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步骤四：本地自检并上传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本手册适用于在 TAA 内执行的训练任务；推理任务沿用同一套目录与文件约定。手册只覆盖文件读写约定；代码审计红线、任务阶段划分与产物导出口径不在本手册范围内。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模型权重（示例）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结果汇总文件，见第 6 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测试结果（示例）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本地自检并上传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步骤四：本地自检并上传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章的检查清单逐项确认，再提交上传。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下。文件名不限，后缀为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就会被读取（后缀不区分大小写），可以按阶段拆成多个文件。子目录不会被扫描，日志请直接放在该目录下。多个文件按文件名排序后读取，平台上的展示先后顺序与文件名一致。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"loss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不 flush 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同时输出到控制台，便于调试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数据集统计、写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文件缺失不会导致任务失败，但报告里会缺少数据集规模等信息，事后核对样本量、划分比例只能翻日志，平台也难以按统一口径统计。该文件被采集的内容只有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中的字段建议与平台方协商后确定：字段缺失时报告只是留空，不会报错，因此容易到验收阶段才发现口径对不上。建议在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中写出该文件，使异常退出时也能留下可用的信息；进程非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"[Train] Epoch %d/%d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其中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ModelLogger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4-1，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ProgressTracker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5-1；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build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run_epoch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是需要自行实现的模型代码，此处仅为示意。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