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格式，并具备一定编程能力。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…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以上为示例，按实际交付内容增删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metrics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训练指标，键名自定，原样并入报告的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training_task.metrics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为兼容旧版本，把指标写在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下仍会被读取；新接入的代码建议直接使用顶层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