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Aletheia Product Requirements Document (PRD)</w:t>
      </w:r>
    </w:p>
    <w:p>
      <w:r>
        <w:t>Version: 1.0</w:t>
      </w:r>
    </w:p>
    <w:p>
      <w:r>
        <w:t>Tagline: Truth in Trade, Trust in Time</w:t>
      </w:r>
    </w:p>
    <w:p>
      <w:pPr>
        <w:pStyle w:val="Heading1"/>
      </w:pPr>
      <w:r>
        <w:t>1. Vision</w:t>
      </w:r>
    </w:p>
    <w:p>
      <w:r>
        <w:rPr>
          <w:sz w:val="22"/>
        </w:rPr>
        <w:t>Build the world's most trusted digital trade finance infrastructure on Stellar, enabling verified receivables to become programmable financial assets.</w:t>
      </w:r>
    </w:p>
    <w:p>
      <w:pPr>
        <w:pStyle w:val="Heading1"/>
      </w:pPr>
      <w:r>
        <w:t>2. Mission</w:t>
      </w:r>
    </w:p>
    <w:p>
      <w:r>
        <w:rPr>
          <w:sz w:val="22"/>
        </w:rPr>
        <w:t>Unlock working capital for exporters while providing transparent investment opportunities through tokenized trade receivables.</w:t>
      </w:r>
    </w:p>
    <w:p>
      <w:pPr>
        <w:pStyle w:val="Heading1"/>
      </w:pPr>
      <w:r>
        <w:t>3. Problem Statement</w:t>
      </w:r>
    </w:p>
    <w:p>
      <w:r>
        <w:rPr>
          <w:sz w:val="22"/>
        </w:rPr>
        <w:t>Exporters often wait 30–180 days for payment due to trade credit terms. Traditional financing is slow, expensive, and paperwork-heavy.</w:t>
      </w:r>
    </w:p>
    <w:p>
      <w:pPr>
        <w:pStyle w:val="Heading1"/>
      </w:pPr>
      <w:r>
        <w:t>4. Target Users</w:t>
      </w:r>
    </w:p>
    <w:p>
      <w:r>
        <w:rPr>
          <w:sz w:val="22"/>
        </w:rPr>
        <w:t>Organizations: Exporters, Buyers, Investors, Banks, NBFCs, Insurers, Logistics Providers, Export Councils.</w:t>
        <w:br/>
        <w:t>Users: Finance Managers, Trade Managers, Investors, Operations Teams, Platform Administrators.</w:t>
      </w:r>
    </w:p>
    <w:p>
      <w:pPr>
        <w:pStyle w:val="Heading1"/>
      </w:pPr>
      <w:r>
        <w:t>5. Value Proposition</w:t>
      </w:r>
    </w:p>
    <w:p>
      <w:r>
        <w:rPr>
          <w:sz w:val="22"/>
        </w:rPr>
        <w:t>Verified trade, programmable settlement, transparent investment marketplace, Trade Passport identity, reputation-based trust, Stellar-powered payments.</w:t>
      </w:r>
    </w:p>
    <w:p>
      <w:pPr>
        <w:pStyle w:val="Heading1"/>
      </w:pPr>
      <w:r>
        <w:t>6. Core Platform Modules</w:t>
      </w:r>
    </w:p>
    <w:p>
      <w:r>
        <w:rPr>
          <w:sz w:val="22"/>
        </w:rPr>
        <w:t>• Authentication &amp; Identity</w:t>
        <w:br/>
        <w:t>• Organization Management</w:t>
        <w:br/>
        <w:t>• Trade Passport</w:t>
        <w:br/>
        <w:t>• Wallet Management</w:t>
        <w:br/>
        <w:t>• Receivable Management</w:t>
        <w:br/>
        <w:t>• Shipment Tracking</w:t>
        <w:br/>
        <w:t>• Verification Service</w:t>
        <w:br/>
        <w:t>• Risk Engine</w:t>
        <w:br/>
        <w:t>• Insurance</w:t>
        <w:br/>
        <w:t>• Trade Exchange</w:t>
        <w:br/>
        <w:t>• Investment</w:t>
        <w:br/>
        <w:t>• Settlement Engine</w:t>
        <w:br/>
        <w:t>• Reputation Engine</w:t>
        <w:br/>
        <w:t>• AI Copilot</w:t>
        <w:br/>
        <w:t>• Analytics</w:t>
        <w:br/>
        <w:t>• Notifications</w:t>
        <w:br/>
        <w:t>• Operations Center</w:t>
        <w:br/>
        <w:t>• Developer APIs</w:t>
      </w:r>
    </w:p>
    <w:p>
      <w:pPr>
        <w:pStyle w:val="Heading1"/>
      </w:pPr>
      <w:r>
        <w:t>7. Core Business Workflow</w:t>
      </w:r>
    </w:p>
    <w:p>
      <w:r>
        <w:rPr>
          <w:sz w:val="22"/>
        </w:rPr>
        <w:t>1. Organization Registration</w:t>
        <w:br/>
        <w:t>2. KYB Verification</w:t>
        <w:br/>
        <w:t>3. Trade Passport Issued</w:t>
        <w:br/>
        <w:t>4. Stellar Wallet Linked</w:t>
        <w:br/>
        <w:t>5. Receivable Created</w:t>
        <w:br/>
        <w:t>6. Documents Uploaded</w:t>
        <w:br/>
        <w:t>7. Independent Verification</w:t>
        <w:br/>
        <w:t>8. Risk Assessment</w:t>
        <w:br/>
        <w:t>9. Insurance (Optional)</w:t>
        <w:br/>
        <w:t>10. Tokenization</w:t>
        <w:br/>
        <w:t>11. Listed on Trade Exchange</w:t>
        <w:br/>
        <w:t>12. Investors Invest</w:t>
        <w:br/>
        <w:t>13. Exporter Receives Liquidity</w:t>
        <w:br/>
        <w:t>14. Buyer Pays Settlement Wallet</w:t>
        <w:br/>
        <w:t>15. Smart Contract Settlement</w:t>
        <w:br/>
        <w:t>16. Reputation Updated</w:t>
      </w:r>
    </w:p>
    <w:p>
      <w:pPr>
        <w:pStyle w:val="Heading1"/>
      </w:pPr>
      <w:r>
        <w:t>8. Trade Passport</w:t>
      </w:r>
    </w:p>
    <w:p>
      <w:r>
        <w:rPr>
          <w:sz w:val="22"/>
        </w:rPr>
        <w:t>Persistent business identity containing KYB status, wallet, reputation, trade history, risk metrics, certifications, settlement history, and trust score.</w:t>
      </w:r>
    </w:p>
    <w:p>
      <w:pPr>
        <w:pStyle w:val="Heading1"/>
      </w:pPr>
      <w:r>
        <w:t>9. Revenue Model</w:t>
      </w:r>
    </w:p>
    <w:p>
      <w:r>
        <w:rPr>
          <w:sz w:val="22"/>
        </w:rPr>
        <w:t>• Marketplace Fees</w:t>
        <w:br/>
        <w:t>• Settlement Fees</w:t>
        <w:br/>
        <w:t>• Premium Analytics</w:t>
        <w:br/>
        <w:t>• Trade Passport Pro</w:t>
        <w:br/>
        <w:t>• AI Copilot Subscription</w:t>
        <w:br/>
        <w:t>• API Licensing</w:t>
        <w:br/>
        <w:t>• Insurance Referral</w:t>
        <w:br/>
        <w:t>• Secondary Market Trading Fees</w:t>
      </w:r>
    </w:p>
    <w:p>
      <w:pPr>
        <w:pStyle w:val="Heading1"/>
      </w:pPr>
      <w:r>
        <w:t>10. Technology Stack</w:t>
      </w:r>
    </w:p>
    <w:p>
      <w:r>
        <w:rPr>
          <w:sz w:val="22"/>
        </w:rPr>
        <w:t>Frontend: React, Vite, Tailwind CSS</w:t>
        <w:br/>
        <w:t>Backend: Node.js, Express, Prisma</w:t>
        <w:br/>
        <w:t>Database: SQLite → PostgreSQL</w:t>
        <w:br/>
        <w:t>Blockchain: Stellar, Soroban, USDC, Horizon</w:t>
        <w:br/>
        <w:t>AI: Groq + RAG</w:t>
        <w:br/>
        <w:t>Storage: IPFS/Pinata</w:t>
      </w:r>
    </w:p>
    <w:p>
      <w:pPr>
        <w:pStyle w:val="Heading1"/>
      </w:pPr>
      <w:r>
        <w:t>11. MVP Scope</w:t>
      </w:r>
    </w:p>
    <w:p>
      <w:r>
        <w:rPr>
          <w:sz w:val="22"/>
        </w:rPr>
        <w:t>Included:</w:t>
        <w:br/>
        <w:t>• Organization onboarding</w:t>
        <w:br/>
        <w:t>• Trade Passport</w:t>
        <w:br/>
        <w:t>• Receivable creation</w:t>
        <w:br/>
        <w:t>• Verification workflow</w:t>
        <w:br/>
        <w:t>• Marketplace</w:t>
        <w:br/>
        <w:t>• Investment</w:t>
        <w:br/>
        <w:t>• Stellar wallet integration</w:t>
        <w:br/>
        <w:t>• Settlement</w:t>
        <w:br/>
        <w:t>• Operations Center</w:t>
        <w:br/>
        <w:br/>
        <w:t>Future:</w:t>
        <w:br/>
        <w:t>• Secondary market</w:t>
        <w:br/>
        <w:t>• Trade DNA</w:t>
        <w:br/>
        <w:t>• Insurance marketplace</w:t>
        <w:br/>
        <w:t>• ERP integrations</w:t>
        <w:br/>
        <w:t>• Mobile app</w:t>
      </w:r>
    </w:p>
    <w:p>
      <w:pPr>
        <w:pStyle w:val="Heading1"/>
      </w:pPr>
      <w:r>
        <w:t>12. Engineering Roadmap</w:t>
      </w:r>
    </w:p>
    <w:p>
      <w:r>
        <w:rPr>
          <w:sz w:val="22"/>
        </w:rPr>
        <w:t>Phase 1 Business Architecture</w:t>
        <w:br/>
        <w:t>Phase 2 System Architecture</w:t>
        <w:br/>
        <w:t>Phase 3 Database</w:t>
        <w:br/>
        <w:t>Phase 4 Backend</w:t>
        <w:br/>
        <w:t>Phase 5 Stellar Integration</w:t>
        <w:br/>
        <w:t>Phase 6 Frontend</w:t>
        <w:br/>
        <w:t>Phase 7 AI Copilot</w:t>
        <w:br/>
        <w:t>Phase 8 Testing</w:t>
        <w:br/>
        <w:t>Phase 9 Deployment</w:t>
      </w:r>
    </w:p>
    <w:p>
      <w:pPr>
        <w:pStyle w:val="Heading1"/>
      </w:pPr>
      <w:r>
        <w:t>Guiding Principle</w:t>
      </w:r>
    </w:p>
    <w:p>
      <w:r>
        <w:t>Aletheia is not a cryptocurrency platform. It is a Trade Trust Network built on Stellar. Blockchain is the infrastructure; trust, verification, and liquidity are the product.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