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60" w:after="20"/>
      </w:pPr>
      <w:r>
        <w:rPr>
          <w:rFonts w:ascii="Arial" w:hAnsi="Arial"/>
          <w:b/>
          <w:i w:val="0"/>
          <w:color w:val="000000"/>
          <w:sz w:val="48"/>
        </w:rPr>
        <w:t>Aetheris Final Hackathon Submission</w:t>
      </w:r>
    </w:p>
    <w:p>
      <w:pPr>
        <w:keepNext/>
        <w:spacing w:after="180"/>
      </w:pPr>
      <w:r>
        <w:rPr>
          <w:rFonts w:ascii="Arial" w:hAnsi="Arial"/>
          <w:b w:val="0"/>
          <w:i w:val="0"/>
          <w:color w:val="68766C"/>
          <w:sz w:val="22"/>
        </w:rPr>
        <w:t>Vibethon 2.0  |  Final submission draft</w:t>
      </w:r>
    </w:p>
    <w:p>
      <w:pPr>
        <w:spacing w:after="100" w:line="269" w:lineRule="auto"/>
      </w:pPr>
      <w:r>
        <w:rPr>
          <w:rFonts w:ascii="Arial" w:hAnsi="Arial"/>
          <w:b w:val="0"/>
          <w:i w:val="0"/>
          <w:color w:val="26352B"/>
          <w:sz w:val="19"/>
        </w:rPr>
        <w:t>Aetheris is a circular-materials marketplace built around cross-industry discovery. This draft describes the current prototype, its intended AI workflow, and the submission details still needed before the form is filed.</w:t>
      </w:r>
    </w:p>
    <w:tbl>
      <w:tblPr>
        <w:tblW w:type="auto" w:w="0"/>
        <w:jc w:val="center"/>
        <w:tblLayout w:type="fixed"/>
        <w:tblLook w:firstColumn="1" w:firstRow="1" w:lastColumn="0" w:lastRow="0" w:noHBand="0" w:noVBand="1" w:val="04A0"/>
      </w:tblPr>
      <w:tblGrid>
        <w:gridCol w:w="9663"/>
      </w:tblGrid>
      <w:tr>
        <w:tc>
          <w:tcPr>
            <w:tcW w:type="dxa" w:w="9864"/>
            <w:vAlign w:val="center"/>
            <w:shd w:fill="EFF5ED"/>
            <w:tcBorders>
              <w:top w:val="single" w:sz="4" w:color="DCE5DA"/>
              <w:left w:val="single" w:sz="18" w:color="347A49"/>
              <w:bottom w:val="single" w:sz="4" w:color="DCE5DA"/>
              <w:right w:val="single" w:sz="4" w:color="DCE5DA"/>
            </w:tcBorders>
          </w:tcPr>
          <w:p>
            <w:pPr>
              <w:spacing w:before="80" w:after="80"/>
              <w:ind w:left="115"/>
            </w:pPr>
            <w:r>
              <w:rPr>
                <w:rFonts w:ascii="Arial" w:hAnsi="Arial"/>
                <w:b/>
                <w:i w:val="0"/>
                <w:color w:val="347A49"/>
                <w:sz w:val="18"/>
              </w:rPr>
              <w:t xml:space="preserve">TRACK  </w:t>
            </w:r>
            <w:r>
              <w:rPr>
                <w:rFonts w:ascii="Arial" w:hAnsi="Arial"/>
                <w:b w:val="0"/>
                <w:i w:val="0"/>
                <w:color w:val="26352B"/>
                <w:sz w:val="18"/>
              </w:rPr>
              <w:t>AI for Humanity  |  Sustainability</w:t>
            </w:r>
          </w:p>
        </w:tc>
      </w:tr>
    </w:tbl>
    <w:p>
      <w:pPr>
        <w:spacing w:after="0"/>
      </w:pPr>
    </w:p>
    <w:p>
      <w:pPr>
        <w:pStyle w:val="Heading1"/>
        <w:keepNext/>
      </w:pPr>
      <w:r>
        <w:rPr>
          <w:rFonts w:ascii="Arial" w:hAnsi="Arial"/>
          <w:b/>
          <w:i w:val="0"/>
          <w:color w:val="000000"/>
          <w:sz w:val="28"/>
        </w:rPr>
        <w:t>1 Problem Statement</w:t>
      </w:r>
    </w:p>
    <w:p>
      <w:pPr>
        <w:spacing w:after="100" w:line="269" w:lineRule="auto"/>
      </w:pPr>
      <w:r>
        <w:rPr>
          <w:rFonts w:ascii="Arial" w:hAnsi="Arial"/>
          <w:b w:val="0"/>
          <w:i w:val="0"/>
          <w:color w:val="26352B"/>
          <w:sz w:val="19"/>
        </w:rPr>
        <w:t>Industrial byproducts and buyer demand are often described in separate, sector-specific systems. One organization may pay to dispose of a residual material while another searches for a suitable input, but a listing alone cannot show whether the material can be recovered, which process partner is required, or what quality and safety checks apply. This information gap makes cross-industry reuse difficult to discover and evaluate. Aetheris addresses it by connecting surplus, recovery pathways, and downstream demand in one marketplace.</w:t>
      </w:r>
    </w:p>
    <w:p>
      <w:pPr>
        <w:pStyle w:val="Heading1"/>
        <w:keepNext/>
      </w:pPr>
      <w:r>
        <w:rPr>
          <w:rFonts w:ascii="Arial" w:hAnsi="Arial"/>
          <w:b/>
          <w:i w:val="0"/>
          <w:color w:val="000000"/>
          <w:sz w:val="28"/>
        </w:rPr>
        <w:t>2 Track</w:t>
      </w:r>
    </w:p>
    <w:p>
      <w:pPr>
        <w:spacing w:after="100" w:line="269" w:lineRule="auto"/>
      </w:pPr>
      <w:r>
        <w:rPr>
          <w:rFonts w:ascii="Arial" w:hAnsi="Arial"/>
          <w:b w:val="0"/>
          <w:i w:val="0"/>
          <w:color w:val="26352B"/>
          <w:sz w:val="19"/>
        </w:rPr>
        <w:t>AI for Humanity, with a sustainability focus. The project aims to help organizations identify reuse routes for surplus materials and support more circular resource systems. This aligns with the handbook’s sustainability and purpose-driven technology scope.</w:t>
      </w:r>
    </w:p>
    <w:p>
      <w:pPr>
        <w:pStyle w:val="Heading1"/>
        <w:keepNext/>
      </w:pPr>
      <w:r>
        <w:rPr>
          <w:rFonts w:ascii="Arial" w:hAnsi="Arial"/>
          <w:b/>
          <w:i w:val="0"/>
          <w:color w:val="000000"/>
          <w:sz w:val="28"/>
        </w:rPr>
        <w:t>3 Proposed Solution</w:t>
      </w:r>
    </w:p>
    <w:p>
      <w:pPr>
        <w:spacing w:after="100" w:line="269" w:lineRule="auto"/>
      </w:pPr>
      <w:r>
        <w:rPr>
          <w:rFonts w:ascii="Arial" w:hAnsi="Arial"/>
          <w:b w:val="0"/>
          <w:i w:val="0"/>
          <w:color w:val="26352B"/>
          <w:sz w:val="19"/>
        </w:rPr>
        <w:t>Aetheris is a two-sided marketplace where organizations list surplus or request material inputs. Its discovery map links a surplus stream to a recovery process, a usable output, and a potential receiving industry. Buyers and sellers can search and filter listings, inspect route details and qualification checks, compare direct matches separately from process-dependent routes, and open a listing in the map.</w:t>
      </w:r>
    </w:p>
    <w:p>
      <w:pPr>
        <w:pStyle w:val="ListBullet"/>
        <w:spacing w:after="50" w:line="259" w:lineRule="auto"/>
        <w:ind w:left="346" w:hanging="202"/>
      </w:pPr>
      <w:r>
        <w:rPr>
          <w:rFonts w:ascii="Arial" w:hAnsi="Arial"/>
          <w:b w:val="0"/>
          <w:i w:val="0"/>
          <w:color w:val="26352B"/>
          <w:sz w:val="18"/>
        </w:rPr>
        <w:t>Marketplace tools: browse offers and buyer requests; filter by material family, industry, region, or saved status; sort by quantity, price, recency, or mapped routes.</w:t>
      </w:r>
    </w:p>
    <w:p>
      <w:pPr>
        <w:pStyle w:val="ListBullet"/>
        <w:spacing w:after="50" w:line="259" w:lineRule="auto"/>
        <w:ind w:left="346" w:hanging="202"/>
      </w:pPr>
      <w:r>
        <w:rPr>
          <w:rFonts w:ascii="Arial" w:hAnsi="Arial"/>
          <w:b w:val="0"/>
          <w:i w:val="0"/>
          <w:color w:val="26352B"/>
          <w:sz w:val="18"/>
        </w:rPr>
        <w:t>Interactive discovery: explore a network map or pathway list, select nodes and connections, inspect related listings, and review route-specific checks for composition, contamination, processing, safety, and qualification.</w:t>
      </w:r>
    </w:p>
    <w:p>
      <w:pPr>
        <w:pStyle w:val="ListBullet"/>
        <w:spacing w:after="50" w:line="259" w:lineRule="auto"/>
        <w:ind w:left="346" w:hanging="202"/>
      </w:pPr>
      <w:r>
        <w:rPr>
          <w:rFonts w:ascii="Arial" w:hAnsi="Arial"/>
          <w:b w:val="0"/>
          <w:i w:val="0"/>
          <w:color w:val="26352B"/>
          <w:sz w:val="18"/>
        </w:rPr>
        <w:t>Farm-cycle view: trace food and crop residues through source separation and anaerobic digestion. Biogas may support local farm energy; digestate must be treated, tested, and approved before any site-specific soil application.</w:t>
      </w:r>
    </w:p>
    <w:p>
      <w:pPr>
        <w:spacing w:after="100" w:line="269" w:lineRule="auto"/>
      </w:pPr>
      <w:r>
        <w:rPr>
          <w:rFonts w:ascii="Arial" w:hAnsi="Arial"/>
          <w:b/>
          <w:i w:val="0"/>
          <w:color w:val="347A49"/>
          <w:sz w:val="19"/>
        </w:rPr>
        <w:t xml:space="preserve">Current build  </w:t>
      </w:r>
      <w:r>
        <w:rPr>
          <w:rFonts w:ascii="Arial" w:hAnsi="Arial"/>
          <w:b w:val="0"/>
          <w:i w:val="0"/>
          <w:color w:val="26352B"/>
          <w:sz w:val="19"/>
        </w:rPr>
        <w:t>The current browser prototype uses a shared material taxonomy, a directed route graph, and transparent rules for matching. Seeded listings are illustrative, and user entries stay in local browser storage. It has no live AI model, external supplier data, shared backend, or verified processor network.</w:t>
      </w:r>
    </w:p>
    <w:p>
      <w:pPr>
        <w:spacing w:after="100" w:line="269" w:lineRule="auto"/>
      </w:pPr>
      <w:r>
        <w:rPr>
          <w:rFonts w:ascii="Arial" w:hAnsi="Arial"/>
          <w:b/>
          <w:i w:val="0"/>
          <w:color w:val="347A49"/>
          <w:sz w:val="19"/>
        </w:rPr>
        <w:t xml:space="preserve">Planned AI workflow  </w:t>
      </w:r>
      <w:r>
        <w:rPr>
          <w:rFonts w:ascii="Arial" w:hAnsi="Arial"/>
          <w:b w:val="0"/>
          <w:i w:val="0"/>
          <w:color w:val="26352B"/>
          <w:sz w:val="19"/>
        </w:rPr>
        <w:t>A production AI workflow could extract material names and stated properties from listings, resolve them to canonical material families, retrieve evidence from vetted material and process sources, traverse candidate routes in the knowledge graph, and generate a plain-language explanation with sources, unknowns, and required checks. A qualified person would review routes before they are treated as actionable. Embeddings, graph-learning methods, and an LLM are proposed extensions; they are not implemented in this prototype.</w:t>
      </w:r>
    </w:p>
    <w:p>
      <w:r>
        <w:br w:type="page"/>
      </w:r>
    </w:p>
    <w:p>
      <w:pPr>
        <w:pStyle w:val="Heading1"/>
        <w:keepNext/>
      </w:pPr>
      <w:r>
        <w:rPr>
          <w:rFonts w:ascii="Arial" w:hAnsi="Arial"/>
          <w:b/>
          <w:i w:val="0"/>
          <w:color w:val="000000"/>
          <w:sz w:val="28"/>
        </w:rPr>
        <w:t>4 GitHub Repository URL</w:t>
      </w:r>
    </w:p>
    <w:p>
      <w:pPr>
        <w:spacing w:after="80"/>
      </w:pPr>
      <w:hyperlink r:id="rId11">
        <w:r>
          <w:rPr>
            <w:color w:val="347A49"/>
            <w:u w:val="single"/>
          </w:rPr>
          <w:t>https://github.com/CipherX-Adith/vibethon</w:t>
        </w:r>
      </w:hyperlink>
      <w:r>
        <w:rPr>
          <w:rFonts w:ascii="Arial" w:hAnsi="Arial"/>
          <w:b w:val="0"/>
          <w:i w:val="0"/>
          <w:color w:val="68766C"/>
          <w:sz w:val="17"/>
        </w:rPr>
        <w:t xml:space="preserve">   (repository supplied by the project owner)</w:t>
      </w:r>
    </w:p>
    <w:p>
      <w:pPr>
        <w:pStyle w:val="Heading1"/>
        <w:keepNext/>
      </w:pPr>
      <w:r>
        <w:rPr>
          <w:rFonts w:ascii="Arial" w:hAnsi="Arial"/>
          <w:b/>
          <w:i w:val="0"/>
          <w:color w:val="000000"/>
          <w:sz w:val="28"/>
        </w:rPr>
        <w:t>5 AI Prompts Used</w:t>
      </w:r>
    </w:p>
    <w:p>
      <w:pPr>
        <w:spacing w:after="100" w:line="269" w:lineRule="auto"/>
      </w:pPr>
      <w:r>
        <w:rPr>
          <w:rFonts w:ascii="Arial" w:hAnsi="Arial"/>
          <w:b w:val="0"/>
          <w:i w:val="0"/>
          <w:color w:val="26352B"/>
          <w:sz w:val="19"/>
        </w:rPr>
        <w:t>The following are concise, edited excerpts from user prompts sent to the development assistant during this project. They summarize the project requests and are not internal system prompts.</w:t>
      </w:r>
    </w:p>
    <w:p>
      <w:pPr>
        <w:pStyle w:val="ListBullet"/>
        <w:spacing w:after="50" w:line="259" w:lineRule="auto"/>
        <w:ind w:left="346" w:hanging="202"/>
      </w:pPr>
      <w:r>
        <w:rPr>
          <w:rFonts w:ascii="Arial" w:hAnsi="Arial"/>
          <w:b w:val="0"/>
          <w:i w:val="0"/>
          <w:color w:val="26352B"/>
          <w:sz w:val="18"/>
        </w:rPr>
        <w:t>“Build Aetheris from the supplied concept for finding cross-industry links between industrial byproducts, material needs, and recovery pathways.”</w:t>
      </w:r>
    </w:p>
    <w:p>
      <w:pPr>
        <w:pStyle w:val="ListBullet"/>
        <w:spacing w:after="50" w:line="259" w:lineRule="auto"/>
        <w:ind w:left="346" w:hanging="202"/>
      </w:pPr>
      <w:r>
        <w:rPr>
          <w:rFonts w:ascii="Arial" w:hAnsi="Arial"/>
          <w:b w:val="0"/>
          <w:i w:val="0"/>
          <w:color w:val="26352B"/>
          <w:sz w:val="18"/>
        </w:rPr>
        <w:t>“Review the Vibethon handbook and align the project with the AI for Humanity track.”</w:t>
      </w:r>
    </w:p>
    <w:p>
      <w:pPr>
        <w:pStyle w:val="ListBullet"/>
        <w:spacing w:after="50" w:line="259" w:lineRule="auto"/>
        <w:ind w:left="346" w:hanging="202"/>
      </w:pPr>
      <w:r>
        <w:rPr>
          <w:rFonts w:ascii="Arial" w:hAnsi="Arial"/>
          <w:b w:val="0"/>
          <w:i w:val="0"/>
          <w:color w:val="26352B"/>
          <w:sz w:val="18"/>
        </w:rPr>
        <w:t>“Make the interface cleaner, lighter, and more functional.”</w:t>
      </w:r>
    </w:p>
    <w:p>
      <w:pPr>
        <w:pStyle w:val="ListBullet"/>
        <w:spacing w:after="50" w:line="259" w:lineRule="auto"/>
        <w:ind w:left="346" w:hanging="202"/>
      </w:pPr>
      <w:r>
        <w:rPr>
          <w:rFonts w:ascii="Arial" w:hAnsi="Arial"/>
          <w:b w:val="0"/>
          <w:i w:val="0"/>
          <w:color w:val="26352B"/>
          <w:sz w:val="18"/>
        </w:rPr>
        <w:t>“Strengthen the material-processing and AI pipeline, and explain it without drifting from Aetheris’s original cross-domain purpose.”</w:t>
      </w:r>
    </w:p>
    <w:p>
      <w:pPr>
        <w:pStyle w:val="ListBullet"/>
        <w:spacing w:after="50" w:line="259" w:lineRule="auto"/>
        <w:ind w:left="346" w:hanging="202"/>
      </w:pPr>
      <w:r>
        <w:rPr>
          <w:rFonts w:ascii="Arial" w:hAnsi="Arial"/>
          <w:b w:val="0"/>
          <w:i w:val="0"/>
          <w:color w:val="26352B"/>
          <w:sz w:val="18"/>
        </w:rPr>
        <w:t>“Turn the product into a marketplace where organizations can sell surplus or request resources; map waste streams to industries and show a farming cycle where useful.”</w:t>
      </w:r>
    </w:p>
    <w:p>
      <w:pPr>
        <w:pStyle w:val="ListBullet"/>
        <w:spacing w:after="50" w:line="259" w:lineRule="auto"/>
        <w:ind w:left="346" w:hanging="202"/>
      </w:pPr>
      <w:r>
        <w:rPr>
          <w:rFonts w:ascii="Arial" w:hAnsi="Arial"/>
          <w:b w:val="0"/>
          <w:i w:val="0"/>
          <w:color w:val="26352B"/>
          <w:sz w:val="18"/>
        </w:rPr>
        <w:t>“Make the interface feel like a familiar e-commerce marketplace and make the interactive discovery graph the main feature, with richer exploration tools and SaaS potential.”</w:t>
      </w:r>
    </w:p>
    <w:p>
      <w:pPr>
        <w:pStyle w:val="Heading1"/>
        <w:keepNext/>
      </w:pPr>
      <w:r>
        <w:rPr>
          <w:rFonts w:ascii="Arial" w:hAnsi="Arial"/>
          <w:b/>
          <w:i w:val="0"/>
          <w:color w:val="000000"/>
          <w:sz w:val="28"/>
        </w:rPr>
        <w:t>6 Deployment Link</w:t>
      </w:r>
    </w:p>
    <w:tbl>
      <w:tblPr>
        <w:tblW w:type="auto" w:w="0"/>
        <w:jc w:val="center"/>
        <w:tblLayout w:type="fixed"/>
        <w:tblLook w:firstColumn="1" w:firstRow="1" w:lastColumn="0" w:lastRow="0" w:noHBand="0" w:noVBand="1" w:val="04A0"/>
      </w:tblPr>
      <w:tblGrid>
        <w:gridCol w:w="9663"/>
      </w:tblGrid>
      <w:tr>
        <w:tc>
          <w:tcPr>
            <w:tcW w:type="dxa" w:w="9864"/>
            <w:vAlign w:val="center"/>
            <w:shd w:fill="EFF5ED"/>
            <w:tcBorders>
              <w:top w:val="single" w:sz="4" w:color="DCE5DA"/>
              <w:left w:val="single" w:sz="18" w:color="347A49"/>
              <w:bottom w:val="single" w:sz="4" w:color="DCE5DA"/>
              <w:right w:val="single" w:sz="4" w:color="DCE5DA"/>
            </w:tcBorders>
          </w:tcPr>
          <w:p>
            <w:pPr>
              <w:spacing w:before="80" w:after="80"/>
              <w:ind w:left="115"/>
            </w:pPr>
            <w:r>
              <w:rPr>
                <w:rFonts w:ascii="Arial" w:hAnsi="Arial"/>
                <w:b/>
                <w:i w:val="0"/>
                <w:color w:val="347A49"/>
                <w:sz w:val="18"/>
              </w:rPr>
              <w:t xml:space="preserve">STATUS  </w:t>
            </w:r>
            <w:r>
              <w:rPr>
                <w:rFonts w:ascii="Arial" w:hAnsi="Arial"/>
                <w:b w:val="0"/>
                <w:i w:val="0"/>
                <w:color w:val="26352B"/>
                <w:sz w:val="18"/>
              </w:rPr>
              <w:t>No public deployment link is available yet. Add a working HTTPS URL after the application is deployed; the current build runs locally in a browser.</w:t>
            </w:r>
          </w:p>
        </w:tc>
      </w:tr>
    </w:tbl>
    <w:p>
      <w:pPr>
        <w:spacing w:after="0"/>
      </w:pPr>
    </w:p>
    <w:p>
      <w:pPr>
        <w:spacing w:before="80" w:after="0"/>
      </w:pPr>
      <w:r>
        <w:rPr>
          <w:rFonts w:ascii="Arial" w:hAnsi="Arial"/>
          <w:b/>
          <w:i w:val="0"/>
          <w:color w:val="347A49"/>
          <w:sz w:val="17"/>
        </w:rPr>
        <w:t xml:space="preserve">Submission note  </w:t>
      </w:r>
      <w:r>
        <w:rPr>
          <w:rFonts w:ascii="Arial" w:hAnsi="Arial"/>
          <w:b w:val="0"/>
          <w:i w:val="0"/>
          <w:color w:val="68766C"/>
          <w:sz w:val="17"/>
        </w:rPr>
        <w:t>The repository URL is provided. The deployment field must be completed before submitting the final form.</w:t>
      </w:r>
    </w:p>
    <w:sectPr w:rsidR="00FC693F" w:rsidRPr="0006063C" w:rsidSect="00034616">
      <w:headerReference w:type="default" r:id="rId9"/>
      <w:footerReference w:type="default" r:id="rId10"/>
      <w:pgSz w:w="11909" w:h="16834"/>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8766C"/>
        <w:sz w:val="16"/>
      </w:rPr>
      <w:t xml:space="preserve">Submission draft   ·   Page </w:t>
    </w:r>
    <w:r>
      <w:rPr>
        <w:rFonts w:ascii="Arial" w:hAnsi="Arial"/>
        <w:b w:val="0"/>
        <w:i w:val="0"/>
        <w:color w:val="68766C"/>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347A49"/>
        <w:sz w:val="16"/>
      </w:rPr>
      <w:t>AETHERIS</w:t>
    </w:r>
    <w:r>
      <w:rPr>
        <w:rFonts w:ascii="Arial" w:hAnsi="Arial"/>
        <w:b w:val="0"/>
        <w:i w:val="0"/>
        <w:color w:val="68766C"/>
        <w:sz w:val="16"/>
      </w:rPr>
      <w:t xml:space="preserve">   /   VIBETHON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63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ipherX-Adith/vibe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Aetheris Final Hackathon Submission</dc:title>
  <dc:subject>Vibethon 2.0 final submission details</dc:subject>
  <dc:creator>python-docx</dc:creator>
  <cp:keywords>Aetheris, Vibethon 2.0, AI for Humanity, circular materials</cp:keywords>
  <dc:description>generated by python-docx</dc:description>
  <cp:lastModifiedBy/>
  <cp:revision>1</cp:revision>
  <dcterms:created xsi:type="dcterms:W3CDTF">2013-12-23T23:15:00Z</dcterms:created>
  <dcterms:modified xsi:type="dcterms:W3CDTF">2013-12-23T23:15:00Z</dcterms:modified>
  <cp:category/>
</cp:coreProperties>
</file>