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b/>
          <w:bCs/>
          <w:color w:val="DC2626"/>
          <w:sz w:val="56"/>
          <w:szCs w:val="56"/>
        </w:rPr>
        <w:t xml:space="preserve">Business Foundation</w:t>
      </w:r>
    </w:p>
    <w:p>
      <w:pPr>
        <w:spacing w:after="360"/>
        <w:jc w:val="center"/>
      </w:pPr>
      <w:r>
        <w:rPr>
          <w:i/>
          <w:iCs/>
          <w:color w:val="475569"/>
          <w:sz w:val="28"/>
          <w:szCs w:val="28"/>
        </w:rPr>
        <w:t xml:space="preserve">Crucio — crucify the interview</w:t>
      </w:r>
    </w:p>
    <w:p>
      <w:pPr>
        <w:pStyle w:val="Heading1"/>
        <w:spacing w:after="200" w:before="360"/>
      </w:pPr>
      <w:r>
        <w:rPr>
          <w:b/>
          <w:bCs/>
          <w:color w:val="DC2626"/>
          <w:sz w:val="36"/>
          <w:szCs w:val="36"/>
        </w:rPr>
        <w:t xml:space="preserve">1. Numele produsului</w:t>
      </w:r>
    </w:p>
    <w:p>
      <w:pPr>
        <w:spacing w:after="140"/>
        <w:jc w:val="both"/>
      </w:pPr>
      <w:r>
        <w:rPr>
          <w:b/>
          <w:bCs/>
          <w:sz w:val="22"/>
          <w:szCs w:val="22"/>
        </w:rPr>
        <w:t xml:space="preserve">Nume: </w:t>
      </w:r>
    </w:p>
    <w:p>
      <w:pPr>
        <w:spacing w:after="140"/>
        <w:jc w:val="both"/>
      </w:pPr>
      <w:r>
        <w:rPr>
          <w:sz w:val="22"/>
          <w:szCs w:val="22"/>
        </w:rPr>
        <w:t xml:space="preserve">Crucio</w:t>
      </w:r>
    </w:p>
    <w:p>
      <w:pPr>
        <w:spacing w:after="140"/>
        <w:jc w:val="both"/>
      </w:pPr>
      <w:r>
        <w:rPr>
          <w:b/>
          <w:bCs/>
          <w:sz w:val="22"/>
          <w:szCs w:val="22"/>
        </w:rPr>
        <w:t xml:space="preserve">Logo:</w:t>
      </w:r>
    </w:p>
    <w:p>
      <w:pPr>
        <w:spacing w:after="140"/>
        <w:jc w:val="both"/>
      </w:pPr>
      <w:r>
        <w:rPr>
          <w:sz w:val="22"/>
          <w:szCs w:val="22"/>
        </w:rPr>
        <w:t xml:space="preserve">Un simbol grafic stilizat de scântei magice (sparkles) într-o nuanță roșu-rose, evocând atât bagheta unui vrăjitor cât și energia unui interviu intens. Identitatea vizuală combină roșu-rose (#DC2626) cu accente verde-emerald pentru elementele de “succes” (răspuns corect, urcare în clasament).</w:t>
      </w:r>
    </w:p>
    <w:p>
      <w:pPr>
        <w:spacing w:after="140"/>
        <w:jc w:val="both"/>
      </w:pPr>
      <w:r>
        <w:rPr>
          <w:b/>
          <w:bCs/>
          <w:sz w:val="22"/>
          <w:szCs w:val="22"/>
        </w:rPr>
        <w:t xml:space="preserve">Motto:</w:t>
      </w:r>
    </w:p>
    <w:p>
      <w:pPr>
        <w:spacing w:after="140"/>
        <w:jc w:val="both"/>
      </w:pPr>
      <w:r>
        <w:rPr>
          <w:sz w:val="22"/>
          <w:szCs w:val="22"/>
        </w:rPr>
        <w:t xml:space="preserve">Crucify the interview!</w:t>
      </w:r>
    </w:p>
    <w:p>
      <w:pPr>
        <w:pStyle w:val="Heading1"/>
        <w:spacing w:after="200" w:before="360"/>
      </w:pPr>
      <w:r>
        <w:rPr>
          <w:b/>
          <w:bCs/>
          <w:color w:val="DC2626"/>
          <w:sz w:val="36"/>
          <w:szCs w:val="36"/>
        </w:rPr>
        <w:t xml:space="preserve">2. Motivație</w:t>
      </w:r>
    </w:p>
    <w:p>
      <w:pPr>
        <w:spacing w:after="140"/>
        <w:jc w:val="both"/>
      </w:pPr>
      <w:r>
        <w:rPr>
          <w:sz w:val="22"/>
          <w:szCs w:val="22"/>
        </w:rPr>
        <w:t xml:space="preserve">Pregătirea pentru interviurile tehnice este, în 2026, antrenarea greșitei abilități. Candidații petrec luni întregi rezolvând puzzle-uri pe LeetCode și HackerRank — platforme care testează potrivirea de tipare contra unui oracle ascuns de unit-tests. Dar interviul real, cel care decide angajarea, este cu totul altceva: un senior te întreabă “explică-mi cum funcționează garbage collector-ul în JVM” sau “care sunt principiile SOLID și unde le-ai aplicat”, iar tu trebuie să răspunzi clar, în cuvinte proprii, sub presiune.</w:t>
      </w:r>
    </w:p>
    <w:p>
      <w:pPr>
        <w:spacing w:after="140"/>
        <w:jc w:val="both"/>
      </w:pPr>
      <w:r>
        <w:rPr>
          <w:sz w:val="22"/>
          <w:szCs w:val="22"/>
        </w:rPr>
        <w:t xml:space="preserve">Decalajul este real, măsurabil și costisitor: 73% dintre interviurile pentru roluri senior conțin întrebări conceptuale verbale, nu algoritmice. Candidații nu sunt antrenați pentru asta. Companiile pierd talente bune pentru că nu pot evalua cum gândește cineva, doar dacă poate trece niște teste.</w:t>
      </w:r>
    </w:p>
    <w:p>
      <w:pPr>
        <w:spacing w:after="140"/>
        <w:jc w:val="both"/>
      </w:pPr>
      <w:r>
        <w:rPr>
          <w:sz w:val="22"/>
          <w:szCs w:val="22"/>
        </w:rPr>
        <w:t xml:space="preserve">Crucio rezolvă problema printr-o abordare integrată și automatizată. În loc de teste binare “corect/greșit”, platforma evaluează răspunsuri free-text și transcrieri vocale folosind doi agenți AI cu tool calling: un Evaluator care notează 0–10.000 față de o rubrică curată per întrebare, și un Coach care analizează istoricul utilizatorului și recomandă următoarele probleme. Interfața vocală face ca exersarea să simuleze interviul real, în timp ce sistemul ELO și leaderboard-ul motivează prin gamification. Rezultatul este o platformă care antrenează exact abilitatea care se cere la interviu — explicarea clară a conceptelor — și o face în mod gratuit pentru faza de testare.</w:t>
      </w:r>
    </w:p>
    <w:p>
      <w:pPr>
        <w:pStyle w:val="Heading1"/>
        <w:spacing w:after="200" w:before="360"/>
      </w:pPr>
      <w:r>
        <w:rPr>
          <w:b/>
          <w:bCs/>
          <w:color w:val="DC2626"/>
          <w:sz w:val="36"/>
          <w:szCs w:val="36"/>
        </w:rPr>
        <w:t xml:space="preserve">3. Rezumat</w:t>
      </w:r>
    </w:p>
    <w:p>
      <w:pPr>
        <w:spacing w:after="140"/>
        <w:jc w:val="both"/>
      </w:pPr>
      <w:r>
        <w:rPr>
          <w:sz w:val="22"/>
          <w:szCs w:val="22"/>
        </w:rPr>
        <w:t xml:space="preserve">Crucio este o platformă de pregătire pentru interviuri tehnice, alimentată de AI agentic, care înlocuiește puzzle-urile algoritmice cu evaluare reală a răspunsurilor în text liber și voce. Utilizatorul își creează cont, alege o problemă (în prezent 15 întrebări curate Java acoperind OOP, SOLID, JVM, Spring, Concurrency, Patterns), tastează sau dictează răspunsul, iar doi agenți AI evaluează și ghidează:</w:t>
      </w:r>
    </w:p>
    <w:p>
      <w:pPr>
        <w:pStyle w:val="ListParagraph"/>
        <w:numPr>
          <w:ilvl w:val="0"/>
          <w:numId w:val="2"/>
        </w:numPr>
        <w:spacing w:after="80"/>
      </w:pPr>
      <w:r>
        <w:rPr>
          <w:sz w:val="22"/>
          <w:szCs w:val="22"/>
        </w:rPr>
        <w:t xml:space="preserve">Evaluator Agent execută un loop agentic: cheamă tool-ul get_problem_rubric pentru a încărca criteriile de notare, opțional cheamă search_user_prior_answers pentru a detecta tipare, apoi returnează un scor 0–10.000 cu defalcare per criteriu, puncte tari, lacune și hint-uri de studiu.</w:t>
      </w:r>
    </w:p>
    <w:p>
      <w:pPr>
        <w:pStyle w:val="ListParagraph"/>
        <w:numPr>
          <w:ilvl w:val="0"/>
          <w:numId w:val="2"/>
        </w:numPr>
        <w:spacing w:after="80"/>
      </w:pPr>
      <w:r>
        <w:rPr>
          <w:sz w:val="22"/>
          <w:szCs w:val="22"/>
        </w:rPr>
        <w:t xml:space="preserve">Coach Agent analizează istoricul: cheamă get_user_progress, identify_weak_topics, recommend_next_problems, apoi generează un plan personalizat de 30–60 de minute cu probleme țintite pe slăbiciunile detectate.</w:t>
      </w:r>
    </w:p>
    <w:p>
      <w:pPr>
        <w:pStyle w:val="ListParagraph"/>
        <w:numPr>
          <w:ilvl w:val="0"/>
          <w:numId w:val="2"/>
        </w:numPr>
        <w:spacing w:after="80"/>
      </w:pPr>
      <w:r>
        <w:rPr>
          <w:sz w:val="22"/>
          <w:szCs w:val="22"/>
        </w:rPr>
        <w:t xml:space="preserve">Sistemul ELO actualizează clasamentul după fiecare submisie, calculând delta pe baza scorului obținut versus ELO-ul de bază al problemei (formula clasică ELO, K=32).</w:t>
      </w:r>
    </w:p>
    <w:p>
      <w:pPr>
        <w:pStyle w:val="Heading3"/>
        <w:spacing w:after="100" w:before="200"/>
      </w:pPr>
      <w:r>
        <w:rPr>
          <w:b/>
          <w:bCs/>
          <w:color w:val="991B1B"/>
          <w:sz w:val="24"/>
          <w:szCs w:val="24"/>
        </w:rPr>
        <w:t xml:space="preserve">User stories principale</w:t>
      </w:r>
    </w:p>
    <w:p>
      <w:pPr>
        <w:pStyle w:val="ListParagraph"/>
        <w:numPr>
          <w:ilvl w:val="0"/>
          <w:numId w:val="2"/>
        </w:numPr>
        <w:spacing w:after="80"/>
      </w:pPr>
      <w:r>
        <w:rPr>
          <w:b w:val="false"/>
          <w:bCs w:val="false"/>
          <w:i/>
          <w:iCs/>
          <w:sz w:val="22"/>
          <w:szCs w:val="22"/>
        </w:rPr>
        <w:t xml:space="preserve">Ca</w:t>
      </w:r>
      <w:r>
        <w:rPr>
          <w:b/>
          <w:bCs/>
          <w:i/>
          <w:iCs/>
          <w:sz w:val="22"/>
          <w:szCs w:val="22"/>
        </w:rPr>
        <w:t xml:space="preserve"> job-seeker care se pregătește de interviu</w:t>
      </w:r>
      <w:r>
        <w:rPr>
          <w:b w:val="false"/>
          <w:bCs w:val="false"/>
          <w:i/>
          <w:iCs/>
          <w:sz w:val="22"/>
          <w:szCs w:val="22"/>
        </w:rPr>
        <w:t xml:space="preserve">, pot alege o problemă, tasta sau dicta răspunsul, și primesc un scor onest 0–10.000 cu feedback specific în 15 secunde.</w:t>
      </w:r>
    </w:p>
    <w:p>
      <w:pPr>
        <w:pStyle w:val="ListParagraph"/>
        <w:numPr>
          <w:ilvl w:val="0"/>
          <w:numId w:val="2"/>
        </w:numPr>
        <w:spacing w:after="80"/>
      </w:pPr>
      <w:r>
        <w:rPr>
          <w:b w:val="false"/>
          <w:bCs w:val="false"/>
          <w:i/>
          <w:iCs/>
          <w:sz w:val="22"/>
          <w:szCs w:val="22"/>
        </w:rPr>
        <w:t xml:space="preserve">Ca</w:t>
      </w:r>
      <w:r>
        <w:rPr>
          <w:b/>
          <w:bCs/>
          <w:i/>
          <w:iCs/>
          <w:sz w:val="22"/>
          <w:szCs w:val="22"/>
        </w:rPr>
        <w:t xml:space="preserve"> utilizator constant</w:t>
      </w:r>
      <w:r>
        <w:rPr>
          <w:b w:val="false"/>
          <w:bCs w:val="false"/>
          <w:i/>
          <w:iCs/>
          <w:sz w:val="22"/>
          <w:szCs w:val="22"/>
        </w:rPr>
        <w:t xml:space="preserve">, ELO-ul meu reflectă abilitatea reală pe topice diferite, iar leaderboard-ul mă motivează prin competiție.</w:t>
      </w:r>
    </w:p>
    <w:p>
      <w:pPr>
        <w:pStyle w:val="ListParagraph"/>
        <w:numPr>
          <w:ilvl w:val="0"/>
          <w:numId w:val="2"/>
        </w:numPr>
        <w:spacing w:after="80"/>
      </w:pPr>
      <w:r>
        <w:rPr>
          <w:b w:val="false"/>
          <w:bCs w:val="false"/>
          <w:i/>
          <w:iCs/>
          <w:sz w:val="22"/>
          <w:szCs w:val="22"/>
        </w:rPr>
        <w:t xml:space="preserve">Ca</w:t>
      </w:r>
      <w:r>
        <w:rPr>
          <w:b/>
          <w:bCs/>
          <w:i/>
          <w:iCs/>
          <w:sz w:val="22"/>
          <w:szCs w:val="22"/>
        </w:rPr>
        <w:t xml:space="preserve"> utilizator blocat pe un topic</w:t>
      </w:r>
      <w:r>
        <w:rPr>
          <w:b w:val="false"/>
          <w:bCs w:val="false"/>
          <w:i/>
          <w:iCs/>
          <w:sz w:val="22"/>
          <w:szCs w:val="22"/>
        </w:rPr>
        <w:t xml:space="preserve">, Coach-ul îmi spune exact ce să studiez — nu “învață concurrency” ci planuri specifice, problem-driven.</w:t>
      </w:r>
    </w:p>
    <w:p>
      <w:pPr>
        <w:pStyle w:val="ListParagraph"/>
        <w:numPr>
          <w:ilvl w:val="0"/>
          <w:numId w:val="2"/>
        </w:numPr>
        <w:spacing w:after="80"/>
      </w:pPr>
      <w:r>
        <w:rPr>
          <w:b w:val="false"/>
          <w:bCs w:val="false"/>
          <w:i/>
          <w:iCs/>
          <w:sz w:val="22"/>
          <w:szCs w:val="22"/>
        </w:rPr>
        <w:t xml:space="preserve">Ca</w:t>
      </w:r>
      <w:r>
        <w:rPr>
          <w:b/>
          <w:bCs/>
          <w:i/>
          <w:iCs/>
          <w:sz w:val="22"/>
          <w:szCs w:val="22"/>
        </w:rPr>
        <w:t xml:space="preserve"> recruiter (tier B2B viitor)</w:t>
      </w:r>
      <w:r>
        <w:rPr>
          <w:b w:val="false"/>
          <w:bCs w:val="false"/>
          <w:i/>
          <w:iCs/>
          <w:sz w:val="22"/>
          <w:szCs w:val="22"/>
        </w:rPr>
        <w:t xml:space="preserve">, pot trimite un link Crucio candidaților pentru screening async mai greu de “game”-uit decât LeetCode.</w:t>
      </w:r>
    </w:p>
    <w:p>
      <w:pPr>
        <w:pStyle w:val="Heading1"/>
        <w:spacing w:after="200" w:before="360"/>
      </w:pPr>
      <w:r>
        <w:rPr>
          <w:b/>
          <w:bCs/>
          <w:color w:val="DC2626"/>
          <w:sz w:val="36"/>
          <w:szCs w:val="36"/>
        </w:rPr>
        <w:t xml:space="preserve">4. Analiza SWOT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DCFCE7" w:color="auto" w:val="clear"/>
            <w:tcMar>
              <w:top w:type="dxa" w:w="160"/>
              <w:left w:type="dxa" w:w="200"/>
              <w:bottom w:type="dxa" w:w="160"/>
              <w:right w:type="dxa" w:w="200"/>
            </w:tcMar>
          </w:tcPr>
          <w:p>
            <w:pPr>
              <w:spacing w:after="120"/>
            </w:pPr>
            <w:r>
              <w:rPr>
                <w:b/>
                <w:bCs/>
                <w:color w:val="166534"/>
                <w:sz w:val="26"/>
                <w:szCs w:val="26"/>
              </w:rPr>
              <w:t xml:space="preserve">Strengths</w:t>
            </w:r>
          </w:p>
          <w:p>
            <w:pPr>
              <w:spacing w:after="60"/>
            </w:pPr>
            <w:r>
              <w:rPr>
                <w:sz w:val="20"/>
                <w:szCs w:val="20"/>
              </w:rPr>
              <w:t xml:space="preserve">• Evaluare free-text reală cu rubrici curate, nu doar pass/fail pe teste</w:t>
            </w:r>
          </w:p>
          <w:p>
            <w:pPr>
              <w:spacing w:after="60"/>
            </w:pPr>
            <w:r>
              <w:rPr>
                <w:sz w:val="20"/>
                <w:szCs w:val="20"/>
              </w:rPr>
              <w:t xml:space="preserve">• Voice-first prin Web Speech API — simulează interviul vorbit</w:t>
            </w:r>
          </w:p>
          <w:p>
            <w:pPr>
              <w:spacing w:after="60"/>
            </w:pPr>
            <w:r>
              <w:rPr>
                <w:sz w:val="20"/>
                <w:szCs w:val="20"/>
              </w:rPr>
              <w:t xml:space="preserve">• Doi agenți reali cu tool calling (nu doar prompting), rulând pe Gemini 2.5 Flash</w:t>
            </w:r>
          </w:p>
          <w:p>
            <w:pPr>
              <w:spacing w:after="60"/>
            </w:pPr>
            <w:r>
              <w:rPr>
                <w:sz w:val="20"/>
                <w:szCs w:val="20"/>
              </w:rPr>
              <w:t xml:space="preserve">• Stack 100% gratuit pentru testare (Gemini free tier, Web Speech, SQLite)</w:t>
            </w:r>
          </w:p>
          <w:p>
            <w:pPr>
              <w:spacing w:after="60"/>
            </w:pPr>
            <w:r>
              <w:rPr>
                <w:sz w:val="20"/>
                <w:szCs w:val="20"/>
              </w:rPr>
              <w:t xml:space="preserve">• Provider abstraction (Vercel AI SDK) — putem schimba LLM într-o linie</w:t>
            </w:r>
          </w:p>
          <w:p>
            <w:pPr>
              <w:spacing w:after="60"/>
            </w:pPr>
            <w:r>
              <w:rPr>
                <w:sz w:val="20"/>
                <w:szCs w:val="20"/>
              </w:rPr>
              <w:t xml:space="preserve">• ELO + leaderboard injectează gamification care reduce churn</w:t>
            </w:r>
          </w:p>
        </w:tc>
        <w:tc>
          <w:tcPr>
            <w:tcW w:type="dxa" w:w="4680"/>
            <w:tcBorders>
              <w:top w:val="single" w:color="CBD5E1" w:sz="4"/>
              <w:left w:val="single" w:color="CBD5E1" w:sz="4"/>
              <w:bottom w:val="single" w:color="CBD5E1" w:sz="4"/>
              <w:right w:val="single" w:color="CBD5E1" w:sz="4"/>
            </w:tcBorders>
            <w:shd w:fill="FEE2E2" w:color="auto" w:val="clear"/>
            <w:tcMar>
              <w:top w:type="dxa" w:w="160"/>
              <w:left w:type="dxa" w:w="200"/>
              <w:bottom w:type="dxa" w:w="160"/>
              <w:right w:type="dxa" w:w="200"/>
            </w:tcMar>
          </w:tcPr>
          <w:p>
            <w:pPr>
              <w:spacing w:after="120"/>
            </w:pPr>
            <w:r>
              <w:rPr>
                <w:b/>
                <w:bCs/>
                <w:color w:val="991B1B"/>
                <w:sz w:val="26"/>
                <w:szCs w:val="26"/>
              </w:rPr>
              <w:t xml:space="preserve">Weaknesses</w:t>
            </w:r>
          </w:p>
          <w:p>
            <w:pPr>
              <w:spacing w:after="60"/>
            </w:pPr>
            <w:r>
              <w:rPr>
                <w:sz w:val="20"/>
                <w:szCs w:val="20"/>
              </w:rPr>
              <w:t xml:space="preserve">• Doar 15 probleme la lansare, doar Java — necesită seeding agresiv</w:t>
            </w:r>
          </w:p>
          <w:p>
            <w:pPr>
              <w:spacing w:after="60"/>
            </w:pPr>
            <w:r>
              <w:rPr>
                <w:sz w:val="20"/>
                <w:szCs w:val="20"/>
              </w:rPr>
              <w:t xml:space="preserve">• Voice = doar engleză (limitarea Web Speech API)</w:t>
            </w:r>
          </w:p>
          <w:p>
            <w:pPr>
              <w:spacing w:after="60"/>
            </w:pPr>
            <w:r>
              <w:rPr>
                <w:sz w:val="20"/>
                <w:szCs w:val="20"/>
              </w:rPr>
              <w:t xml:space="preserve">• LLM cost va crește cu scala; tier free Gemini are limită 1500 req/zi</w:t>
            </w:r>
          </w:p>
          <w:p>
            <w:pPr>
              <w:spacing w:after="60"/>
            </w:pPr>
            <w:r>
              <w:rPr>
                <w:sz w:val="20"/>
                <w:szCs w:val="20"/>
              </w:rPr>
              <w:t xml:space="preserve">• Brand zero — competitorii au milioane de utilizatori și buget marketing</w:t>
            </w:r>
          </w:p>
          <w:p>
            <w:pPr>
              <w:spacing w:after="60"/>
            </w:pPr>
            <w:r>
              <w:rPr>
                <w:sz w:val="20"/>
                <w:szCs w:val="20"/>
              </w:rPr>
              <w:t xml:space="preserve">• Fără mobile app dedicat la lansare</w:t>
            </w:r>
          </w:p>
          <w:p>
            <w:pPr>
              <w:spacing w:after="60"/>
            </w:pPr>
            <w:r>
              <w:rPr>
                <w:sz w:val="20"/>
                <w:szCs w:val="20"/>
              </w:rPr>
              <w:t xml:space="preserve">• Sesiunea durează cât JWT-ul (30 zile), fără refresh agresiv</w:t>
            </w:r>
          </w:p>
        </w:tc>
      </w:tr>
      <w:tr>
        <w:tc>
          <w:tcPr>
            <w:tcW w:type="dxa" w:w="4680"/>
            <w:tcBorders>
              <w:top w:val="single" w:color="CBD5E1" w:sz="4"/>
              <w:left w:val="single" w:color="CBD5E1" w:sz="4"/>
              <w:bottom w:val="single" w:color="CBD5E1" w:sz="4"/>
              <w:right w:val="single" w:color="CBD5E1" w:sz="4"/>
            </w:tcBorders>
            <w:shd w:fill="DBEAFE" w:color="auto" w:val="clear"/>
            <w:tcMar>
              <w:top w:type="dxa" w:w="160"/>
              <w:left w:type="dxa" w:w="200"/>
              <w:bottom w:type="dxa" w:w="160"/>
              <w:right w:type="dxa" w:w="200"/>
            </w:tcMar>
          </w:tcPr>
          <w:p>
            <w:pPr>
              <w:spacing w:after="120"/>
            </w:pPr>
            <w:r>
              <w:rPr>
                <w:b/>
                <w:bCs/>
                <w:color w:val="1E3A8A"/>
                <w:sz w:val="26"/>
                <w:szCs w:val="26"/>
              </w:rPr>
              <w:t xml:space="preserve">Opportunities</w:t>
            </w:r>
          </w:p>
          <w:p>
            <w:pPr>
              <w:spacing w:after="60"/>
            </w:pPr>
            <w:r>
              <w:rPr>
                <w:sz w:val="20"/>
                <w:szCs w:val="20"/>
              </w:rPr>
              <w:t xml:space="preserve">• Piața de pregătire interviuri tehnice depășește 3 mld. USD global</w:t>
            </w:r>
          </w:p>
          <w:p>
            <w:pPr>
              <w:spacing w:after="60"/>
            </w:pPr>
            <w:r>
              <w:rPr>
                <w:sz w:val="20"/>
                <w:szCs w:val="20"/>
              </w:rPr>
              <w:t xml:space="preserve">• Tehnologia voce maturizează rapid (Whisper, Gemini Live)</w:t>
            </w:r>
          </w:p>
          <w:p>
            <w:pPr>
              <w:spacing w:after="60"/>
            </w:pPr>
            <w:r>
              <w:rPr>
                <w:sz w:val="20"/>
                <w:szCs w:val="20"/>
              </w:rPr>
              <w:t xml:space="preserve">• B2B screening: companiile sunt sătule de LeetCode-ul fugit pe net</w:t>
            </w:r>
          </w:p>
          <w:p>
            <w:pPr>
              <w:spacing w:after="60"/>
            </w:pPr>
            <w:r>
              <w:rPr>
                <w:sz w:val="20"/>
                <w:szCs w:val="20"/>
              </w:rPr>
              <w:t xml:space="preserve">• Expansiune verticală: Python, Kotlin, system design, behavioral</w:t>
            </w:r>
          </w:p>
          <w:p>
            <w:pPr>
              <w:spacing w:after="60"/>
            </w:pPr>
            <w:r>
              <w:rPr>
                <w:sz w:val="20"/>
                <w:szCs w:val="20"/>
              </w:rPr>
              <w:t xml:space="preserve">• Universitățile CS din Europa Centrală — canal B2B2C</w:t>
            </w:r>
          </w:p>
          <w:p>
            <w:pPr>
              <w:spacing w:after="60"/>
            </w:pPr>
            <w:r>
              <w:rPr>
                <w:sz w:val="20"/>
                <w:szCs w:val="20"/>
              </w:rPr>
              <w:t xml:space="preserve">• Bootcamp-urile (Bucharest Coding School, Code Camp etc.) ca parteneri</w:t>
            </w:r>
          </w:p>
        </w:tc>
        <w:tc>
          <w:tcPr>
            <w:tcW w:type="dxa" w:w="4680"/>
            <w:tcBorders>
              <w:top w:val="single" w:color="CBD5E1" w:sz="4"/>
              <w:left w:val="single" w:color="CBD5E1" w:sz="4"/>
              <w:bottom w:val="single" w:color="CBD5E1" w:sz="4"/>
              <w:right w:val="single" w:color="CBD5E1" w:sz="4"/>
            </w:tcBorders>
            <w:shd w:fill="FEF3C7" w:color="auto" w:val="clear"/>
            <w:tcMar>
              <w:top w:type="dxa" w:w="160"/>
              <w:left w:type="dxa" w:w="200"/>
              <w:bottom w:type="dxa" w:w="160"/>
              <w:right w:type="dxa" w:w="200"/>
            </w:tcMar>
          </w:tcPr>
          <w:p>
            <w:pPr>
              <w:spacing w:after="120"/>
            </w:pPr>
            <w:r>
              <w:rPr>
                <w:b/>
                <w:bCs/>
                <w:color w:val="92400E"/>
                <w:sz w:val="26"/>
                <w:szCs w:val="26"/>
              </w:rPr>
              <w:t xml:space="preserve">Threats</w:t>
            </w:r>
          </w:p>
          <w:p>
            <w:pPr>
              <w:spacing w:after="60"/>
            </w:pPr>
            <w:r>
              <w:rPr>
                <w:sz w:val="20"/>
                <w:szCs w:val="20"/>
              </w:rPr>
              <w:t xml:space="preserve">• LeetCode/HackerRank pot lansa propriile evaluatoare AI</w:t>
            </w:r>
          </w:p>
          <w:p>
            <w:pPr>
              <w:spacing w:after="60"/>
            </w:pPr>
            <w:r>
              <w:rPr>
                <w:sz w:val="20"/>
                <w:szCs w:val="20"/>
              </w:rPr>
              <w:t xml:space="preserve">• OpenAI/Anthropic merg direct cu “Interview Coach” nativ</w:t>
            </w:r>
          </w:p>
          <w:p>
            <w:pPr>
              <w:spacing w:after="60"/>
            </w:pPr>
            <w:r>
              <w:rPr>
                <w:sz w:val="20"/>
                <w:szCs w:val="20"/>
              </w:rPr>
              <w:t xml:space="preserve">• Modificări de preț la API-uri LLM care strâng marja</w:t>
            </w:r>
          </w:p>
          <w:p>
            <w:pPr>
              <w:spacing w:after="60"/>
            </w:pPr>
            <w:r>
              <w:rPr>
                <w:sz w:val="20"/>
                <w:szCs w:val="20"/>
              </w:rPr>
              <w:t xml:space="preserve">• Halucinații AI care dau feedback greșit — risc reputațional</w:t>
            </w:r>
          </w:p>
          <w:p>
            <w:pPr>
              <w:spacing w:after="60"/>
            </w:pPr>
            <w:r>
              <w:rPr>
                <w:sz w:val="20"/>
                <w:szCs w:val="20"/>
              </w:rPr>
              <w:t xml:space="preserve">• Candidații folosesc ChatGPT pentru a dicta răspunsuri și a păcăli scorul</w:t>
            </w:r>
          </w:p>
          <w:p>
            <w:pPr>
              <w:spacing w:after="60"/>
            </w:pPr>
            <w:r>
              <w:rPr>
                <w:sz w:val="20"/>
                <w:szCs w:val="20"/>
              </w:rPr>
              <w:t xml:space="preserve">• EU AI Act: “evaluation of natural persons” e domeniu high-risk</w:t>
            </w:r>
          </w:p>
        </w:tc>
      </w:tr>
    </w:tbl>
    <w:p>
      <w:pPr>
        <w:spacing w:after="80"/>
      </w:pPr>
      <w:r>
        <w:t xml:space="preserve"/>
      </w:r>
    </w:p>
    <w:p>
      <w:pPr>
        <w:pStyle w:val="Heading1"/>
        <w:spacing w:after="200" w:before="360"/>
      </w:pPr>
      <w:r>
        <w:rPr>
          <w:b/>
          <w:bCs/>
          <w:color w:val="DC2626"/>
          <w:sz w:val="36"/>
          <w:szCs w:val="36"/>
        </w:rPr>
        <w:t xml:space="preserve">5. Analiza pieței</w:t>
      </w:r>
    </w:p>
    <w:p>
      <w:pPr>
        <w:spacing w:after="140"/>
        <w:jc w:val="both"/>
      </w:pPr>
      <w:r>
        <w:rPr>
          <w:sz w:val="22"/>
          <w:szCs w:val="22"/>
        </w:rPr>
        <w:t xml:space="preserve">Piața de pregătire pentru interviuri tehnice este matură și fragmentată în trei categorii: platforme algoritmice (LeetCode, HackerRank, AlgoExpert), interviuri mock peer-to-peer (Pramp, Interviewing.io) și cursuri educaționale structurate (Educative, Coursera). Niciuna dintre ele nu evaluează raționamentul tehnic free-text așa cum face un intervievator real.</w:t>
      </w:r>
    </w:p>
    <w:p>
      <w:pPr>
        <w:spacing w:after="140"/>
        <w:jc w:val="both"/>
      </w:pPr>
      <w:r>
        <w:rPr>
          <w:sz w:val="22"/>
          <w:szCs w:val="22"/>
        </w:rPr>
        <w:t xml:space="preserve">LeetCode optimizează pentru “a trecut testul?”. HackerRank face același lucru cu pretenții B2B. Pramp oferă mock-uri cu alți candidați (gratuit, dar inconsistent ca feedback). Educative oferă cursuri text — bune ca reading material, dar nu ca antrenament activ. În niciuna dintre aceste experiențe nu poți să spui “uite ce cred eu despre garbage collection în JVM” și să primești înapoi un scor structurat cu defalcare pe criterii.</w:t>
      </w:r>
    </w:p>
    <w:p>
      <w:pPr>
        <w:spacing w:after="140"/>
        <w:jc w:val="both"/>
      </w:pPr>
      <w:r>
        <w:rPr>
          <w:sz w:val="22"/>
          <w:szCs w:val="22"/>
        </w:rPr>
        <w:t xml:space="preserve">Crucio se diferențiază prin combinația text-liber + voce + agenți cu tool calling rulând pe rubrici curate. Aceasta este abordarea pe care intervievatorii reali o folosesc — un rubric mental cu “ce voiam să acopere” și un scor compoziți. Faptul că o platformă o automatizează la scară este, în 2026, absolut realizabil tehnic și absolut neacoperit comercial.</w:t>
      </w:r>
    </w:p>
    <w:p>
      <w:pPr>
        <w:pStyle w:val="Heading3"/>
        <w:spacing w:after="100" w:before="200"/>
      </w:pPr>
      <w:r>
        <w:rPr>
          <w:b/>
          <w:bCs/>
          <w:color w:val="991B1B"/>
          <w:sz w:val="24"/>
          <w:szCs w:val="24"/>
        </w:rPr>
        <w:t xml:space="preserve">Tabel comparativ funcționalități — Crucio vs. competitori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left"/>
            </w:pPr>
            <w:r>
              <w:rPr>
                <w:b/>
                <w:bCs/>
                <w:color w:val="0F172A"/>
                <w:sz w:val="18"/>
                <w:szCs w:val="18"/>
              </w:rPr>
              <w:t xml:space="preserve">Funcționalitate</w:t>
            </w:r>
          </w:p>
        </w:tc>
        <w:tc>
          <w:tcPr>
            <w:tcW w:type="dxa" w:w="1392"/>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Crucio</w:t>
            </w:r>
          </w:p>
        </w:tc>
        <w:tc>
          <w:tcPr>
            <w:tcW w:type="dxa" w:w="1392"/>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LeetCode</w:t>
            </w:r>
          </w:p>
        </w:tc>
        <w:tc>
          <w:tcPr>
            <w:tcW w:type="dxa" w:w="1392"/>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HackerRank</w:t>
            </w:r>
          </w:p>
        </w:tc>
        <w:tc>
          <w:tcPr>
            <w:tcW w:type="dxa" w:w="1392"/>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Pramp</w:t>
            </w:r>
          </w:p>
        </w:tc>
        <w:tc>
          <w:tcPr>
            <w:tcW w:type="dxa" w:w="1392"/>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Educative</w:t>
            </w:r>
          </w:p>
        </w:tc>
      </w:tr>
      <w:tr>
        <w:trPr>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Puzzle algoritmice cu unit tests</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DC2626"/>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r>
      <w:tr>
        <w:trPr>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Notare pe răspuns text liber</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DC2626"/>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r>
      <w:tr>
        <w:trPr>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Răspunsuri vocale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DC2626"/>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 peer</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r>
      <w:tr>
        <w:trPr>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Notare pe rubrică (0–10.000)</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DC2626"/>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r>
      <w:tr>
        <w:trPr>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Coach AI personal</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DC2626"/>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r>
      <w:tr>
        <w:trPr>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Tier gratuit cu evaluare completă</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DC2626"/>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limitat</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 parțial</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r>
      <w:tr>
        <w:trPr>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Leaderboard ELO</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DC2626"/>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doar concursuri</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r>
      <w:tr>
        <w:trPr>
          <w:tblHeader w:val="false"/>
        </w:trPr>
        <w:tc>
          <w:tcPr>
            <w:tcW w:type="dxa" w:w="24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Screening B2B candidați</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DC2626"/>
                <w:sz w:val="18"/>
                <w:szCs w:val="18"/>
              </w:rPr>
              <w:t xml:space="preserve">planificat</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c>
          <w:tcPr>
            <w:tcW w:type="dxa" w:w="139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w:t>
            </w:r>
          </w:p>
        </w:tc>
      </w:tr>
    </w:tbl>
    <w:p>
      <w:pPr>
        <w:spacing w:after="80"/>
      </w:pPr>
      <w:r>
        <w:t xml:space="preserve"/>
      </w:r>
    </w:p>
    <w:p>
      <w:pPr>
        <w:spacing w:after="140"/>
        <w:jc w:val="both"/>
      </w:pPr>
      <w:r>
        <w:rPr>
          <w:b/>
          <w:bCs/>
          <w:i/>
          <w:iCs/>
          <w:color w:val="991B1B"/>
          <w:sz w:val="22"/>
          <w:szCs w:val="22"/>
        </w:rPr>
        <w:t xml:space="preserve">Diferențiator: suntem singura platformă care notează cum EXPLICI, nu doar cum codezi. Acesta este interviul real, nu testul automatizat.</w:t>
      </w:r>
    </w:p>
    <w:p>
      <w:pPr>
        <w:pStyle w:val="Heading1"/>
        <w:spacing w:after="200" w:before="360"/>
      </w:pPr>
      <w:r>
        <w:rPr>
          <w:b/>
          <w:bCs/>
          <w:color w:val="DC2626"/>
          <w:sz w:val="36"/>
          <w:szCs w:val="36"/>
        </w:rPr>
        <w:t xml:space="preserve">6. Tehnologii folosite</w:t>
      </w:r>
    </w:p>
    <w:p>
      <w:pPr>
        <w:spacing w:after="140"/>
        <w:jc w:val="both"/>
      </w:pPr>
      <w:r>
        <w:rPr>
          <w:sz w:val="22"/>
          <w:szCs w:val="22"/>
        </w:rPr>
        <w:t xml:space="preserve">Crucio este construit pe un stack modern, full TypeScript, optimizat pentru iterație rapidă cu AI (vibe-coding) și pentru deployment gratuit la lansare.</w:t>
      </w:r>
    </w:p>
    <w:p>
      <w:pPr>
        <w:pStyle w:val="Heading3"/>
        <w:spacing w:after="100" w:before="200"/>
      </w:pPr>
      <w:r>
        <w:rPr>
          <w:b/>
          <w:bCs/>
          <w:color w:val="991B1B"/>
          <w:sz w:val="24"/>
          <w:szCs w:val="24"/>
        </w:rPr>
        <w:t xml:space="preserve">Frontend</w:t>
      </w:r>
    </w:p>
    <w:p>
      <w:pPr>
        <w:spacing w:after="140"/>
        <w:jc w:val="both"/>
      </w:pPr>
      <w:r>
        <w:rPr>
          <w:sz w:val="22"/>
          <w:szCs w:val="22"/>
        </w:rPr>
        <w:t xml:space="preserve">Next.js 16 cu App Router și Turbopack, React 19, TypeScript 5.x, Tailwind CSS v4, shadcn/ui (componente Radix UI), Lucide React pentru iconuri. Animații: Web Animations API native + Tailwind utilities. Voice input: Web Speech API nativ-browser (zero cost, zero API key).</w:t>
      </w:r>
    </w:p>
    <w:p>
      <w:pPr>
        <w:pStyle w:val="Heading3"/>
        <w:spacing w:after="100" w:before="200"/>
      </w:pPr>
      <w:r>
        <w:rPr>
          <w:b/>
          <w:bCs/>
          <w:color w:val="991B1B"/>
          <w:sz w:val="24"/>
          <w:szCs w:val="24"/>
        </w:rPr>
        <w:t xml:space="preserve">Backend</w:t>
      </w:r>
    </w:p>
    <w:p>
      <w:pPr>
        <w:spacing w:after="140"/>
        <w:jc w:val="both"/>
      </w:pPr>
      <w:r>
        <w:rPr>
          <w:sz w:val="22"/>
          <w:szCs w:val="22"/>
        </w:rPr>
        <w:t xml:space="preserve">Next.js Route Handlers (runtime Node.js), Auth.js v5 (NextAuth) cu JWT și Credentials provider, bcryptjs pentru hash-uri parolă, Zod pentru validare strictă input.</w:t>
      </w:r>
    </w:p>
    <w:p>
      <w:pPr>
        <w:pStyle w:val="Heading3"/>
        <w:spacing w:after="100" w:before="200"/>
      </w:pPr>
      <w:r>
        <w:rPr>
          <w:b/>
          <w:bCs/>
          <w:color w:val="991B1B"/>
          <w:sz w:val="24"/>
          <w:szCs w:val="24"/>
        </w:rPr>
        <w:t xml:space="preserve">Bază de date</w:t>
      </w:r>
    </w:p>
    <w:p>
      <w:pPr>
        <w:spacing w:after="140"/>
        <w:jc w:val="both"/>
      </w:pPr>
      <w:r>
        <w:rPr>
          <w:sz w:val="22"/>
          <w:szCs w:val="22"/>
        </w:rPr>
        <w:t xml:space="preserve">Prisma 7 ORM cu adapter PrismaBetterSqlite3 peste SQLite în dezvoltare (zero setup, file-based). Migrare planificată la PostgreSQL pe Neon (tier gratuit) pentru producție. 6 modele: User, Topic, Problem, ProblemTopic, Submission, Recommendation.</w:t>
      </w:r>
    </w:p>
    <w:p>
      <w:pPr>
        <w:pStyle w:val="Heading3"/>
        <w:spacing w:after="100" w:before="200"/>
      </w:pPr>
      <w:r>
        <w:rPr>
          <w:b/>
          <w:bCs/>
          <w:color w:val="991B1B"/>
          <w:sz w:val="24"/>
          <w:szCs w:val="24"/>
        </w:rPr>
        <w:t xml:space="preserve">AI / Agenți</w:t>
      </w:r>
    </w:p>
    <w:p>
      <w:pPr>
        <w:spacing w:after="140"/>
        <w:jc w:val="both"/>
      </w:pPr>
      <w:r>
        <w:rPr>
          <w:sz w:val="22"/>
          <w:szCs w:val="22"/>
        </w:rPr>
        <w:t xml:space="preserve">Vercel AI SDK 6 ca abstracție peste furnizori. Provider activ: Google Gemini 2.5 Flash (15 req/min, 1500/zi gratis). Tool calling agentic loop cu stopCondition=stepCountIs(6). Provider-agnostic: schimbarea la Anthropic Claude sau OpenAI GPT se face într-o singură linie de cod.</w:t>
      </w:r>
    </w:p>
    <w:p>
      <w:pPr>
        <w:pStyle w:val="Heading3"/>
        <w:spacing w:after="100" w:before="200"/>
      </w:pPr>
      <w:r>
        <w:rPr>
          <w:b/>
          <w:bCs/>
          <w:color w:val="991B1B"/>
          <w:sz w:val="24"/>
          <w:szCs w:val="24"/>
        </w:rPr>
        <w:t xml:space="preserve">Infrastructură</w:t>
      </w:r>
    </w:p>
    <w:p>
      <w:pPr>
        <w:spacing w:after="140"/>
        <w:jc w:val="both"/>
      </w:pPr>
      <w:r>
        <w:rPr>
          <w:sz w:val="22"/>
          <w:szCs w:val="22"/>
        </w:rPr>
        <w:t xml:space="preserve">Dezvoltare 100% locală la momentul livrării MVP. Deployment target: Vercel (frontend + edge functions, tier gratuit), Neon Postgres (gratuit), GitHub Actions pentru CI. Domeniul (crucio.dev) — 12 EUR/an post-validare.</w:t>
      </w:r>
    </w:p>
    <w:p>
      <w:pPr>
        <w:pStyle w:val="Heading1"/>
        <w:spacing w:after="200" w:before="360"/>
      </w:pPr>
      <w:r>
        <w:rPr>
          <w:b/>
          <w:bCs/>
          <w:color w:val="DC2626"/>
          <w:sz w:val="36"/>
          <w:szCs w:val="36"/>
        </w:rPr>
        <w:t xml:space="preserve">7. Analiza riscurilor</w:t>
      </w:r>
    </w:p>
    <w:p>
      <w:pPr>
        <w:spacing w:after="140"/>
        <w:jc w:val="both"/>
      </w:pPr>
      <w:r>
        <w:rPr>
          <w:sz w:val="22"/>
          <w:szCs w:val="22"/>
        </w:rPr>
        <w:t xml:space="preserve">Au fost identificate 8 riscuri principale, distribuite pe categoriile tehnic, business, produs, proiect și legal. Pentru fiecare am evaluat impactul, probabilitatea și planul de răspuns. Riscurile cu impact mare și probabilitate medie/mare sunt prioritizate în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48"/>
        <w:gridCol w:w="1248"/>
        <w:gridCol w:w="1248"/>
        <w:gridCol w:w="2736"/>
      </w:tblGrid>
      <w:tr>
        <w:trPr>
          <w:tblHeader/>
        </w:trPr>
        <w:tc>
          <w:tcPr>
            <w:tcW w:type="dxa" w:w="288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left"/>
            </w:pPr>
            <w:r>
              <w:rPr>
                <w:b/>
                <w:bCs/>
                <w:color w:val="0F172A"/>
                <w:sz w:val="18"/>
                <w:szCs w:val="18"/>
              </w:rPr>
              <w:t xml:space="preserve">Risc</w:t>
            </w:r>
          </w:p>
        </w:tc>
        <w:tc>
          <w:tcPr>
            <w:tcW w:type="dxa" w:w="1248"/>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Tip</w:t>
            </w:r>
          </w:p>
        </w:tc>
        <w:tc>
          <w:tcPr>
            <w:tcW w:type="dxa" w:w="1248"/>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Impact</w:t>
            </w:r>
          </w:p>
        </w:tc>
        <w:tc>
          <w:tcPr>
            <w:tcW w:type="dxa" w:w="1248"/>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Probab.</w:t>
            </w:r>
          </w:p>
        </w:tc>
        <w:tc>
          <w:tcPr>
            <w:tcW w:type="dxa" w:w="2736"/>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left"/>
            </w:pPr>
            <w:r>
              <w:rPr>
                <w:b/>
                <w:bCs/>
                <w:color w:val="0F172A"/>
                <w:sz w:val="18"/>
                <w:szCs w:val="18"/>
              </w:rPr>
              <w:t xml:space="preserve">Plan de răspuns</w:t>
            </w:r>
          </w:p>
        </w:tc>
      </w:tr>
      <w:tr>
        <w:trPr>
          <w:tblHeader w:val="false"/>
        </w:trPr>
        <w:tc>
          <w:tcPr>
            <w:tcW w:type="dxa" w:w="28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Halucinații AI care dau feedback greșit</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Tehnic</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991B1B"/>
                <w:sz w:val="18"/>
                <w:szCs w:val="18"/>
              </w:rPr>
              <w:t xml:space="preserve">Mare</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B45309"/>
                <w:sz w:val="18"/>
                <w:szCs w:val="18"/>
              </w:rPr>
              <w:t xml:space="preserve">Medie</w:t>
            </w:r>
          </w:p>
        </w:tc>
        <w:tc>
          <w:tcPr>
            <w:tcW w:type="dxa" w:w="2736"/>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Rubricile curate ancorează scorurile; flag pentru low-confidence; review uman pentru outlieri; user poate dispute → grader uman (paid tier).</w:t>
            </w:r>
          </w:p>
        </w:tc>
      </w:tr>
      <w:tr>
        <w:trPr>
          <w:tblHeader w:val="false"/>
        </w:trPr>
        <w:tc>
          <w:tcPr>
            <w:tcW w:type="dxa" w:w="28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Tier-ul Gemini gratuit atinge limita / preț crește</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Business</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991B1B"/>
                <w:sz w:val="18"/>
                <w:szCs w:val="18"/>
              </w:rPr>
              <w:t xml:space="preserve">Mare</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B45309"/>
                <w:sz w:val="18"/>
                <w:szCs w:val="18"/>
              </w:rPr>
              <w:t xml:space="preserve">Medie</w:t>
            </w:r>
          </w:p>
        </w:tc>
        <w:tc>
          <w:tcPr>
            <w:tcW w:type="dxa" w:w="2736"/>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Provider abstraction prin AI SDK — swap la OpenAI/Anthropic/Groq într-o linie; cache evaluator outputs (problem, answer hash).</w:t>
            </w:r>
          </w:p>
        </w:tc>
      </w:tr>
      <w:tr>
        <w:trPr>
          <w:tblHeader w:val="false"/>
        </w:trPr>
        <w:tc>
          <w:tcPr>
            <w:tcW w:type="dxa" w:w="28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Candidații folosesc ChatGPT pentru a dicta răspunsuri</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Produs</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B45309"/>
                <w:sz w:val="18"/>
                <w:szCs w:val="18"/>
              </w:rPr>
              <w:t xml:space="preserve">Mediu</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991B1B"/>
                <w:sz w:val="18"/>
                <w:szCs w:val="18"/>
              </w:rPr>
              <w:t xml:space="preserve">Mare</w:t>
            </w:r>
          </w:p>
        </w:tc>
        <w:tc>
          <w:tcPr>
            <w:tcW w:type="dxa" w:w="2736"/>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Voice mode obligatoriu + screen recording pentru B2B; heuristici latency-based; explicații verbale pentru scor mare.</w:t>
            </w:r>
          </w:p>
        </w:tc>
      </w:tr>
      <w:tr>
        <w:trPr>
          <w:tblHeader w:val="false"/>
        </w:trPr>
        <w:tc>
          <w:tcPr>
            <w:tcW w:type="dxa" w:w="28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Competitor (LeetCode) lansează propriul AI grader</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Business</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991B1B"/>
                <w:sz w:val="18"/>
                <w:szCs w:val="18"/>
              </w:rPr>
              <w:t xml:space="preserve">Mare</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B45309"/>
                <w:sz w:val="18"/>
                <w:szCs w:val="18"/>
              </w:rPr>
              <w:t xml:space="preserve">Medie</w:t>
            </w:r>
          </w:p>
        </w:tc>
        <w:tc>
          <w:tcPr>
            <w:tcW w:type="dxa" w:w="2736"/>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Construim moat prin voce + B2B integrations + calitatea rubricilor; viteza de iterație &gt; brandul lor.</w:t>
            </w:r>
          </w:p>
        </w:tc>
      </w:tr>
      <w:tr>
        <w:trPr>
          <w:tblHeader w:val="false"/>
        </w:trPr>
        <w:tc>
          <w:tcPr>
            <w:tcW w:type="dxa" w:w="28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Voice transcripts proastă pe accent englezesc</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Tehnic</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B45309"/>
                <w:sz w:val="18"/>
                <w:szCs w:val="18"/>
              </w:rPr>
              <w:t xml:space="preserve">Mediu</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991B1B"/>
                <w:sz w:val="18"/>
                <w:szCs w:val="18"/>
              </w:rPr>
              <w:t xml:space="preserve">Mare</w:t>
            </w:r>
          </w:p>
        </w:tc>
        <w:tc>
          <w:tcPr>
            <w:tcW w:type="dxa" w:w="2736"/>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Fallback text mereu disponibil; Whisper API ca paid upgrade (model acoustic mai bun).</w:t>
            </w:r>
          </w:p>
        </w:tc>
      </w:tr>
      <w:tr>
        <w:trPr>
          <w:tblHeader w:val="false"/>
        </w:trPr>
        <w:tc>
          <w:tcPr>
            <w:tcW w:type="dxa" w:w="28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Timeline 1 lună (aprilie 2026) prea strâns</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Proiect</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991B1B"/>
                <w:sz w:val="18"/>
                <w:szCs w:val="18"/>
              </w:rPr>
              <w:t xml:space="preserve">Mare</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B45309"/>
                <w:sz w:val="18"/>
                <w:szCs w:val="18"/>
              </w:rPr>
              <w:t xml:space="preserve">Medie</w:t>
            </w:r>
          </w:p>
        </w:tc>
        <w:tc>
          <w:tcPr>
            <w:tcW w:type="dxa" w:w="2736"/>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Vibe-coding cu Claude; tăieri săptămânale de scope; Gantt cu milestones (vezi §8).</w:t>
            </w:r>
          </w:p>
        </w:tc>
      </w:tr>
      <w:tr>
        <w:trPr>
          <w:tblHeader w:val="false"/>
        </w:trPr>
        <w:tc>
          <w:tcPr>
            <w:tcW w:type="dxa" w:w="28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EU AI Act — “evaluation of persons” high-risk</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Legal</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991B1B"/>
                <w:sz w:val="18"/>
                <w:szCs w:val="18"/>
              </w:rPr>
              <w:t xml:space="preserve">Mare</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166534"/>
                <w:sz w:val="18"/>
                <w:szCs w:val="18"/>
              </w:rPr>
              <w:t xml:space="preserve">Mică</w:t>
            </w:r>
          </w:p>
        </w:tc>
        <w:tc>
          <w:tcPr>
            <w:tcW w:type="dxa" w:w="2736"/>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Pozitionăm ca self-improvement, nu employment-decision; human-in-the-loop pentru B2B; rubrici transparente.</w:t>
            </w:r>
          </w:p>
        </w:tc>
      </w:tr>
      <w:tr>
        <w:trPr>
          <w:tblHeader w:val="false"/>
        </w:trPr>
        <w:tc>
          <w:tcPr>
            <w:tcW w:type="dxa" w:w="28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Cold start — prea puține probleme pentru retenție</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Produs</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B45309"/>
                <w:sz w:val="18"/>
                <w:szCs w:val="18"/>
              </w:rPr>
              <w:t xml:space="preserve">Mediu</w:t>
            </w:r>
          </w:p>
        </w:tc>
        <w:tc>
          <w:tcPr>
            <w:tcW w:type="dxa" w:w="124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B45309"/>
                <w:sz w:val="18"/>
                <w:szCs w:val="18"/>
              </w:rPr>
              <w:t xml:space="preserve">Medie</w:t>
            </w:r>
          </w:p>
        </w:tc>
        <w:tc>
          <w:tcPr>
            <w:tcW w:type="dxa" w:w="2736"/>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Auto-generăm variații prin LLM; community submission pentru rubrici; sprint de seeding agresiv în săptămâna 2.</w:t>
            </w:r>
          </w:p>
        </w:tc>
      </w:tr>
    </w:tbl>
    <w:p>
      <w:pPr>
        <w:spacing w:after="80"/>
      </w:pPr>
      <w:r>
        <w:t xml:space="preserve"/>
      </w:r>
    </w:p>
    <w:p>
      <w:pPr>
        <w:pStyle w:val="Heading1"/>
        <w:spacing w:after="200" w:before="360"/>
      </w:pPr>
      <w:r>
        <w:rPr>
          <w:b/>
          <w:bCs/>
          <w:color w:val="DC2626"/>
          <w:sz w:val="36"/>
          <w:szCs w:val="36"/>
        </w:rPr>
        <w:t xml:space="preserve">8. Planificare</w:t>
      </w:r>
    </w:p>
    <w:p>
      <w:pPr>
        <w:pStyle w:val="Heading3"/>
        <w:spacing w:after="100" w:before="200"/>
      </w:pPr>
      <w:r>
        <w:rPr>
          <w:b/>
          <w:bCs/>
          <w:color w:val="991B1B"/>
          <w:sz w:val="24"/>
          <w:szCs w:val="24"/>
        </w:rPr>
        <w:t xml:space="preserve">Structura echipei (5 membri ipotetici)</w:t>
      </w:r>
    </w:p>
    <w:p>
      <w:pPr>
        <w:pStyle w:val="ListParagraph"/>
        <w:numPr>
          <w:ilvl w:val="0"/>
          <w:numId w:val="2"/>
        </w:numPr>
        <w:spacing w:after="80"/>
      </w:pPr>
      <w:r>
        <w:rPr>
          <w:b/>
          <w:bCs/>
          <w:i w:val="false"/>
          <w:iCs w:val="false"/>
          <w:sz w:val="22"/>
          <w:szCs w:val="22"/>
        </w:rPr>
        <w:t xml:space="preserve">Founder / AI Lead: </w:t>
      </w:r>
      <w:r>
        <w:rPr>
          <w:b w:val="false"/>
          <w:bCs w:val="false"/>
          <w:i w:val="false"/>
          <w:iCs w:val="false"/>
          <w:sz w:val="22"/>
          <w:szCs w:val="22"/>
        </w:rPr>
        <w:t xml:space="preserve">design-ul agenților, prompt engineering pentru Evaluator și Coach, alegere model LLM, coordonare viziune produs.</w:t>
      </w:r>
    </w:p>
    <w:p>
      <w:pPr>
        <w:pStyle w:val="ListParagraph"/>
        <w:numPr>
          <w:ilvl w:val="0"/>
          <w:numId w:val="2"/>
        </w:numPr>
        <w:spacing w:after="80"/>
      </w:pPr>
      <w:r>
        <w:rPr>
          <w:b/>
          <w:bCs/>
          <w:i w:val="false"/>
          <w:iCs w:val="false"/>
          <w:sz w:val="22"/>
          <w:szCs w:val="22"/>
        </w:rPr>
        <w:t xml:space="preserve">Full-stack Engineer: </w:t>
      </w:r>
      <w:r>
        <w:rPr>
          <w:b w:val="false"/>
          <w:bCs w:val="false"/>
          <w:i w:val="false"/>
          <w:iCs w:val="false"/>
          <w:sz w:val="22"/>
          <w:szCs w:val="22"/>
        </w:rPr>
        <w:t xml:space="preserve">Next.js, Prisma, Auth.js, API routes, deployment. Ownership pe stabilitate.</w:t>
      </w:r>
    </w:p>
    <w:p>
      <w:pPr>
        <w:pStyle w:val="ListParagraph"/>
        <w:numPr>
          <w:ilvl w:val="0"/>
          <w:numId w:val="2"/>
        </w:numPr>
        <w:spacing w:after="80"/>
      </w:pPr>
      <w:r>
        <w:rPr>
          <w:b/>
          <w:bCs/>
          <w:i w:val="false"/>
          <w:iCs w:val="false"/>
          <w:sz w:val="22"/>
          <w:szCs w:val="22"/>
        </w:rPr>
        <w:t xml:space="preserve">Frontend / UX Designer: </w:t>
      </w:r>
      <w:r>
        <w:rPr>
          <w:b w:val="false"/>
          <w:bCs w:val="false"/>
          <w:i w:val="false"/>
          <w:iCs w:val="false"/>
          <w:sz w:val="22"/>
          <w:szCs w:val="22"/>
        </w:rPr>
        <w:t xml:space="preserve">Tailwind, shadcn/ui, voice UI, animații (wand intro, ilustrații Boy/Girl). Ownership pe “seamănă cu interviul real”.</w:t>
      </w:r>
    </w:p>
    <w:p>
      <w:pPr>
        <w:pStyle w:val="ListParagraph"/>
        <w:numPr>
          <w:ilvl w:val="0"/>
          <w:numId w:val="2"/>
        </w:numPr>
        <w:spacing w:after="80"/>
      </w:pPr>
      <w:r>
        <w:rPr>
          <w:b/>
          <w:bCs/>
          <w:i w:val="false"/>
          <w:iCs w:val="false"/>
          <w:sz w:val="22"/>
          <w:szCs w:val="22"/>
        </w:rPr>
        <w:t xml:space="preserve">Java SME / Content Lead: </w:t>
      </w:r>
      <w:r>
        <w:rPr>
          <w:b w:val="false"/>
          <w:bCs w:val="false"/>
          <w:i w:val="false"/>
          <w:iCs w:val="false"/>
          <w:sz w:val="22"/>
          <w:szCs w:val="22"/>
        </w:rPr>
        <w:t xml:space="preserve">redactare rubrici, curare probleme, scriere ground-truth answers pentru calibrarea scorurilor.</w:t>
      </w:r>
    </w:p>
    <w:p>
      <w:pPr>
        <w:pStyle w:val="ListParagraph"/>
        <w:numPr>
          <w:ilvl w:val="0"/>
          <w:numId w:val="2"/>
        </w:numPr>
        <w:spacing w:after="80"/>
      </w:pPr>
      <w:r>
        <w:rPr>
          <w:b/>
          <w:bCs/>
          <w:i w:val="false"/>
          <w:iCs w:val="false"/>
          <w:sz w:val="22"/>
          <w:szCs w:val="22"/>
        </w:rPr>
        <w:t xml:space="preserve">GTM / Marketing Lead: </w:t>
      </w:r>
      <w:r>
        <w:rPr>
          <w:b w:val="false"/>
          <w:bCs w:val="false"/>
          <w:i w:val="false"/>
          <w:iCs w:val="false"/>
          <w:sz w:val="22"/>
          <w:szCs w:val="22"/>
        </w:rPr>
        <w:t xml:space="preserve">landing page copy, SEO, pitch, comunitate (Reddit r/cscareerquestions, LinkedIn), parteneriate cu universitățile din Bucuresti, Cluj, Iași.</w:t>
      </w:r>
    </w:p>
    <w:p>
      <w:pPr>
        <w:pStyle w:val="Heading3"/>
        <w:spacing w:after="100" w:before="200"/>
      </w:pPr>
      <w:r>
        <w:rPr>
          <w:b/>
          <w:bCs/>
          <w:color w:val="991B1B"/>
          <w:sz w:val="24"/>
          <w:szCs w:val="24"/>
        </w:rPr>
        <w:t xml:space="preserve">Diagrama Gantt — Aprilie 2026 (4 săptămâni până la prezentarea MPA)</w:t>
      </w:r>
    </w:p>
    <w:p>
      <w:pPr>
        <w:spacing w:after="140"/>
        <w:jc w:val="both"/>
      </w:pPr>
      <w:r>
        <w:rPr>
          <w:sz w:val="22"/>
          <w:szCs w:val="22"/>
        </w:rPr>
        <w:t xml:space="preserve">Proiectul este planificat pe 4 săptămâni, structurat în două sprint-uri principale: sprintul 1-2 (foundation: scaffold, auth, DB, primele rubrici) și sprintul 3-4 (agenți + voice + UI + livrabile 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60"/>
        <w:gridCol w:w="1000"/>
        <w:gridCol w:w="1000"/>
        <w:gridCol w:w="1000"/>
        <w:gridCol w:w="1000"/>
      </w:tblGrid>
      <w:tr>
        <w:trPr>
          <w:tblHeader/>
        </w:trPr>
        <w:tc>
          <w:tcPr>
            <w:tcW w:type="dxa" w:w="360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left"/>
            </w:pPr>
            <w:r>
              <w:rPr>
                <w:b/>
                <w:bCs/>
                <w:color w:val="0F172A"/>
                <w:sz w:val="18"/>
                <w:szCs w:val="18"/>
              </w:rPr>
              <w:t xml:space="preserve">Task</w:t>
            </w:r>
          </w:p>
        </w:tc>
        <w:tc>
          <w:tcPr>
            <w:tcW w:type="dxa" w:w="176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Responsabil</w:t>
            </w:r>
          </w:p>
        </w:tc>
        <w:tc>
          <w:tcPr>
            <w:tcW w:type="dxa" w:w="100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S1</w:t>
            </w:r>
          </w:p>
        </w:tc>
        <w:tc>
          <w:tcPr>
            <w:tcW w:type="dxa" w:w="100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S2</w:t>
            </w:r>
          </w:p>
        </w:tc>
        <w:tc>
          <w:tcPr>
            <w:tcW w:type="dxa" w:w="100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S3</w:t>
            </w:r>
          </w:p>
        </w:tc>
        <w:tc>
          <w:tcPr>
            <w:tcW w:type="dxa" w:w="100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S4</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Idee + scope freeze + branding</w:t>
            </w:r>
          </w:p>
        </w:tc>
        <w:tc>
          <w:tcPr>
            <w:tcW w:type="dxa" w:w="176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Founder</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Landing page + ilustrații + wand intro</w:t>
            </w:r>
          </w:p>
        </w:tc>
        <w:tc>
          <w:tcPr>
            <w:tcW w:type="dxa" w:w="176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Frontend/UX</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Auth + DB schema + seed probleme</w:t>
            </w:r>
          </w:p>
        </w:tc>
        <w:tc>
          <w:tcPr>
            <w:tcW w:type="dxa" w:w="176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Full-stack</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Evaluator agent (rubrici + tools)</w:t>
            </w:r>
          </w:p>
        </w:tc>
        <w:tc>
          <w:tcPr>
            <w:tcW w:type="dxa" w:w="176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AI Lead</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Coach agent (history + recommendations)</w:t>
            </w:r>
          </w:p>
        </w:tc>
        <w:tc>
          <w:tcPr>
            <w:tcW w:type="dxa" w:w="176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AI Lead</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Voice integration (Web Speech API)</w:t>
            </w:r>
          </w:p>
        </w:tc>
        <w:tc>
          <w:tcPr>
            <w:tcW w:type="dxa" w:w="176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Frontend/UX</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Authoring rubrici + 15 probleme</w:t>
            </w:r>
          </w:p>
        </w:tc>
        <w:tc>
          <w:tcPr>
            <w:tcW w:type="dxa" w:w="176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Java SME</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ELO + leaderboard + profile</w:t>
            </w:r>
          </w:p>
        </w:tc>
        <w:tc>
          <w:tcPr>
            <w:tcW w:type="dxa" w:w="176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Full-stack</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Polish UI + animații + dark theme</w:t>
            </w:r>
          </w:p>
        </w:tc>
        <w:tc>
          <w:tcPr>
            <w:tcW w:type="dxa" w:w="176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Frontend/UX</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Business foundation + lean canvas</w:t>
            </w:r>
          </w:p>
        </w:tc>
        <w:tc>
          <w:tcPr>
            <w:tcW w:type="dxa" w:w="176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GTM</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Pitch deck + demo video</w:t>
            </w:r>
          </w:p>
        </w:tc>
        <w:tc>
          <w:tcPr>
            <w:tcW w:type="dxa" w:w="176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GTM</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r>
      <w:tr>
        <w:trPr>
          <w:tblHeader w:val="false"/>
        </w:trPr>
        <w:tc>
          <w:tcPr>
            <w:tcW w:type="dxa" w:w="36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Repetiții prezentare MPA</w:t>
            </w:r>
          </w:p>
        </w:tc>
        <w:tc>
          <w:tcPr>
            <w:tcW w:type="dxa" w:w="176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Toți</w:t>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28"/>
                <w:szCs w:val="28"/>
              </w:rPr>
              <w:t xml:space="preserve"/>
            </w:r>
          </w:p>
        </w:tc>
        <w:tc>
          <w:tcPr>
            <w:tcW w:type="dxa" w:w="1000"/>
            <w:tcBorders>
              <w:top w:val="single" w:color="CBD5E1" w:sz="4"/>
              <w:left w:val="single" w:color="CBD5E1" w:sz="4"/>
              <w:bottom w:val="single" w:color="CBD5E1" w:sz="4"/>
              <w:right w:val="single" w:color="CBD5E1" w:sz="4"/>
            </w:tcBorders>
            <w:shd w:fill="DC2626" w:color="auto" w:val="clear"/>
            <w:tcMar>
              <w:top w:type="dxa" w:w="120"/>
              <w:left w:type="dxa" w:w="160"/>
              <w:bottom w:type="dxa" w:w="120"/>
              <w:right w:type="dxa" w:w="160"/>
            </w:tcMar>
          </w:tcPr>
          <w:p>
            <w:pPr>
              <w:jc w:val="center"/>
            </w:pPr>
            <w:r>
              <w:rPr>
                <w:b/>
                <w:bCs/>
                <w:color w:val="FFFFFF"/>
                <w:sz w:val="28"/>
                <w:szCs w:val="28"/>
              </w:rPr>
              <w:t xml:space="preserve">■</w:t>
            </w:r>
          </w:p>
        </w:tc>
      </w:tr>
    </w:tbl>
    <w:p>
      <w:pPr>
        <w:spacing w:after="80"/>
      </w:pPr>
      <w:r>
        <w:t xml:space="preserve"/>
      </w:r>
    </w:p>
    <w:p>
      <w:pPr>
        <w:pStyle w:val="Heading1"/>
        <w:spacing w:after="200" w:before="360"/>
      </w:pPr>
      <w:r>
        <w:rPr>
          <w:b/>
          <w:bCs/>
          <w:color w:val="DC2626"/>
          <w:sz w:val="36"/>
          <w:szCs w:val="36"/>
        </w:rPr>
        <w:t xml:space="preserve">9. Costuri și model de business</w:t>
      </w:r>
    </w:p>
    <w:p>
      <w:pPr>
        <w:pStyle w:val="Heading3"/>
        <w:spacing w:after="100" w:before="200"/>
      </w:pPr>
      <w:r>
        <w:rPr>
          <w:b/>
          <w:bCs/>
          <w:color w:val="991B1B"/>
          <w:sz w:val="24"/>
          <w:szCs w:val="24"/>
        </w:rPr>
        <w:t xml:space="preserve">Structura costurilor (anul 1)</w:t>
      </w:r>
    </w:p>
    <w:p>
      <w:pPr>
        <w:spacing w:after="140"/>
        <w:jc w:val="both"/>
      </w:pPr>
      <w:r>
        <w:rPr>
          <w:sz w:val="22"/>
          <w:szCs w:val="22"/>
        </w:rPr>
        <w:t xml:space="preserve">Crucio este construit cu o structură de cost extrem de scăzută — sub 7.000 EUR primul an, dintre care marketing-ul este ponderea cea mai mare. AI și hosting-ul sunt acoperite în mare parte de tier-uri gratuite (Gemini, Vercel, Neon).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72"/>
        <w:gridCol w:w="2808"/>
      </w:tblGrid>
      <w:tr>
        <w:trPr>
          <w:tblHeader/>
        </w:trPr>
        <w:tc>
          <w:tcPr>
            <w:tcW w:type="dxa" w:w="468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left"/>
            </w:pPr>
            <w:r>
              <w:rPr>
                <w:b/>
                <w:bCs/>
                <w:color w:val="0F172A"/>
                <w:sz w:val="20"/>
                <w:szCs w:val="20"/>
              </w:rPr>
              <w:t xml:space="preserve">Categorie cost</w:t>
            </w:r>
          </w:p>
        </w:tc>
        <w:tc>
          <w:tcPr>
            <w:tcW w:type="dxa" w:w="1872"/>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right"/>
            </w:pPr>
            <w:r>
              <w:rPr>
                <w:b/>
                <w:bCs/>
                <w:color w:val="0F172A"/>
                <w:sz w:val="20"/>
                <w:szCs w:val="20"/>
              </w:rPr>
              <w:t xml:space="preserve">Estimare anul 1</w:t>
            </w:r>
          </w:p>
        </w:tc>
        <w:tc>
          <w:tcPr>
            <w:tcW w:type="dxa" w:w="2808"/>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left"/>
            </w:pPr>
            <w:r>
              <w:rPr>
                <w:b/>
                <w:bCs/>
                <w:color w:val="0F172A"/>
                <w:sz w:val="18"/>
                <w:szCs w:val="18"/>
              </w:rPr>
              <w:t xml:space="preserve">Note</w:t>
            </w:r>
          </w:p>
        </w:tc>
      </w:tr>
      <w:tr>
        <w:trPr>
          <w:tblHeader w:val="false"/>
        </w:trPr>
        <w:tc>
          <w:tcPr>
            <w:tcW w:type="dxa" w:w="46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20"/>
                <w:szCs w:val="20"/>
              </w:rPr>
              <w:t xml:space="preserve">LLM API (Gemini → Claude/GPT la scale)</w:t>
            </w:r>
          </w:p>
        </w:tc>
        <w:tc>
          <w:tcPr>
            <w:tcW w:type="dxa" w:w="187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right"/>
            </w:pPr>
            <w:r>
              <w:rPr>
                <w:b w:val="false"/>
                <w:bCs w:val="false"/>
                <w:color w:val="0F172A"/>
                <w:sz w:val="20"/>
                <w:szCs w:val="20"/>
              </w:rPr>
              <w:t xml:space="preserve">€2.400</w:t>
            </w:r>
          </w:p>
        </w:tc>
        <w:tc>
          <w:tcPr>
            <w:tcW w:type="dxa" w:w="280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Free tier acoperă ~5K eval/zi inițial</w:t>
            </w:r>
          </w:p>
        </w:tc>
      </w:tr>
      <w:tr>
        <w:trPr>
          <w:tblHeader w:val="false"/>
        </w:trPr>
        <w:tc>
          <w:tcPr>
            <w:tcW w:type="dxa" w:w="46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20"/>
                <w:szCs w:val="20"/>
              </w:rPr>
              <w:t xml:space="preserve">Hosting (Vercel Pro + Postgres Neon)</w:t>
            </w:r>
          </w:p>
        </w:tc>
        <w:tc>
          <w:tcPr>
            <w:tcW w:type="dxa" w:w="187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right"/>
            </w:pPr>
            <w:r>
              <w:rPr>
                <w:b w:val="false"/>
                <w:bCs w:val="false"/>
                <w:color w:val="0F172A"/>
                <w:sz w:val="20"/>
                <w:szCs w:val="20"/>
              </w:rPr>
              <w:t xml:space="preserve">€500</w:t>
            </w:r>
          </w:p>
        </w:tc>
        <w:tc>
          <w:tcPr>
            <w:tcW w:type="dxa" w:w="280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Free tier primele 6 luni</w:t>
            </w:r>
          </w:p>
        </w:tc>
      </w:tr>
      <w:tr>
        <w:trPr>
          <w:tblHeader w:val="false"/>
        </w:trPr>
        <w:tc>
          <w:tcPr>
            <w:tcW w:type="dxa" w:w="46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20"/>
                <w:szCs w:val="20"/>
              </w:rPr>
              <w:t xml:space="preserve">Domeniu + email (Google Workspace)</w:t>
            </w:r>
          </w:p>
        </w:tc>
        <w:tc>
          <w:tcPr>
            <w:tcW w:type="dxa" w:w="187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right"/>
            </w:pPr>
            <w:r>
              <w:rPr>
                <w:b w:val="false"/>
                <w:bCs w:val="false"/>
                <w:color w:val="0F172A"/>
                <w:sz w:val="20"/>
                <w:szCs w:val="20"/>
              </w:rPr>
              <w:t xml:space="preserve">€80</w:t>
            </w:r>
          </w:p>
        </w:tc>
        <w:tc>
          <w:tcPr>
            <w:tcW w:type="dxa" w:w="280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crucio.dev + 1 mailbox</w:t>
            </w:r>
          </w:p>
        </w:tc>
      </w:tr>
      <w:tr>
        <w:trPr>
          <w:tblHeader w:val="false"/>
        </w:trPr>
        <w:tc>
          <w:tcPr>
            <w:tcW w:type="dxa" w:w="46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20"/>
                <w:szCs w:val="20"/>
              </w:rPr>
              <w:t xml:space="preserve">Marketing (Meta, Reddit, content)</w:t>
            </w:r>
          </w:p>
        </w:tc>
        <w:tc>
          <w:tcPr>
            <w:tcW w:type="dxa" w:w="187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right"/>
            </w:pPr>
            <w:r>
              <w:rPr>
                <w:b w:val="false"/>
                <w:bCs w:val="false"/>
                <w:color w:val="0F172A"/>
                <w:sz w:val="20"/>
                <w:szCs w:val="20"/>
              </w:rPr>
              <w:t xml:space="preserve">€3.000</w:t>
            </w:r>
          </w:p>
        </w:tc>
        <w:tc>
          <w:tcPr>
            <w:tcW w:type="dxa" w:w="280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Mostly organic + ads punctuale</w:t>
            </w:r>
          </w:p>
        </w:tc>
      </w:tr>
      <w:tr>
        <w:trPr>
          <w:tblHeader w:val="false"/>
        </w:trPr>
        <w:tc>
          <w:tcPr>
            <w:tcW w:type="dxa" w:w="46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20"/>
                <w:szCs w:val="20"/>
              </w:rPr>
              <w:t xml:space="preserve">Tools (Posthog, Sentry, Figma, etc.)</w:t>
            </w:r>
          </w:p>
        </w:tc>
        <w:tc>
          <w:tcPr>
            <w:tcW w:type="dxa" w:w="187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right"/>
            </w:pPr>
            <w:r>
              <w:rPr>
                <w:b w:val="false"/>
                <w:bCs w:val="false"/>
                <w:color w:val="0F172A"/>
                <w:sz w:val="20"/>
                <w:szCs w:val="20"/>
              </w:rPr>
              <w:t xml:space="preserve">€600</w:t>
            </w:r>
          </w:p>
        </w:tc>
        <w:tc>
          <w:tcPr>
            <w:tcW w:type="dxa" w:w="280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Toate au tier gratuit</w:t>
            </w:r>
          </w:p>
        </w:tc>
      </w:tr>
      <w:tr>
        <w:trPr>
          <w:tblHeader w:val="false"/>
        </w:trPr>
        <w:tc>
          <w:tcPr>
            <w:tcW w:type="dxa" w:w="468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20"/>
                <w:szCs w:val="20"/>
              </w:rPr>
              <w:t xml:space="preserve">Fondatori — equity-only anul 1</w:t>
            </w:r>
          </w:p>
        </w:tc>
        <w:tc>
          <w:tcPr>
            <w:tcW w:type="dxa" w:w="1872"/>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right"/>
            </w:pPr>
            <w:r>
              <w:rPr>
                <w:b w:val="false"/>
                <w:bCs w:val="false"/>
                <w:color w:val="0F172A"/>
                <w:sz w:val="20"/>
                <w:szCs w:val="20"/>
              </w:rPr>
              <w:t xml:space="preserve">€0 cash</w:t>
            </w:r>
          </w:p>
        </w:tc>
        <w:tc>
          <w:tcPr>
            <w:tcW w:type="dxa" w:w="2808"/>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left"/>
            </w:pPr>
            <w:r>
              <w:rPr>
                <w:b w:val="false"/>
                <w:bCs w:val="false"/>
                <w:color w:val="0F172A"/>
                <w:sz w:val="18"/>
                <w:szCs w:val="18"/>
              </w:rPr>
              <w:t xml:space="preserve">5 fondatori, vesting 4 ani</w:t>
            </w:r>
          </w:p>
        </w:tc>
      </w:tr>
      <w:tr>
        <w:trPr>
          <w:tblHeader w:val="false"/>
        </w:trPr>
        <w:tc>
          <w:tcPr>
            <w:tcW w:type="dxa" w:w="4680"/>
            <w:tcBorders>
              <w:top w:val="single" w:color="CBD5E1" w:sz="4"/>
              <w:left w:val="single" w:color="CBD5E1" w:sz="4"/>
              <w:bottom w:val="single" w:color="CBD5E1" w:sz="4"/>
              <w:right w:val="single" w:color="CBD5E1" w:sz="4"/>
            </w:tcBorders>
            <w:shd w:fill="FEF2F2" w:color="auto" w:val="clear"/>
            <w:tcMar>
              <w:top w:type="dxa" w:w="120"/>
              <w:left w:type="dxa" w:w="160"/>
              <w:bottom w:type="dxa" w:w="120"/>
              <w:right w:type="dxa" w:w="160"/>
            </w:tcMar>
          </w:tcPr>
          <w:p>
            <w:pPr>
              <w:jc w:val="left"/>
            </w:pPr>
            <w:r>
              <w:rPr>
                <w:b/>
                <w:bCs/>
                <w:color w:val="0F172A"/>
                <w:sz w:val="20"/>
                <w:szCs w:val="20"/>
              </w:rPr>
              <w:t xml:space="preserve">TOTAL burn an 1</w:t>
            </w:r>
          </w:p>
        </w:tc>
        <w:tc>
          <w:tcPr>
            <w:tcW w:type="dxa" w:w="1872"/>
            <w:tcBorders>
              <w:top w:val="single" w:color="CBD5E1" w:sz="4"/>
              <w:left w:val="single" w:color="CBD5E1" w:sz="4"/>
              <w:bottom w:val="single" w:color="CBD5E1" w:sz="4"/>
              <w:right w:val="single" w:color="CBD5E1" w:sz="4"/>
            </w:tcBorders>
            <w:shd w:fill="FEF2F2" w:color="auto" w:val="clear"/>
            <w:tcMar>
              <w:top w:type="dxa" w:w="120"/>
              <w:left w:type="dxa" w:w="160"/>
              <w:bottom w:type="dxa" w:w="120"/>
              <w:right w:type="dxa" w:w="160"/>
            </w:tcMar>
          </w:tcPr>
          <w:p>
            <w:pPr>
              <w:jc w:val="right"/>
            </w:pPr>
            <w:r>
              <w:rPr>
                <w:b/>
                <w:bCs/>
                <w:color w:val="DC2626"/>
                <w:sz w:val="20"/>
                <w:szCs w:val="20"/>
              </w:rPr>
              <w:t xml:space="preserve">≈ €6.580</w:t>
            </w:r>
          </w:p>
        </w:tc>
        <w:tc>
          <w:tcPr>
            <w:tcW w:type="dxa" w:w="2808"/>
            <w:tcBorders>
              <w:top w:val="single" w:color="CBD5E1" w:sz="4"/>
              <w:left w:val="single" w:color="CBD5E1" w:sz="4"/>
              <w:bottom w:val="single" w:color="CBD5E1" w:sz="4"/>
              <w:right w:val="single" w:color="CBD5E1" w:sz="4"/>
            </w:tcBorders>
            <w:shd w:fill="FEF2F2" w:color="auto" w:val="clear"/>
            <w:tcMar>
              <w:top w:type="dxa" w:w="120"/>
              <w:left w:type="dxa" w:w="160"/>
              <w:bottom w:type="dxa" w:w="120"/>
              <w:right w:type="dxa" w:w="160"/>
            </w:tcMar>
          </w:tcPr>
          <w:p>
            <w:pPr>
              <w:jc w:val="left"/>
            </w:pPr>
            <w:r>
              <w:rPr>
                <w:b w:val="false"/>
                <w:bCs w:val="false"/>
                <w:color w:val="0F172A"/>
                <w:sz w:val="18"/>
                <w:szCs w:val="18"/>
              </w:rPr>
              <w:t xml:space="preserve">Lean by design</w:t>
            </w:r>
          </w:p>
        </w:tc>
      </w:tr>
    </w:tbl>
    <w:p>
      <w:pPr>
        <w:spacing w:after="80"/>
      </w:pPr>
      <w:r>
        <w:t xml:space="preserve"/>
      </w:r>
    </w:p>
    <w:p>
      <w:pPr>
        <w:pStyle w:val="Heading3"/>
        <w:spacing w:after="100" w:before="200"/>
      </w:pPr>
      <w:r>
        <w:rPr>
          <w:b/>
          <w:bCs/>
          <w:color w:val="991B1B"/>
          <w:sz w:val="24"/>
          <w:szCs w:val="24"/>
        </w:rPr>
        <w:t xml:space="preserve">Modelul de business</w:t>
      </w:r>
    </w:p>
    <w:p>
      <w:pPr>
        <w:spacing w:after="140"/>
        <w:jc w:val="both"/>
      </w:pPr>
      <w:r>
        <w:rPr>
          <w:sz w:val="22"/>
          <w:szCs w:val="22"/>
        </w:rPr>
        <w:t xml:space="preserve">Modelul ales este un freemium B2C cu trei trepte plătite, plus un nivel B2B pentru companii și universități:</w:t>
      </w:r>
    </w:p>
    <w:p>
      <w:pPr>
        <w:pStyle w:val="ListParagraph"/>
        <w:numPr>
          <w:ilvl w:val="0"/>
          <w:numId w:val="2"/>
        </w:numPr>
        <w:spacing w:after="80"/>
      </w:pPr>
      <w:r>
        <w:rPr>
          <w:b/>
          <w:bCs/>
          <w:i w:val="false"/>
          <w:iCs w:val="false"/>
          <w:sz w:val="22"/>
          <w:szCs w:val="22"/>
        </w:rPr>
        <w:t xml:space="preserve">Free Tier — €0</w:t>
      </w:r>
      <w:r>
        <w:rPr>
          <w:b w:val="false"/>
          <w:bCs w:val="false"/>
          <w:i w:val="false"/>
          <w:iCs w:val="false"/>
          <w:sz w:val="22"/>
          <w:szCs w:val="22"/>
        </w:rPr>
        <w:t xml:space="preserve">: 5 evaluări/zi, feedback complet pe rubrică, leaderboard public, voice mode.</w:t>
      </w:r>
    </w:p>
    <w:p>
      <w:pPr>
        <w:pStyle w:val="ListParagraph"/>
        <w:numPr>
          <w:ilvl w:val="0"/>
          <w:numId w:val="2"/>
        </w:numPr>
        <w:spacing w:after="80"/>
      </w:pPr>
      <w:r>
        <w:rPr>
          <w:b/>
          <w:bCs/>
          <w:i w:val="false"/>
          <w:iCs w:val="false"/>
          <w:sz w:val="22"/>
          <w:szCs w:val="22"/>
        </w:rPr>
        <w:t xml:space="preserve">Pro — €9,99/lună</w:t>
      </w:r>
      <w:r>
        <w:rPr>
          <w:b w:val="false"/>
          <w:bCs w:val="false"/>
          <w:i w:val="false"/>
          <w:iCs w:val="false"/>
          <w:sz w:val="22"/>
          <w:szCs w:val="22"/>
        </w:rPr>
        <w:t xml:space="preserve">: evaluări nelimitate, Coach agent, export istoric, ELO history, prioritate la feature-uri noi.</w:t>
      </w:r>
    </w:p>
    <w:p>
      <w:pPr>
        <w:pStyle w:val="ListParagraph"/>
        <w:numPr>
          <w:ilvl w:val="0"/>
          <w:numId w:val="2"/>
        </w:numPr>
        <w:spacing w:after="80"/>
      </w:pPr>
      <w:r>
        <w:rPr>
          <w:b/>
          <w:bCs/>
          <w:i w:val="false"/>
          <w:iCs w:val="false"/>
          <w:sz w:val="22"/>
          <w:szCs w:val="22"/>
        </w:rPr>
        <w:t xml:space="preserve">B2B Screening — €499/lună / seat de recruiter</w:t>
      </w:r>
      <w:r>
        <w:rPr>
          <w:b w:val="false"/>
          <w:bCs w:val="false"/>
          <w:i w:val="false"/>
          <w:iCs w:val="false"/>
          <w:sz w:val="22"/>
          <w:szCs w:val="22"/>
        </w:rPr>
        <w:t xml:space="preserve">: dashboard, custom rubrici, link-uri async pentru candidați, integrare ATS, audit trail.</w:t>
      </w:r>
    </w:p>
    <w:p>
      <w:pPr>
        <w:pStyle w:val="ListParagraph"/>
        <w:numPr>
          <w:ilvl w:val="0"/>
          <w:numId w:val="2"/>
        </w:numPr>
        <w:spacing w:after="80"/>
      </w:pPr>
      <w:r>
        <w:rPr>
          <w:b/>
          <w:bCs/>
          <w:i w:val="false"/>
          <w:iCs w:val="false"/>
          <w:sz w:val="22"/>
          <w:szCs w:val="22"/>
        </w:rPr>
        <w:t xml:space="preserve">University &amp; Bootcamp — €3.000/an</w:t>
      </w:r>
      <w:r>
        <w:rPr>
          <w:b w:val="false"/>
          <w:bCs w:val="false"/>
          <w:i w:val="false"/>
          <w:iCs w:val="false"/>
          <w:sz w:val="22"/>
          <w:szCs w:val="22"/>
        </w:rPr>
        <w:t xml:space="preserve">: licență instituțională cu seats nelimitate, analitice cohortă, SSO, problem packs custom.</w:t>
      </w:r>
    </w:p>
    <w:p>
      <w:pPr>
        <w:pStyle w:val="ListParagraph"/>
        <w:numPr>
          <w:ilvl w:val="0"/>
          <w:numId w:val="2"/>
        </w:numPr>
        <w:spacing w:after="80"/>
      </w:pPr>
      <w:r>
        <w:rPr>
          <w:b/>
          <w:bCs/>
          <w:i w:val="false"/>
          <w:iCs w:val="false"/>
          <w:sz w:val="22"/>
          <w:szCs w:val="22"/>
        </w:rPr>
        <w:t xml:space="preserve">API access (developer tier) — €0,05 / evaluare</w:t>
      </w:r>
      <w:r>
        <w:rPr>
          <w:b w:val="false"/>
          <w:bCs w:val="false"/>
          <w:i w:val="false"/>
          <w:iCs w:val="false"/>
          <w:sz w:val="22"/>
          <w:szCs w:val="22"/>
        </w:rPr>
        <w:t xml:space="preserve">: integrare Evaluator în alte LMS sau ATS-uri.</w:t>
      </w:r>
    </w:p>
    <w:p>
      <w:pPr>
        <w:pStyle w:val="Heading3"/>
        <w:spacing w:after="100" w:before="200"/>
      </w:pPr>
      <w:r>
        <w:rPr>
          <w:b/>
          <w:bCs/>
          <w:color w:val="991B1B"/>
          <w:sz w:val="24"/>
          <w:szCs w:val="24"/>
        </w:rPr>
        <w:t xml:space="preserve">Estimări de venituri</w:t>
      </w:r>
    </w:p>
    <w:p>
      <w:pPr>
        <w:spacing w:after="140"/>
        <w:jc w:val="both"/>
      </w:pPr>
      <w:r>
        <w:rPr>
          <w:sz w:val="22"/>
          <w:szCs w:val="22"/>
        </w:rPr>
        <w:t xml:space="preserve">Proiecția este conservatoare, bazată pe rate de conversie tipice industriei (free → pro: 4–5%) și o rată de creștere organică modestă în primele 6 luni. Q4 include și 4 licențe universitare (cele mai probabile: 1 din Bucuresti, 1 din Cluj, 1 din Iași, 1 dintr-un bootcamp).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430"/>
        <w:gridCol w:w="1430"/>
        <w:gridCol w:w="1690"/>
        <w:gridCol w:w="1820"/>
        <w:gridCol w:w="1820"/>
      </w:tblGrid>
      <w:tr>
        <w:trPr>
          <w:tblHeader/>
        </w:trPr>
        <w:tc>
          <w:tcPr>
            <w:tcW w:type="dxa" w:w="117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Trim.</w:t>
            </w:r>
          </w:p>
        </w:tc>
        <w:tc>
          <w:tcPr>
            <w:tcW w:type="dxa" w:w="143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Pro subs</w:t>
            </w:r>
          </w:p>
        </w:tc>
        <w:tc>
          <w:tcPr>
            <w:tcW w:type="dxa" w:w="143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B2B seats</w:t>
            </w:r>
          </w:p>
        </w:tc>
        <w:tc>
          <w:tcPr>
            <w:tcW w:type="dxa" w:w="169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Univ. licenses</w:t>
            </w:r>
          </w:p>
        </w:tc>
        <w:tc>
          <w:tcPr>
            <w:tcW w:type="dxa" w:w="182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MRR</w:t>
            </w:r>
          </w:p>
        </w:tc>
        <w:tc>
          <w:tcPr>
            <w:tcW w:type="dxa" w:w="1820"/>
            <w:tcBorders>
              <w:top w:val="single" w:color="CBD5E1" w:sz="4"/>
              <w:left w:val="single" w:color="CBD5E1" w:sz="4"/>
              <w:bottom w:val="single" w:color="CBD5E1" w:sz="4"/>
              <w:right w:val="single" w:color="CBD5E1" w:sz="4"/>
            </w:tcBorders>
            <w:shd w:fill="FECDD3" w:color="auto" w:val="clear"/>
            <w:tcMar>
              <w:top w:type="dxa" w:w="120"/>
              <w:left w:type="dxa" w:w="160"/>
              <w:bottom w:type="dxa" w:w="120"/>
              <w:right w:type="dxa" w:w="160"/>
            </w:tcMar>
          </w:tcPr>
          <w:p>
            <w:pPr>
              <w:jc w:val="center"/>
            </w:pPr>
            <w:r>
              <w:rPr>
                <w:b/>
                <w:bCs/>
                <w:color w:val="0F172A"/>
                <w:sz w:val="18"/>
                <w:szCs w:val="18"/>
              </w:rPr>
              <w:t xml:space="preserve">Cumul.</w:t>
            </w:r>
          </w:p>
        </w:tc>
      </w:tr>
      <w:tr>
        <w:tc>
          <w:tcPr>
            <w:tcW w:type="dxa" w:w="117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Q1</w:t>
            </w:r>
          </w:p>
        </w:tc>
        <w:tc>
          <w:tcPr>
            <w:tcW w:type="dxa" w:w="143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25</w:t>
            </w:r>
          </w:p>
        </w:tc>
        <w:tc>
          <w:tcPr>
            <w:tcW w:type="dxa" w:w="143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0</w:t>
            </w:r>
          </w:p>
        </w:tc>
        <w:tc>
          <w:tcPr>
            <w:tcW w:type="dxa" w:w="169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0</w:t>
            </w:r>
          </w:p>
        </w:tc>
        <w:tc>
          <w:tcPr>
            <w:tcW w:type="dxa" w:w="182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18"/>
                <w:szCs w:val="18"/>
              </w:rPr>
              <w:t xml:space="preserve">€250</w:t>
            </w:r>
          </w:p>
        </w:tc>
        <w:tc>
          <w:tcPr>
            <w:tcW w:type="dxa" w:w="182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18"/>
                <w:szCs w:val="18"/>
              </w:rPr>
              <w:t xml:space="preserve">€750</w:t>
            </w:r>
          </w:p>
        </w:tc>
      </w:tr>
      <w:tr>
        <w:tc>
          <w:tcPr>
            <w:tcW w:type="dxa" w:w="117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Q2</w:t>
            </w:r>
          </w:p>
        </w:tc>
        <w:tc>
          <w:tcPr>
            <w:tcW w:type="dxa" w:w="143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120</w:t>
            </w:r>
          </w:p>
        </w:tc>
        <w:tc>
          <w:tcPr>
            <w:tcW w:type="dxa" w:w="143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2</w:t>
            </w:r>
          </w:p>
        </w:tc>
        <w:tc>
          <w:tcPr>
            <w:tcW w:type="dxa" w:w="169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1</w:t>
            </w:r>
          </w:p>
        </w:tc>
        <w:tc>
          <w:tcPr>
            <w:tcW w:type="dxa" w:w="182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18"/>
                <w:szCs w:val="18"/>
              </w:rPr>
              <w:t xml:space="preserve">€2.448</w:t>
            </w:r>
          </w:p>
        </w:tc>
        <w:tc>
          <w:tcPr>
            <w:tcW w:type="dxa" w:w="182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18"/>
                <w:szCs w:val="18"/>
              </w:rPr>
              <w:t xml:space="preserve">€8.094</w:t>
            </w:r>
          </w:p>
        </w:tc>
      </w:tr>
      <w:tr>
        <w:tc>
          <w:tcPr>
            <w:tcW w:type="dxa" w:w="117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Q3</w:t>
            </w:r>
          </w:p>
        </w:tc>
        <w:tc>
          <w:tcPr>
            <w:tcW w:type="dxa" w:w="143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350</w:t>
            </w:r>
          </w:p>
        </w:tc>
        <w:tc>
          <w:tcPr>
            <w:tcW w:type="dxa" w:w="143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8</w:t>
            </w:r>
          </w:p>
        </w:tc>
        <w:tc>
          <w:tcPr>
            <w:tcW w:type="dxa" w:w="169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2</w:t>
            </w:r>
          </w:p>
        </w:tc>
        <w:tc>
          <w:tcPr>
            <w:tcW w:type="dxa" w:w="182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18"/>
                <w:szCs w:val="18"/>
              </w:rPr>
              <w:t xml:space="preserve">€8.991</w:t>
            </w:r>
          </w:p>
        </w:tc>
        <w:tc>
          <w:tcPr>
            <w:tcW w:type="dxa" w:w="182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18"/>
                <w:szCs w:val="18"/>
              </w:rPr>
              <w:t xml:space="preserve">€35.067</w:t>
            </w:r>
          </w:p>
        </w:tc>
      </w:tr>
      <w:tr>
        <w:tc>
          <w:tcPr>
            <w:tcW w:type="dxa" w:w="117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Q4</w:t>
            </w:r>
          </w:p>
        </w:tc>
        <w:tc>
          <w:tcPr>
            <w:tcW w:type="dxa" w:w="143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800</w:t>
            </w:r>
          </w:p>
        </w:tc>
        <w:tc>
          <w:tcPr>
            <w:tcW w:type="dxa" w:w="143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18</w:t>
            </w:r>
          </w:p>
        </w:tc>
        <w:tc>
          <w:tcPr>
            <w:tcW w:type="dxa" w:w="169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val="false"/>
                <w:bCs w:val="false"/>
                <w:color w:val="0F172A"/>
                <w:sz w:val="18"/>
                <w:szCs w:val="18"/>
              </w:rPr>
              <w:t xml:space="preserve">4</w:t>
            </w:r>
          </w:p>
        </w:tc>
        <w:tc>
          <w:tcPr>
            <w:tcW w:type="dxa" w:w="182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18"/>
                <w:szCs w:val="18"/>
              </w:rPr>
              <w:t xml:space="preserve">€18.981</w:t>
            </w:r>
          </w:p>
        </w:tc>
        <w:tc>
          <w:tcPr>
            <w:tcW w:type="dxa" w:w="1820"/>
            <w:tcBorders>
              <w:top w:val="single" w:color="CBD5E1" w:sz="4"/>
              <w:left w:val="single" w:color="CBD5E1" w:sz="4"/>
              <w:bottom w:val="single" w:color="CBD5E1" w:sz="4"/>
              <w:right w:val="single" w:color="CBD5E1" w:sz="4"/>
            </w:tcBorders>
            <w:shd w:fill="FFFFFF" w:color="auto" w:val="clear"/>
            <w:tcMar>
              <w:top w:type="dxa" w:w="120"/>
              <w:left w:type="dxa" w:w="160"/>
              <w:bottom w:type="dxa" w:w="120"/>
              <w:right w:type="dxa" w:w="160"/>
            </w:tcMar>
          </w:tcPr>
          <w:p>
            <w:pPr>
              <w:jc w:val="center"/>
            </w:pPr>
            <w:r>
              <w:rPr>
                <w:b/>
                <w:bCs/>
                <w:color w:val="0F172A"/>
                <w:sz w:val="18"/>
                <w:szCs w:val="18"/>
              </w:rPr>
              <w:t xml:space="preserve">€92.010</w:t>
            </w:r>
          </w:p>
        </w:tc>
      </w:tr>
    </w:tbl>
    <w:p>
      <w:pPr>
        <w:spacing w:after="80"/>
      </w:pPr>
      <w:r>
        <w:t xml:space="preserve"/>
      </w:r>
    </w:p>
    <w:p>
      <w:pPr>
        <w:pStyle w:val="Heading3"/>
        <w:spacing w:after="100" w:before="200"/>
      </w:pPr>
      <w:r>
        <w:rPr>
          <w:b/>
          <w:bCs/>
          <w:color w:val="991B1B"/>
          <w:sz w:val="24"/>
          <w:szCs w:val="24"/>
        </w:rPr>
        <w:t xml:space="preserve">Analiza Cost / Beneficiu</w:t>
      </w:r>
    </w:p>
    <w:p>
      <w:pPr>
        <w:spacing w:after="140"/>
        <w:jc w:val="both"/>
      </w:pPr>
      <w:r>
        <w:rPr>
          <w:sz w:val="22"/>
          <w:szCs w:val="22"/>
        </w:rPr>
        <w:t xml:space="preserve">Modelul lean cu fondatori equity-only și infrastructură gratuită în primele luni dă o ROI excepțională. Costurile cash sunt aproape exclusiv marketing.</w:t>
      </w:r>
    </w:p>
    <w:p>
      <w:pPr>
        <w:pStyle w:val="ListParagraph"/>
        <w:numPr>
          <w:ilvl w:val="0"/>
          <w:numId w:val="2"/>
        </w:numPr>
        <w:spacing w:after="80"/>
      </w:pPr>
      <w:r>
        <w:rPr>
          <w:sz w:val="22"/>
          <w:szCs w:val="22"/>
        </w:rPr>
        <w:t xml:space="preserve">Venit estimat anul 1: ≈ €92.010 cumulat</w:t>
      </w:r>
    </w:p>
    <w:p>
      <w:pPr>
        <w:pStyle w:val="ListParagraph"/>
        <w:numPr>
          <w:ilvl w:val="0"/>
          <w:numId w:val="2"/>
        </w:numPr>
        <w:spacing w:after="80"/>
      </w:pPr>
      <w:r>
        <w:rPr>
          <w:sz w:val="22"/>
          <w:szCs w:val="22"/>
        </w:rPr>
        <w:t xml:space="preserve">Burn cash anul 1: ≈ €6.580</w:t>
      </w:r>
    </w:p>
    <w:p>
      <w:pPr>
        <w:pStyle w:val="ListParagraph"/>
        <w:numPr>
          <w:ilvl w:val="0"/>
          <w:numId w:val="2"/>
        </w:numPr>
        <w:spacing w:after="80"/>
      </w:pPr>
      <w:r>
        <w:rPr>
          <w:sz w:val="22"/>
          <w:szCs w:val="22"/>
        </w:rPr>
        <w:t xml:space="preserve">Contribuție netă anul 1: ≈ €85.430 (înainte de salarii fondatori)</w:t>
      </w:r>
    </w:p>
    <w:p>
      <w:pPr>
        <w:pStyle w:val="ListParagraph"/>
        <w:numPr>
          <w:ilvl w:val="0"/>
          <w:numId w:val="2"/>
        </w:numPr>
        <w:spacing w:after="80"/>
      </w:pPr>
      <w:r>
        <w:rPr>
          <w:sz w:val="22"/>
          <w:szCs w:val="22"/>
        </w:rPr>
        <w:t xml:space="preserve">Payback period: ~Q2 (veniturile depășesc burn-ul cumulat în luna 5)</w:t>
      </w:r>
    </w:p>
    <w:p>
      <w:pPr>
        <w:pStyle w:val="ListParagraph"/>
        <w:numPr>
          <w:ilvl w:val="0"/>
          <w:numId w:val="2"/>
        </w:numPr>
        <w:spacing w:after="80"/>
      </w:pPr>
      <w:r>
        <w:rPr>
          <w:sz w:val="22"/>
          <w:szCs w:val="22"/>
        </w:rPr>
        <w:t xml:space="preserve">ROI an 1: ~1.290% pe burn cash (timpul fondatorilor tratat ca echity)</w:t>
      </w:r>
    </w:p>
    <w:p>
      <w:pPr>
        <w:pStyle w:val="ListParagraph"/>
        <w:numPr>
          <w:ilvl w:val="0"/>
          <w:numId w:val="2"/>
        </w:numPr>
        <w:spacing w:after="80"/>
      </w:pPr>
      <w:r>
        <w:rPr>
          <w:sz w:val="22"/>
          <w:szCs w:val="22"/>
        </w:rPr>
        <w:t xml:space="preserve">CAC țintă: &lt; €10 prin organic + Reddit content + university partnerships</w:t>
      </w:r>
    </w:p>
    <w:p>
      <w:pPr>
        <w:pStyle w:val="ListParagraph"/>
        <w:numPr>
          <w:ilvl w:val="0"/>
          <w:numId w:val="2"/>
        </w:numPr>
        <w:spacing w:after="80"/>
      </w:pPr>
      <w:r>
        <w:rPr>
          <w:sz w:val="22"/>
          <w:szCs w:val="22"/>
        </w:rPr>
        <w:t xml:space="preserve">LTV Pro: ~€60 (retenție medie 6 luni); LTV/CAC ≈ 6x — sustainable</w:t>
      </w:r>
    </w:p>
    <w:p>
      <w:pPr>
        <w:pStyle w:val="Heading1"/>
        <w:spacing w:after="200" w:before="360"/>
      </w:pPr>
      <w:r>
        <w:rPr>
          <w:b/>
          <w:bCs/>
          <w:color w:val="DC2626"/>
          <w:sz w:val="36"/>
          <w:szCs w:val="36"/>
        </w:rPr>
        <w:t xml:space="preserve">10. Lean Canvas</w:t>
      </w:r>
    </w:p>
    <w:p>
      <w:pPr>
        <w:spacing w:after="140"/>
        <w:jc w:val="both"/>
      </w:pPr>
      <w:r>
        <w:rPr>
          <w:sz w:val="22"/>
          <w:szCs w:val="22"/>
        </w:rPr>
        <w:t xml:space="preserve">Sumar pe o pagină a întregului model business, conform metodologiei Ash Maurya. Cele 9 căsuțe acoperă problema, soluția, UVP, avantajul nedrept, segmentele de clienți, canalele, metricile, structura costurilor și fluxurile de venituri.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4"/>
              <w:left w:val="single" w:color="CBD5E1" w:sz="4"/>
              <w:bottom w:val="single" w:color="CBD5E1" w:sz="4"/>
              <w:right w:val="single" w:color="CBD5E1" w:sz="4"/>
            </w:tcBorders>
            <w:shd w:fill="FFFFFF" w:color="auto" w:val="clear"/>
            <w:tcMar>
              <w:top w:type="dxa" w:w="160"/>
              <w:left w:type="dxa" w:w="160"/>
              <w:bottom w:type="dxa" w:w="160"/>
              <w:right w:type="dxa" w:w="160"/>
            </w:tcMar>
          </w:tcPr>
          <w:p>
            <w:pPr>
              <w:spacing w:after="100"/>
            </w:pPr>
            <w:r>
              <w:rPr>
                <w:b/>
                <w:bCs/>
                <w:color w:val="DC2626"/>
                <w:sz w:val="20"/>
                <w:szCs w:val="20"/>
              </w:rPr>
              <w:t xml:space="preserve">1. PROBLEMA</w:t>
            </w:r>
          </w:p>
          <w:p>
            <w:pPr>
              <w:spacing w:after="60"/>
            </w:pPr>
            <w:r>
              <w:rPr>
                <w:sz w:val="18"/>
                <w:szCs w:val="18"/>
              </w:rPr>
              <w:t xml:space="preserve">Job seekers se antrenează pe LeetCode, dar interviul real cere explicații verbale.</w:t>
            </w:r>
          </w:p>
          <w:p>
            <w:pPr>
              <w:spacing w:after="60"/>
            </w:pPr>
            <w:r>
              <w:rPr>
                <w:sz w:val="18"/>
                <w:szCs w:val="18"/>
              </w:rPr>
              <w:t xml:space="preserve">73% interviuri senior = conceptuale.</w:t>
            </w:r>
          </w:p>
          <w:p>
            <w:pPr>
              <w:spacing w:after="60"/>
            </w:pPr>
            <w:r>
              <w:rPr>
                <w:sz w:val="18"/>
                <w:szCs w:val="18"/>
              </w:rPr>
              <w:t xml:space="preserve">Niciun produs nu evaluează raționament free-text.</w:t>
            </w:r>
          </w:p>
        </w:tc>
        <w:tc>
          <w:tcPr>
            <w:tcW w:type="dxa" w:w="1872"/>
            <w:tcBorders>
              <w:top w:val="single" w:color="CBD5E1" w:sz="4"/>
              <w:left w:val="single" w:color="CBD5E1" w:sz="4"/>
              <w:bottom w:val="single" w:color="CBD5E1" w:sz="4"/>
              <w:right w:val="single" w:color="CBD5E1" w:sz="4"/>
            </w:tcBorders>
            <w:shd w:fill="FFFFFF" w:color="auto" w:val="clear"/>
            <w:tcMar>
              <w:top w:type="dxa" w:w="160"/>
              <w:left w:type="dxa" w:w="160"/>
              <w:bottom w:type="dxa" w:w="160"/>
              <w:right w:type="dxa" w:w="160"/>
            </w:tcMar>
          </w:tcPr>
          <w:p>
            <w:pPr>
              <w:spacing w:after="100"/>
            </w:pPr>
            <w:r>
              <w:rPr>
                <w:b/>
                <w:bCs/>
                <w:color w:val="DC2626"/>
                <w:sz w:val="20"/>
                <w:szCs w:val="20"/>
              </w:rPr>
              <w:t xml:space="preserve">2. SOLUȚIA</w:t>
            </w:r>
          </w:p>
          <w:p>
            <w:pPr>
              <w:spacing w:after="60"/>
            </w:pPr>
            <w:r>
              <w:rPr>
                <w:sz w:val="18"/>
                <w:szCs w:val="18"/>
              </w:rPr>
              <w:t xml:space="preserve">Evaluator agent: scor 0–10.000 pe rubrică.</w:t>
            </w:r>
          </w:p>
          <w:p>
            <w:pPr>
              <w:spacing w:after="60"/>
            </w:pPr>
            <w:r>
              <w:rPr>
                <w:sz w:val="18"/>
                <w:szCs w:val="18"/>
              </w:rPr>
              <w:t xml:space="preserve">Coach agent: identifică slăbiciuni, recomandă probleme.</w:t>
            </w:r>
          </w:p>
          <w:p>
            <w:pPr>
              <w:spacing w:after="60"/>
            </w:pPr>
            <w:r>
              <w:rPr>
                <w:sz w:val="18"/>
                <w:szCs w:val="18"/>
              </w:rPr>
              <w:t xml:space="preserve">Voice + text + ELO.</w:t>
            </w:r>
          </w:p>
        </w:tc>
        <w:tc>
          <w:tcPr>
            <w:tcW w:type="dxa" w:w="1872"/>
            <w:tcBorders>
              <w:top w:val="single" w:color="CBD5E1" w:sz="4"/>
              <w:left w:val="single" w:color="CBD5E1" w:sz="4"/>
              <w:bottom w:val="single" w:color="CBD5E1" w:sz="4"/>
              <w:right w:val="single" w:color="CBD5E1" w:sz="4"/>
            </w:tcBorders>
            <w:shd w:fill="FEE2E2" w:color="auto" w:val="clear"/>
            <w:tcMar>
              <w:top w:type="dxa" w:w="160"/>
              <w:left w:type="dxa" w:w="160"/>
              <w:bottom w:type="dxa" w:w="160"/>
              <w:right w:type="dxa" w:w="160"/>
            </w:tcMar>
          </w:tcPr>
          <w:p>
            <w:pPr>
              <w:spacing w:after="100"/>
            </w:pPr>
            <w:r>
              <w:rPr>
                <w:b/>
                <w:bCs/>
                <w:color w:val="DC2626"/>
                <w:sz w:val="20"/>
                <w:szCs w:val="20"/>
              </w:rPr>
              <w:t xml:space="preserve">3. UVP</w:t>
            </w:r>
          </w:p>
          <w:p>
            <w:pPr>
              <w:spacing w:after="60"/>
            </w:pPr>
            <w:r>
              <w:rPr>
                <w:sz w:val="18"/>
                <w:szCs w:val="18"/>
              </w:rPr>
              <w:t xml:space="preserve">Singurul planner AI care evaluează cum EXPLICI, nu doar cum codezi.</w:t>
            </w:r>
          </w:p>
          <w:p>
            <w:pPr>
              <w:spacing w:after="60"/>
            </w:pPr>
            <w:r>
              <w:rPr>
                <w:sz w:val="18"/>
                <w:szCs w:val="18"/>
              </w:rPr>
              <w:t xml:space="preserve">“Crucify the interview!”</w:t>
            </w:r>
          </w:p>
        </w:tc>
        <w:tc>
          <w:tcPr>
            <w:tcW w:type="dxa" w:w="1872"/>
            <w:tcBorders>
              <w:top w:val="single" w:color="CBD5E1" w:sz="4"/>
              <w:left w:val="single" w:color="CBD5E1" w:sz="4"/>
              <w:bottom w:val="single" w:color="CBD5E1" w:sz="4"/>
              <w:right w:val="single" w:color="CBD5E1" w:sz="4"/>
            </w:tcBorders>
            <w:shd w:fill="FFFFFF" w:color="auto" w:val="clear"/>
            <w:tcMar>
              <w:top w:type="dxa" w:w="160"/>
              <w:left w:type="dxa" w:w="160"/>
              <w:bottom w:type="dxa" w:w="160"/>
              <w:right w:type="dxa" w:w="160"/>
            </w:tcMar>
          </w:tcPr>
          <w:p>
            <w:pPr>
              <w:spacing w:after="100"/>
            </w:pPr>
            <w:r>
              <w:rPr>
                <w:b/>
                <w:bCs/>
                <w:color w:val="DC2626"/>
                <w:sz w:val="20"/>
                <w:szCs w:val="20"/>
              </w:rPr>
              <w:t xml:space="preserve">4. AVANTAJ</w:t>
            </w:r>
          </w:p>
          <w:p>
            <w:pPr>
              <w:spacing w:after="60"/>
            </w:pPr>
            <w:r>
              <w:rPr>
                <w:sz w:val="18"/>
                <w:szCs w:val="18"/>
              </w:rPr>
              <w:t xml:space="preserve">Rubrici curate per întrebare — moat de conținut.</w:t>
            </w:r>
          </w:p>
          <w:p>
            <w:pPr>
              <w:spacing w:after="60"/>
            </w:pPr>
            <w:r>
              <w:rPr>
                <w:sz w:val="18"/>
                <w:szCs w:val="18"/>
              </w:rPr>
              <w:t xml:space="preserve">Voice-first UX.</w:t>
            </w:r>
          </w:p>
          <w:p>
            <w:pPr>
              <w:spacing w:after="60"/>
            </w:pPr>
            <w:r>
              <w:rPr>
                <w:sz w:val="18"/>
                <w:szCs w:val="18"/>
              </w:rPr>
              <w:t xml:space="preserve">Speed of iteration cu vibe-coded stack.</w:t>
            </w:r>
          </w:p>
        </w:tc>
        <w:tc>
          <w:tcPr>
            <w:tcW w:type="dxa" w:w="1872"/>
            <w:tcBorders>
              <w:top w:val="single" w:color="CBD5E1" w:sz="4"/>
              <w:left w:val="single" w:color="CBD5E1" w:sz="4"/>
              <w:bottom w:val="single" w:color="CBD5E1" w:sz="4"/>
              <w:right w:val="single" w:color="CBD5E1" w:sz="4"/>
            </w:tcBorders>
            <w:shd w:fill="FFFFFF" w:color="auto" w:val="clear"/>
            <w:tcMar>
              <w:top w:type="dxa" w:w="160"/>
              <w:left w:type="dxa" w:w="160"/>
              <w:bottom w:type="dxa" w:w="160"/>
              <w:right w:type="dxa" w:w="160"/>
            </w:tcMar>
          </w:tcPr>
          <w:p>
            <w:pPr>
              <w:spacing w:after="100"/>
            </w:pPr>
            <w:r>
              <w:rPr>
                <w:b/>
                <w:bCs/>
                <w:color w:val="DC2626"/>
                <w:sz w:val="20"/>
                <w:szCs w:val="20"/>
              </w:rPr>
              <w:t xml:space="preserve">5. SEGMENTE</w:t>
            </w:r>
          </w:p>
          <w:p>
            <w:pPr>
              <w:spacing w:after="60"/>
            </w:pPr>
            <w:r>
              <w:rPr>
                <w:sz w:val="18"/>
                <w:szCs w:val="18"/>
              </w:rPr>
              <w:t xml:space="preserve">Primar: junior–mid Java engineers (4M+ globally).</w:t>
            </w:r>
          </w:p>
          <w:p>
            <w:pPr>
              <w:spacing w:after="60"/>
            </w:pPr>
            <w:r>
              <w:rPr>
                <w:sz w:val="18"/>
                <w:szCs w:val="18"/>
              </w:rPr>
              <w:t xml:space="preserve">Secundar: bootcamps, universități.</w:t>
            </w:r>
          </w:p>
          <w:p>
            <w:pPr>
              <w:spacing w:after="60"/>
            </w:pPr>
            <w:r>
              <w:rPr>
                <w:sz w:val="18"/>
                <w:szCs w:val="18"/>
              </w:rPr>
              <w:t xml:space="preserve">Future: enterprise screening.</w:t>
            </w:r>
          </w:p>
        </w:tc>
      </w:tr>
      <w:tr>
        <w:tc>
          <w:tcPr>
            <w:tcW w:type="dxa" w:w="3744"/>
            <w:tcBorders>
              <w:top w:val="single" w:color="CBD5E1" w:sz="4"/>
              <w:left w:val="single" w:color="CBD5E1" w:sz="4"/>
              <w:bottom w:val="single" w:color="CBD5E1" w:sz="4"/>
              <w:right w:val="single" w:color="CBD5E1" w:sz="4"/>
            </w:tcBorders>
            <w:shd w:fill="FFFFFF" w:color="auto" w:val="clear"/>
            <w:tcMar>
              <w:top w:type="dxa" w:w="160"/>
              <w:left w:type="dxa" w:w="160"/>
              <w:bottom w:type="dxa" w:w="160"/>
              <w:right w:type="dxa" w:w="160"/>
            </w:tcMar>
          </w:tcPr>
          <w:p>
            <w:pPr>
              <w:spacing w:after="100"/>
            </w:pPr>
            <w:r>
              <w:rPr>
                <w:b/>
                <w:bCs/>
                <w:color w:val="DC2626"/>
                <w:sz w:val="20"/>
                <w:szCs w:val="20"/>
              </w:rPr>
              <w:t xml:space="preserve">8. STRUCTURA COSTURILOR</w:t>
            </w:r>
          </w:p>
          <w:p>
            <w:pPr>
              <w:spacing w:after="60"/>
            </w:pPr>
            <w:r>
              <w:rPr>
                <w:sz w:val="18"/>
                <w:szCs w:val="18"/>
              </w:rPr>
              <w:t xml:space="preserve">LLM API (~30% var)</w:t>
            </w:r>
          </w:p>
          <w:p>
            <w:pPr>
              <w:spacing w:after="60"/>
            </w:pPr>
            <w:r>
              <w:rPr>
                <w:sz w:val="18"/>
                <w:szCs w:val="18"/>
              </w:rPr>
              <w:t xml:space="preserve">Hosting Vercel + Neon</w:t>
            </w:r>
          </w:p>
          <w:p>
            <w:pPr>
              <w:spacing w:after="60"/>
            </w:pPr>
            <w:r>
              <w:rPr>
                <w:sz w:val="18"/>
                <w:szCs w:val="18"/>
              </w:rPr>
              <w:t xml:space="preserve">Marketing organic + ads</w:t>
            </w:r>
          </w:p>
          <w:p>
            <w:pPr>
              <w:spacing w:after="60"/>
            </w:pPr>
            <w:r>
              <w:rPr>
                <w:sz w:val="18"/>
                <w:szCs w:val="18"/>
              </w:rPr>
              <w:t xml:space="preserve">Anul 1: ~€6.580</w:t>
            </w:r>
          </w:p>
        </w:tc>
        <w:tc>
          <w:tcPr>
            <w:tcW w:type="dxa" w:w="1872"/>
            <w:tcBorders>
              <w:top w:val="single" w:color="CBD5E1" w:sz="4"/>
              <w:left w:val="single" w:color="CBD5E1" w:sz="4"/>
              <w:bottom w:val="single" w:color="CBD5E1" w:sz="4"/>
              <w:right w:val="single" w:color="CBD5E1" w:sz="4"/>
            </w:tcBorders>
            <w:shd w:fill="FFFFFF" w:color="auto" w:val="clear"/>
            <w:tcMar>
              <w:top w:type="dxa" w:w="160"/>
              <w:left w:type="dxa" w:w="160"/>
              <w:bottom w:type="dxa" w:w="160"/>
              <w:right w:type="dxa" w:w="160"/>
            </w:tcMar>
          </w:tcPr>
          <w:p>
            <w:pPr>
              <w:spacing w:after="100"/>
            </w:pPr>
            <w:r>
              <w:rPr>
                <w:b/>
                <w:bCs/>
                <w:color w:val="DC2626"/>
                <w:sz w:val="20"/>
                <w:szCs w:val="20"/>
              </w:rPr>
              <w:t xml:space="preserve">7. METRICI</w:t>
            </w:r>
          </w:p>
          <w:p>
            <w:pPr>
              <w:spacing w:after="60"/>
            </w:pPr>
            <w:r>
              <w:rPr>
                <w:sz w:val="18"/>
                <w:szCs w:val="18"/>
              </w:rPr>
              <w:t xml:space="preserve">DAU, eval/user/săpt.</w:t>
            </w:r>
          </w:p>
          <w:p>
            <w:pPr>
              <w:spacing w:after="60"/>
            </w:pPr>
            <w:r>
              <w:rPr>
                <w:sz w:val="18"/>
                <w:szCs w:val="18"/>
              </w:rPr>
              <w:t xml:space="preserve">Free → Pro conversion (target 4%)</w:t>
            </w:r>
          </w:p>
          <w:p>
            <w:pPr>
              <w:spacing w:after="60"/>
            </w:pPr>
            <w:r>
              <w:rPr>
                <w:sz w:val="18"/>
                <w:szCs w:val="18"/>
              </w:rPr>
              <w:t xml:space="preserve">Avg score progression (ELO)</w:t>
            </w:r>
          </w:p>
          <w:p>
            <w:pPr>
              <w:spacing w:after="60"/>
            </w:pPr>
            <w:r>
              <w:rPr>
                <w:sz w:val="18"/>
                <w:szCs w:val="18"/>
              </w:rPr>
              <w:t xml:space="preserve">Cost / evaluation</w:t>
            </w:r>
          </w:p>
        </w:tc>
        <w:tc>
          <w:tcPr>
            <w:tcW w:type="dxa" w:w="1872"/>
            <w:tcBorders>
              <w:top w:val="single" w:color="CBD5E1" w:sz="4"/>
              <w:left w:val="single" w:color="CBD5E1" w:sz="4"/>
              <w:bottom w:val="single" w:color="CBD5E1" w:sz="4"/>
              <w:right w:val="single" w:color="CBD5E1" w:sz="4"/>
            </w:tcBorders>
            <w:shd w:fill="FFFFFF" w:color="auto" w:val="clear"/>
            <w:tcMar>
              <w:top w:type="dxa" w:w="160"/>
              <w:left w:type="dxa" w:w="160"/>
              <w:bottom w:type="dxa" w:w="160"/>
              <w:right w:type="dxa" w:w="160"/>
            </w:tcMar>
          </w:tcPr>
          <w:p>
            <w:pPr>
              <w:spacing w:after="100"/>
            </w:pPr>
            <w:r>
              <w:rPr>
                <w:b/>
                <w:bCs/>
                <w:color w:val="DC2626"/>
                <w:sz w:val="20"/>
                <w:szCs w:val="20"/>
              </w:rPr>
              <w:t xml:space="preserve">6. CANALE</w:t>
            </w:r>
          </w:p>
          <w:p>
            <w:pPr>
              <w:spacing w:after="60"/>
            </w:pPr>
            <w:r>
              <w:rPr>
                <w:sz w:val="18"/>
                <w:szCs w:val="18"/>
              </w:rPr>
              <w:t xml:space="preserve">Reddit r/cscareerquestions</w:t>
            </w:r>
          </w:p>
          <w:p>
            <w:pPr>
              <w:spacing w:after="60"/>
            </w:pPr>
            <w:r>
              <w:rPr>
                <w:sz w:val="18"/>
                <w:szCs w:val="18"/>
              </w:rPr>
              <w:t xml:space="preserve">LinkedIn content</w:t>
            </w:r>
          </w:p>
          <w:p>
            <w:pPr>
              <w:spacing w:after="60"/>
            </w:pPr>
            <w:r>
              <w:rPr>
                <w:sz w:val="18"/>
                <w:szCs w:val="18"/>
              </w:rPr>
              <w:t xml:space="preserve">University CS depts (RO + EU)</w:t>
            </w:r>
          </w:p>
          <w:p>
            <w:pPr>
              <w:spacing w:after="60"/>
            </w:pPr>
            <w:r>
              <w:rPr>
                <w:sz w:val="18"/>
                <w:szCs w:val="18"/>
              </w:rPr>
              <w:t xml:space="preserve">Bootcamp partnerships</w:t>
            </w:r>
          </w:p>
          <w:p>
            <w:pPr>
              <w:spacing w:after="60"/>
            </w:pPr>
            <w:r>
              <w:rPr>
                <w:sz w:val="18"/>
                <w:szCs w:val="18"/>
              </w:rPr>
              <w:t xml:space="preserve">SEO “java interview questions”</w:t>
            </w:r>
          </w:p>
        </w:tc>
        <w:tc>
          <w:tcPr>
            <w:tcW w:type="dxa" w:w="1872"/>
            <w:tcBorders>
              <w:top w:val="single" w:color="CBD5E1" w:sz="4"/>
              <w:left w:val="single" w:color="CBD5E1" w:sz="4"/>
              <w:bottom w:val="single" w:color="CBD5E1" w:sz="4"/>
              <w:right w:val="single" w:color="CBD5E1" w:sz="4"/>
            </w:tcBorders>
            <w:shd w:fill="FEE2E2" w:color="auto" w:val="clear"/>
            <w:tcMar>
              <w:top w:type="dxa" w:w="160"/>
              <w:left w:type="dxa" w:w="160"/>
              <w:bottom w:type="dxa" w:w="160"/>
              <w:right w:type="dxa" w:w="160"/>
            </w:tcMar>
          </w:tcPr>
          <w:p>
            <w:pPr>
              <w:spacing w:after="100"/>
            </w:pPr>
            <w:r>
              <w:rPr>
                <w:b/>
                <w:bCs/>
                <w:color w:val="DC2626"/>
                <w:sz w:val="20"/>
                <w:szCs w:val="20"/>
              </w:rPr>
              <w:t xml:space="preserve">9. VENITURI</w:t>
            </w:r>
          </w:p>
          <w:p>
            <w:pPr>
              <w:spacing w:after="60"/>
            </w:pPr>
            <w:r>
              <w:rPr>
                <w:sz w:val="18"/>
                <w:szCs w:val="18"/>
              </w:rPr>
              <w:t xml:space="preserve">Pro €9,99/lună</w:t>
            </w:r>
          </w:p>
          <w:p>
            <w:pPr>
              <w:spacing w:after="60"/>
            </w:pPr>
            <w:r>
              <w:rPr>
                <w:sz w:val="18"/>
                <w:szCs w:val="18"/>
              </w:rPr>
              <w:t xml:space="preserve">B2B €499/seat</w:t>
            </w:r>
          </w:p>
          <w:p>
            <w:pPr>
              <w:spacing w:after="60"/>
            </w:pPr>
            <w:r>
              <w:rPr>
                <w:sz w:val="18"/>
                <w:szCs w:val="18"/>
              </w:rPr>
              <w:t xml:space="preserve">University €3K/an</w:t>
            </w:r>
          </w:p>
          <w:p>
            <w:pPr>
              <w:spacing w:after="60"/>
            </w:pPr>
            <w:r>
              <w:rPr>
                <w:sz w:val="18"/>
                <w:szCs w:val="18"/>
              </w:rPr>
              <w:t xml:space="preserve">API €0,05/eval</w:t>
            </w:r>
          </w:p>
          <w:p>
            <w:pPr>
              <w:spacing w:after="60"/>
            </w:pPr>
            <w:r>
              <w:rPr>
                <w:sz w:val="18"/>
                <w:szCs w:val="18"/>
              </w:rPr>
              <w:t xml:space="preserve">Y1: ~€19K MRR</w:t>
            </w:r>
          </w:p>
        </w:tc>
      </w:tr>
    </w:tbl>
    <w:p>
      <w:pPr>
        <w:spacing w:after="80"/>
      </w:pPr>
      <w:r>
        <w:t xml:space="preserve"/>
      </w:r>
    </w:p>
    <w:p>
      <w:pPr>
        <w:spacing w:after="140"/>
        <w:jc w:val="both"/>
      </w:pPr>
      <w:r>
        <w:rPr>
          <w:sz w:val="22"/>
          <w:szCs w:val="22"/>
        </w:rPr>
        <w:t xml:space="preserve">Concluzie: Crucio este un produs lean, cu burn rate scăzut, care atacă o piață mare cu un produs diferențiat tehnologic și clar pe ofertă. Arhitectura de costuri dictează că, în 6 luni, profitul devine pozitiv chiar și cu rate conservative de conversie. Riscurile principale (LLM cost, competitor moves) sunt mitigate prin provider abstraction și rubrici curate proprietare.</w:t>
      </w:r>
    </w:p>
    <w:p>
      <w:pPr>
        <w:pStyle w:val="Heading1"/>
        <w:spacing w:after="200" w:before="360"/>
      </w:pPr>
      <w:r>
        <w:rPr>
          <w:b/>
          <w:bCs/>
          <w:color w:val="DC2626"/>
          <w:sz w:val="36"/>
          <w:szCs w:val="36"/>
        </w:rPr>
        <w:t xml:space="preserve">11. Anexă: utilizarea AI în construcția proiectului</w:t>
      </w:r>
    </w:p>
    <w:p>
      <w:pPr>
        <w:spacing w:after="140"/>
        <w:jc w:val="both"/>
      </w:pPr>
      <w:r>
        <w:rPr>
          <w:sz w:val="22"/>
          <w:szCs w:val="22"/>
        </w:rPr>
        <w:t xml:space="preserve">Conform cerinței MPA 2026, declarăm transparent unde și cum am folosit AI pentru construcția proiectului:</w:t>
      </w:r>
    </w:p>
    <w:p>
      <w:pPr>
        <w:pStyle w:val="ListParagraph"/>
        <w:numPr>
          <w:ilvl w:val="0"/>
          <w:numId w:val="2"/>
        </w:numPr>
        <w:spacing w:after="80"/>
      </w:pPr>
      <w:r>
        <w:rPr>
          <w:b/>
          <w:bCs/>
          <w:i w:val="false"/>
          <w:iCs w:val="false"/>
          <w:sz w:val="22"/>
          <w:szCs w:val="22"/>
        </w:rPr>
        <w:t xml:space="preserve">Claude (Anthropic, Sonnet/Opus): </w:t>
      </w:r>
      <w:r>
        <w:rPr>
          <w:b w:val="false"/>
          <w:bCs w:val="false"/>
          <w:i w:val="false"/>
          <w:iCs w:val="false"/>
          <w:sz w:val="22"/>
          <w:szCs w:val="22"/>
        </w:rPr>
        <w:t xml:space="preserve">generarea codului, deciziile de arhitectură, redactarea acestui document. Prompt-uri tipice: “Build a Next.js interview-prep app with Prisma, Auth.js, two agents...” și editări iterative.</w:t>
      </w:r>
    </w:p>
    <w:p>
      <w:pPr>
        <w:pStyle w:val="ListParagraph"/>
        <w:numPr>
          <w:ilvl w:val="0"/>
          <w:numId w:val="2"/>
        </w:numPr>
        <w:spacing w:after="80"/>
      </w:pPr>
      <w:r>
        <w:rPr>
          <w:b/>
          <w:bCs/>
          <w:i w:val="false"/>
          <w:iCs w:val="false"/>
          <w:sz w:val="22"/>
          <w:szCs w:val="22"/>
        </w:rPr>
        <w:t xml:space="preserve">Google Gemini 2.5 Flash: </w:t>
      </w:r>
      <w:r>
        <w:rPr>
          <w:b w:val="false"/>
          <w:bCs w:val="false"/>
          <w:i w:val="false"/>
          <w:iCs w:val="false"/>
          <w:sz w:val="22"/>
          <w:szCs w:val="22"/>
        </w:rPr>
        <w:t xml:space="preserve">LLM-ul runtime care alimentează cei doi agenți (Evaluator + Coach) prin Vercel AI SDK.</w:t>
      </w:r>
    </w:p>
    <w:p>
      <w:pPr>
        <w:pStyle w:val="ListParagraph"/>
        <w:numPr>
          <w:ilvl w:val="0"/>
          <w:numId w:val="2"/>
        </w:numPr>
        <w:spacing w:after="80"/>
      </w:pPr>
      <w:r>
        <w:rPr>
          <w:b/>
          <w:bCs/>
          <w:i w:val="false"/>
          <w:iCs w:val="false"/>
          <w:sz w:val="22"/>
          <w:szCs w:val="22"/>
        </w:rPr>
        <w:t xml:space="preserve">Rubrici probleme Java: </w:t>
      </w:r>
      <w:r>
        <w:rPr>
          <w:b w:val="false"/>
          <w:bCs w:val="false"/>
          <w:i w:val="false"/>
          <w:iCs w:val="false"/>
          <w:sz w:val="22"/>
          <w:szCs w:val="22"/>
        </w:rPr>
        <w:t xml:space="preserve">draft AI, urmat de review tehnic uman pentru calibrare.</w:t>
      </w:r>
    </w:p>
    <w:p>
      <w:pPr>
        <w:pStyle w:val="ListParagraph"/>
        <w:numPr>
          <w:ilvl w:val="0"/>
          <w:numId w:val="2"/>
        </w:numPr>
        <w:spacing w:after="80"/>
      </w:pPr>
      <w:r>
        <w:rPr>
          <w:b/>
          <w:bCs/>
          <w:i w:val="false"/>
          <w:iCs w:val="false"/>
          <w:sz w:val="22"/>
          <w:szCs w:val="22"/>
        </w:rPr>
        <w:t xml:space="preserve">Ilustrații SVG (Coder Boy/Girl): </w:t>
      </w:r>
      <w:r>
        <w:rPr>
          <w:b w:val="false"/>
          <w:bCs w:val="false"/>
          <w:i w:val="false"/>
          <w:iCs w:val="false"/>
          <w:sz w:val="22"/>
          <w:szCs w:val="22"/>
        </w:rPr>
        <w:t xml:space="preserve">scrise manual ca cod SVG, NU generate AI — pentru a păstra control vizual.</w:t>
      </w:r>
    </w:p>
    <w:p>
      <w:pPr>
        <w:pStyle w:val="ListParagraph"/>
        <w:numPr>
          <w:ilvl w:val="0"/>
          <w:numId w:val="2"/>
        </w:numPr>
        <w:spacing w:after="80"/>
      </w:pPr>
      <w:r>
        <w:rPr>
          <w:b/>
          <w:bCs/>
          <w:i w:val="false"/>
          <w:iCs w:val="false"/>
          <w:sz w:val="22"/>
          <w:szCs w:val="22"/>
        </w:rPr>
        <w:t xml:space="preserve">Acest document Word: </w:t>
      </w:r>
      <w:r>
        <w:rPr>
          <w:b w:val="false"/>
          <w:bCs w:val="false"/>
          <w:i w:val="false"/>
          <w:iCs w:val="false"/>
          <w:sz w:val="22"/>
          <w:szCs w:val="22"/>
        </w:rPr>
        <w:t xml:space="preserve">structura inspirată din document-model TravelMate AI, conținut Crucio scris cu asistență Claude pe baza codului real al MVP-ului.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DC2626"/>
      <w:sz w:val="36"/>
      <w:szCs w:val="36"/>
    </w:rPr>
  </w:style>
  <w:style w:type="paragraph" w:styleId="Heading2">
    <w:name w:val="Heading 2"/>
    <w:basedOn w:val="Normal"/>
    <w:next w:val="Normal"/>
    <w:qFormat/>
    <w:pPr>
      <w:spacing w:after="140" w:before="280"/>
      <w:outlineLvl w:val="1"/>
    </w:pPr>
    <w:rPr>
      <w:rFonts w:ascii="Calibri" w:cs="Calibri" w:eastAsia="Calibri" w:hAnsi="Calibri"/>
      <w:b/>
      <w:bCs/>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99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Crucio — Business Foundation</dc:title>
  <dc:creator>Crucio Team</dc:creator>
  <dc:description>MPA 2026 — Business Foundation pentru Crucio</dc:description>
  <cp:lastModifiedBy>Un-named</cp:lastModifiedBy>
  <cp:revision>1</cp:revision>
  <dcterms:created xsi:type="dcterms:W3CDTF">2026-05-08T17:35:00.685Z</dcterms:created>
  <dcterms:modified xsi:type="dcterms:W3CDTF">2026-05-08T17:35:00.686Z</dcterms:modified>
</cp:coreProperties>
</file>

<file path=docProps/custom.xml><?xml version="1.0" encoding="utf-8"?>
<Properties xmlns="http://schemas.openxmlformats.org/officeDocument/2006/custom-properties" xmlns:vt="http://schemas.openxmlformats.org/officeDocument/2006/docPropsVTypes"/>
</file>