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EE72C" w14:textId="77777777" w:rsidR="002C53AA" w:rsidRDefault="00C55AFA" w:rsidP="00C55AFA">
      <w:pPr>
        <w:pStyle w:val="Titlu1"/>
        <w:jc w:val="center"/>
      </w:pPr>
      <w:r w:rsidRPr="00C55AFA">
        <w:t xml:space="preserve">Prezicere boli de inima </w:t>
      </w:r>
      <w:proofErr w:type="spellStart"/>
      <w:r w:rsidRPr="00C55AFA">
        <w:t>utilizand</w:t>
      </w:r>
      <w:proofErr w:type="spellEnd"/>
      <w:r w:rsidRPr="00C55AFA">
        <w:t xml:space="preserve"> algoritmi ML</w:t>
      </w:r>
    </w:p>
    <w:p w14:paraId="64674E6F" w14:textId="77777777" w:rsidR="00C55AFA" w:rsidRDefault="00C55AFA" w:rsidP="00C55AFA"/>
    <w:p w14:paraId="6A38F527" w14:textId="77777777" w:rsidR="00C55AFA" w:rsidRDefault="00C55AFA" w:rsidP="00C55AFA">
      <w:pPr>
        <w:pStyle w:val="Titlu2"/>
      </w:pPr>
      <w:proofErr w:type="spellStart"/>
      <w:r>
        <w:t>Intorducere</w:t>
      </w:r>
      <w:proofErr w:type="spellEnd"/>
    </w:p>
    <w:p w14:paraId="2621CA89" w14:textId="77777777" w:rsidR="00C55AFA" w:rsidRDefault="00C55AFA" w:rsidP="00C55AFA">
      <w:r>
        <w:t xml:space="preserve"> </w:t>
      </w:r>
    </w:p>
    <w:p w14:paraId="7963BCC9" w14:textId="77777777" w:rsidR="00C55AFA" w:rsidRDefault="00C55AFA" w:rsidP="00C55AFA">
      <w:r>
        <w:t xml:space="preserve">Am folosit </w:t>
      </w:r>
      <w:hyperlink r:id="rId5" w:tgtFrame="_blank" w:tooltip="HEART DISEASE DATASET (COMPREHENSIVE) from IEEE Dataport" w:history="1">
        <w:r>
          <w:rPr>
            <w:rStyle w:val="Hyperlink"/>
            <w:rFonts w:ascii="Segoe UI" w:hAnsi="Segoe UI" w:cs="Segoe UI"/>
            <w:sz w:val="21"/>
            <w:szCs w:val="21"/>
            <w:shd w:val="clear" w:color="auto" w:fill="FFFFFF"/>
          </w:rPr>
          <w:t>HEART DISEASE DATASET (COMPREHENSIVE)</w:t>
        </w:r>
      </w:hyperlink>
      <w:r>
        <w:t xml:space="preserve"> de la IEEE </w:t>
      </w:r>
      <w:proofErr w:type="spellStart"/>
      <w:r>
        <w:t>Dataport</w:t>
      </w:r>
      <w:proofErr w:type="spellEnd"/>
      <w:r>
        <w:t xml:space="preserve">. </w:t>
      </w:r>
      <w:r w:rsidRPr="00C55AFA">
        <w:t>Setul de date este organizat prin combinarea a 5 seturi de date populare despre boli de inimă deja disponibile independent, dar necombinate înainte. În acest set de date, 5 seturi de date despre inimă sunt combinate peste 11 caracteristici comune, ceea ce îl face cel mai mare set de date despre boli de inimă disponibil până acum în scopuri de cercetare. Cele cinci seturi de date utilizate sunt:</w:t>
      </w:r>
    </w:p>
    <w:p w14:paraId="024E751E" w14:textId="77777777" w:rsidR="00C55AFA" w:rsidRPr="00C55AFA" w:rsidRDefault="00C55AFA" w:rsidP="00C55AFA">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ro-RO"/>
          <w14:ligatures w14:val="none"/>
        </w:rPr>
      </w:pPr>
      <w:r w:rsidRPr="00C55AFA">
        <w:rPr>
          <w:rFonts w:ascii="Segoe UI" w:eastAsia="Times New Roman" w:hAnsi="Segoe UI" w:cs="Segoe UI"/>
          <w:kern w:val="0"/>
          <w:sz w:val="21"/>
          <w:szCs w:val="21"/>
          <w:lang w:eastAsia="ro-RO"/>
          <w14:ligatures w14:val="none"/>
        </w:rPr>
        <w:t>Cleveland</w:t>
      </w:r>
    </w:p>
    <w:p w14:paraId="16EFAA63" w14:textId="77777777" w:rsidR="00C55AFA" w:rsidRPr="00C55AFA" w:rsidRDefault="00C55AFA" w:rsidP="00C55AFA">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ro-RO"/>
          <w14:ligatures w14:val="none"/>
        </w:rPr>
      </w:pPr>
      <w:proofErr w:type="spellStart"/>
      <w:r w:rsidRPr="00C55AFA">
        <w:rPr>
          <w:rFonts w:ascii="Segoe UI" w:eastAsia="Times New Roman" w:hAnsi="Segoe UI" w:cs="Segoe UI"/>
          <w:kern w:val="0"/>
          <w:sz w:val="21"/>
          <w:szCs w:val="21"/>
          <w:lang w:eastAsia="ro-RO"/>
          <w14:ligatures w14:val="none"/>
        </w:rPr>
        <w:t>Hungarian</w:t>
      </w:r>
      <w:proofErr w:type="spellEnd"/>
    </w:p>
    <w:p w14:paraId="03684B13" w14:textId="77777777" w:rsidR="00C55AFA" w:rsidRPr="00C55AFA" w:rsidRDefault="00C55AFA" w:rsidP="00C55AFA">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ro-RO"/>
          <w14:ligatures w14:val="none"/>
        </w:rPr>
      </w:pPr>
      <w:r w:rsidRPr="00C55AFA">
        <w:rPr>
          <w:rFonts w:ascii="Segoe UI" w:eastAsia="Times New Roman" w:hAnsi="Segoe UI" w:cs="Segoe UI"/>
          <w:kern w:val="0"/>
          <w:sz w:val="21"/>
          <w:szCs w:val="21"/>
          <w:lang w:eastAsia="ro-RO"/>
          <w14:ligatures w14:val="none"/>
        </w:rPr>
        <w:t>Switzerland</w:t>
      </w:r>
    </w:p>
    <w:p w14:paraId="5314B75F" w14:textId="77777777" w:rsidR="00C55AFA" w:rsidRPr="00C55AFA" w:rsidRDefault="00C55AFA" w:rsidP="00C55AFA">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ro-RO"/>
          <w14:ligatures w14:val="none"/>
        </w:rPr>
      </w:pPr>
      <w:proofErr w:type="spellStart"/>
      <w:r w:rsidRPr="00C55AFA">
        <w:rPr>
          <w:rFonts w:ascii="Segoe UI" w:eastAsia="Times New Roman" w:hAnsi="Segoe UI" w:cs="Segoe UI"/>
          <w:kern w:val="0"/>
          <w:sz w:val="21"/>
          <w:szCs w:val="21"/>
          <w:lang w:eastAsia="ro-RO"/>
          <w14:ligatures w14:val="none"/>
        </w:rPr>
        <w:t>Long</w:t>
      </w:r>
      <w:proofErr w:type="spellEnd"/>
      <w:r w:rsidRPr="00C55AFA">
        <w:rPr>
          <w:rFonts w:ascii="Segoe UI" w:eastAsia="Times New Roman" w:hAnsi="Segoe UI" w:cs="Segoe UI"/>
          <w:kern w:val="0"/>
          <w:sz w:val="21"/>
          <w:szCs w:val="21"/>
          <w:lang w:eastAsia="ro-RO"/>
          <w14:ligatures w14:val="none"/>
        </w:rPr>
        <w:t xml:space="preserve"> Beach VA</w:t>
      </w:r>
    </w:p>
    <w:p w14:paraId="5CCB9C70" w14:textId="77777777" w:rsidR="00C55AFA" w:rsidRPr="00C55AFA" w:rsidRDefault="00C55AFA" w:rsidP="00C55AFA">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ro-RO"/>
          <w14:ligatures w14:val="none"/>
        </w:rPr>
      </w:pPr>
      <w:proofErr w:type="spellStart"/>
      <w:r w:rsidRPr="00C55AFA">
        <w:rPr>
          <w:rFonts w:ascii="Segoe UI" w:eastAsia="Times New Roman" w:hAnsi="Segoe UI" w:cs="Segoe UI"/>
          <w:kern w:val="0"/>
          <w:sz w:val="21"/>
          <w:szCs w:val="21"/>
          <w:lang w:eastAsia="ro-RO"/>
          <w14:ligatures w14:val="none"/>
        </w:rPr>
        <w:t>Statlog</w:t>
      </w:r>
      <w:proofErr w:type="spellEnd"/>
      <w:r w:rsidRPr="00C55AFA">
        <w:rPr>
          <w:rFonts w:ascii="Segoe UI" w:eastAsia="Times New Roman" w:hAnsi="Segoe UI" w:cs="Segoe UI"/>
          <w:kern w:val="0"/>
          <w:sz w:val="21"/>
          <w:szCs w:val="21"/>
          <w:lang w:eastAsia="ro-RO"/>
          <w14:ligatures w14:val="none"/>
        </w:rPr>
        <w:t xml:space="preserve"> (</w:t>
      </w:r>
      <w:proofErr w:type="spellStart"/>
      <w:r w:rsidRPr="00C55AFA">
        <w:rPr>
          <w:rFonts w:ascii="Segoe UI" w:eastAsia="Times New Roman" w:hAnsi="Segoe UI" w:cs="Segoe UI"/>
          <w:kern w:val="0"/>
          <w:sz w:val="21"/>
          <w:szCs w:val="21"/>
          <w:lang w:eastAsia="ro-RO"/>
          <w14:ligatures w14:val="none"/>
        </w:rPr>
        <w:t>Heart</w:t>
      </w:r>
      <w:proofErr w:type="spellEnd"/>
      <w:r w:rsidRPr="00C55AFA">
        <w:rPr>
          <w:rFonts w:ascii="Segoe UI" w:eastAsia="Times New Roman" w:hAnsi="Segoe UI" w:cs="Segoe UI"/>
          <w:kern w:val="0"/>
          <w:sz w:val="21"/>
          <w:szCs w:val="21"/>
          <w:lang w:eastAsia="ro-RO"/>
          <w14:ligatures w14:val="none"/>
        </w:rPr>
        <w:t>) Data Set.</w:t>
      </w:r>
    </w:p>
    <w:p w14:paraId="0A3D683B" w14:textId="77777777" w:rsidR="00C55AFA" w:rsidRDefault="00C55AFA" w:rsidP="00C55AFA">
      <w:r w:rsidRPr="00C55AFA">
        <w:t xml:space="preserve">Setul de date este format din 1190 de </w:t>
      </w:r>
      <w:proofErr w:type="spellStart"/>
      <w:r>
        <w:t>interogari</w:t>
      </w:r>
      <w:proofErr w:type="spellEnd"/>
      <w:r w:rsidRPr="00C55AFA">
        <w:t xml:space="preserve"> cu 11 caracteristici. Aceste seturi de date au fost colectate și combinate într-un singur loc pentru a ajuta la avansarea cercetării privind învățarea automată și algoritmii de extragere a datelor legate de CAD</w:t>
      </w:r>
      <w:r>
        <w:t xml:space="preserve"> (</w:t>
      </w:r>
      <w:proofErr w:type="spellStart"/>
      <w:r w:rsidRPr="00C55AFA">
        <w:t>Coronary</w:t>
      </w:r>
      <w:proofErr w:type="spellEnd"/>
      <w:r w:rsidRPr="00C55AFA">
        <w:t xml:space="preserve"> </w:t>
      </w:r>
      <w:proofErr w:type="spellStart"/>
      <w:r w:rsidRPr="00C55AFA">
        <w:t>artery</w:t>
      </w:r>
      <w:proofErr w:type="spellEnd"/>
      <w:r w:rsidRPr="00C55AFA">
        <w:t xml:space="preserve"> </w:t>
      </w:r>
      <w:proofErr w:type="spellStart"/>
      <w:r w:rsidRPr="00C55AFA">
        <w:t>disease</w:t>
      </w:r>
      <w:proofErr w:type="spellEnd"/>
      <w:r>
        <w:t>).</w:t>
      </w:r>
    </w:p>
    <w:p w14:paraId="70D4565A" w14:textId="77777777" w:rsidR="00C43003" w:rsidRDefault="00C43003" w:rsidP="00C55AFA"/>
    <w:p w14:paraId="1D01C05F" w14:textId="77777777" w:rsidR="00C43003" w:rsidRDefault="00C43003" w:rsidP="00C43003">
      <w:pPr>
        <w:pStyle w:val="Titlu2"/>
      </w:pPr>
      <w:r>
        <w:t>Baza de date</w:t>
      </w:r>
    </w:p>
    <w:p w14:paraId="673DB1C9" w14:textId="77777777" w:rsidR="00C43003" w:rsidRDefault="00C43003" w:rsidP="00C43003"/>
    <w:tbl>
      <w:tblPr>
        <w:tblStyle w:val="TableNormal"/>
        <w:tblW w:w="10775" w:type="dxa"/>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3971"/>
        <w:gridCol w:w="1993"/>
        <w:gridCol w:w="2833"/>
        <w:gridCol w:w="1277"/>
      </w:tblGrid>
      <w:tr w:rsidR="00C43003" w14:paraId="7439CBA8" w14:textId="77777777" w:rsidTr="00C43003">
        <w:trPr>
          <w:trHeight w:val="268"/>
        </w:trPr>
        <w:tc>
          <w:tcPr>
            <w:tcW w:w="701" w:type="dxa"/>
            <w:tcBorders>
              <w:left w:val="single" w:sz="6" w:space="0" w:color="000000"/>
            </w:tcBorders>
          </w:tcPr>
          <w:p w14:paraId="44DA4B7A" w14:textId="77777777" w:rsidR="00C43003" w:rsidRDefault="00C43003" w:rsidP="00154D1D">
            <w:pPr>
              <w:pStyle w:val="TableParagraph"/>
              <w:ind w:left="103"/>
              <w:rPr>
                <w:b/>
              </w:rPr>
            </w:pPr>
            <w:proofErr w:type="spellStart"/>
            <w:r>
              <w:rPr>
                <w:b/>
                <w:sz w:val="22"/>
              </w:rPr>
              <w:t>S.No</w:t>
            </w:r>
            <w:proofErr w:type="spellEnd"/>
            <w:r>
              <w:rPr>
                <w:b/>
                <w:sz w:val="22"/>
              </w:rPr>
              <w:t>.</w:t>
            </w:r>
          </w:p>
        </w:tc>
        <w:tc>
          <w:tcPr>
            <w:tcW w:w="3971" w:type="dxa"/>
          </w:tcPr>
          <w:p w14:paraId="058E70E6" w14:textId="77777777" w:rsidR="00C43003" w:rsidRDefault="00C43003" w:rsidP="00154D1D">
            <w:pPr>
              <w:pStyle w:val="TableParagraph"/>
              <w:rPr>
                <w:b/>
              </w:rPr>
            </w:pPr>
            <w:r>
              <w:rPr>
                <w:b/>
                <w:sz w:val="22"/>
              </w:rPr>
              <w:t>Attribute</w:t>
            </w:r>
          </w:p>
        </w:tc>
        <w:tc>
          <w:tcPr>
            <w:tcW w:w="1993" w:type="dxa"/>
          </w:tcPr>
          <w:p w14:paraId="448DD868" w14:textId="77777777" w:rsidR="00C43003" w:rsidRDefault="00C43003" w:rsidP="00154D1D">
            <w:pPr>
              <w:pStyle w:val="TableParagraph"/>
              <w:rPr>
                <w:b/>
              </w:rPr>
            </w:pPr>
            <w:r>
              <w:rPr>
                <w:b/>
                <w:sz w:val="22"/>
              </w:rPr>
              <w:t>Code given</w:t>
            </w:r>
          </w:p>
        </w:tc>
        <w:tc>
          <w:tcPr>
            <w:tcW w:w="2833" w:type="dxa"/>
          </w:tcPr>
          <w:p w14:paraId="10B3F81C" w14:textId="77777777" w:rsidR="00C43003" w:rsidRDefault="00C43003" w:rsidP="00154D1D">
            <w:pPr>
              <w:pStyle w:val="TableParagraph"/>
              <w:ind w:left="105"/>
              <w:rPr>
                <w:b/>
              </w:rPr>
            </w:pPr>
            <w:r>
              <w:rPr>
                <w:b/>
                <w:sz w:val="22"/>
              </w:rPr>
              <w:t>Unit</w:t>
            </w:r>
          </w:p>
        </w:tc>
        <w:tc>
          <w:tcPr>
            <w:tcW w:w="1277" w:type="dxa"/>
          </w:tcPr>
          <w:p w14:paraId="6341F3FB" w14:textId="77777777" w:rsidR="00C43003" w:rsidRDefault="00C43003" w:rsidP="00154D1D">
            <w:pPr>
              <w:pStyle w:val="TableParagraph"/>
              <w:rPr>
                <w:b/>
              </w:rPr>
            </w:pPr>
            <w:r>
              <w:rPr>
                <w:b/>
                <w:sz w:val="22"/>
              </w:rPr>
              <w:t>Data type</w:t>
            </w:r>
          </w:p>
        </w:tc>
      </w:tr>
      <w:tr w:rsidR="00C43003" w14:paraId="752C8B3D" w14:textId="77777777" w:rsidTr="00C43003">
        <w:trPr>
          <w:trHeight w:val="268"/>
        </w:trPr>
        <w:tc>
          <w:tcPr>
            <w:tcW w:w="701" w:type="dxa"/>
            <w:tcBorders>
              <w:left w:val="single" w:sz="6" w:space="0" w:color="000000"/>
            </w:tcBorders>
          </w:tcPr>
          <w:p w14:paraId="6846E650" w14:textId="77777777" w:rsidR="00C43003" w:rsidRDefault="00C43003" w:rsidP="00154D1D">
            <w:pPr>
              <w:pStyle w:val="TableParagraph"/>
              <w:ind w:left="103"/>
            </w:pPr>
            <w:r>
              <w:rPr>
                <w:sz w:val="22"/>
              </w:rPr>
              <w:t>1</w:t>
            </w:r>
          </w:p>
        </w:tc>
        <w:tc>
          <w:tcPr>
            <w:tcW w:w="3971" w:type="dxa"/>
          </w:tcPr>
          <w:p w14:paraId="02FE75B1" w14:textId="77777777" w:rsidR="00C43003" w:rsidRDefault="00C43003" w:rsidP="00154D1D">
            <w:pPr>
              <w:pStyle w:val="TableParagraph"/>
            </w:pPr>
            <w:r>
              <w:rPr>
                <w:sz w:val="22"/>
              </w:rPr>
              <w:t>age</w:t>
            </w:r>
          </w:p>
        </w:tc>
        <w:tc>
          <w:tcPr>
            <w:tcW w:w="1993" w:type="dxa"/>
          </w:tcPr>
          <w:p w14:paraId="76F5A69E" w14:textId="77777777" w:rsidR="00C43003" w:rsidRDefault="00C43003" w:rsidP="00154D1D">
            <w:pPr>
              <w:pStyle w:val="TableParagraph"/>
            </w:pPr>
            <w:r>
              <w:rPr>
                <w:sz w:val="22"/>
              </w:rPr>
              <w:t>Age</w:t>
            </w:r>
          </w:p>
        </w:tc>
        <w:tc>
          <w:tcPr>
            <w:tcW w:w="2833" w:type="dxa"/>
          </w:tcPr>
          <w:p w14:paraId="4905F8C1" w14:textId="77777777" w:rsidR="00C43003" w:rsidRDefault="00C43003" w:rsidP="00154D1D">
            <w:pPr>
              <w:pStyle w:val="TableParagraph"/>
              <w:ind w:left="105"/>
            </w:pPr>
            <w:r>
              <w:rPr>
                <w:sz w:val="22"/>
              </w:rPr>
              <w:t>in years</w:t>
            </w:r>
          </w:p>
        </w:tc>
        <w:tc>
          <w:tcPr>
            <w:tcW w:w="1277" w:type="dxa"/>
          </w:tcPr>
          <w:p w14:paraId="0524F08A" w14:textId="77777777" w:rsidR="00C43003" w:rsidRDefault="00C43003" w:rsidP="00154D1D">
            <w:pPr>
              <w:pStyle w:val="TableParagraph"/>
            </w:pPr>
            <w:r>
              <w:rPr>
                <w:sz w:val="22"/>
              </w:rPr>
              <w:t>Numeric</w:t>
            </w:r>
          </w:p>
        </w:tc>
      </w:tr>
      <w:tr w:rsidR="00C43003" w14:paraId="72450AB8" w14:textId="77777777" w:rsidTr="00C43003">
        <w:trPr>
          <w:trHeight w:val="269"/>
        </w:trPr>
        <w:tc>
          <w:tcPr>
            <w:tcW w:w="701" w:type="dxa"/>
            <w:tcBorders>
              <w:left w:val="single" w:sz="6" w:space="0" w:color="000000"/>
            </w:tcBorders>
          </w:tcPr>
          <w:p w14:paraId="48E68A56" w14:textId="77777777" w:rsidR="00C43003" w:rsidRDefault="00C43003" w:rsidP="00154D1D">
            <w:pPr>
              <w:pStyle w:val="TableParagraph"/>
              <w:spacing w:line="249" w:lineRule="exact"/>
              <w:ind w:left="103"/>
            </w:pPr>
            <w:r>
              <w:rPr>
                <w:sz w:val="22"/>
              </w:rPr>
              <w:t>2</w:t>
            </w:r>
          </w:p>
        </w:tc>
        <w:tc>
          <w:tcPr>
            <w:tcW w:w="3971" w:type="dxa"/>
          </w:tcPr>
          <w:p w14:paraId="4F55E3BA" w14:textId="77777777" w:rsidR="00C43003" w:rsidRDefault="00C43003" w:rsidP="00154D1D">
            <w:pPr>
              <w:pStyle w:val="TableParagraph"/>
              <w:spacing w:line="249" w:lineRule="exact"/>
            </w:pPr>
            <w:r>
              <w:rPr>
                <w:sz w:val="22"/>
              </w:rPr>
              <w:t>sex</w:t>
            </w:r>
          </w:p>
        </w:tc>
        <w:tc>
          <w:tcPr>
            <w:tcW w:w="1993" w:type="dxa"/>
          </w:tcPr>
          <w:p w14:paraId="2D0E3249" w14:textId="77777777" w:rsidR="00C43003" w:rsidRDefault="00C43003" w:rsidP="00154D1D">
            <w:pPr>
              <w:pStyle w:val="TableParagraph"/>
              <w:spacing w:line="249" w:lineRule="exact"/>
            </w:pPr>
            <w:r>
              <w:rPr>
                <w:sz w:val="22"/>
              </w:rPr>
              <w:t>Sex</w:t>
            </w:r>
          </w:p>
        </w:tc>
        <w:tc>
          <w:tcPr>
            <w:tcW w:w="2833" w:type="dxa"/>
          </w:tcPr>
          <w:p w14:paraId="14ABDA96" w14:textId="77777777" w:rsidR="00C43003" w:rsidRDefault="00C43003" w:rsidP="00154D1D">
            <w:pPr>
              <w:pStyle w:val="TableParagraph"/>
              <w:spacing w:line="249" w:lineRule="exact"/>
              <w:ind w:left="105"/>
            </w:pPr>
            <w:r>
              <w:rPr>
                <w:sz w:val="22"/>
              </w:rPr>
              <w:t>1, 0</w:t>
            </w:r>
          </w:p>
        </w:tc>
        <w:tc>
          <w:tcPr>
            <w:tcW w:w="1277" w:type="dxa"/>
          </w:tcPr>
          <w:p w14:paraId="1FED6B96" w14:textId="77777777" w:rsidR="00C43003" w:rsidRDefault="00C43003" w:rsidP="00154D1D">
            <w:pPr>
              <w:pStyle w:val="TableParagraph"/>
              <w:spacing w:line="249" w:lineRule="exact"/>
            </w:pPr>
            <w:r>
              <w:rPr>
                <w:sz w:val="22"/>
              </w:rPr>
              <w:t>Binary</w:t>
            </w:r>
          </w:p>
        </w:tc>
      </w:tr>
      <w:tr w:rsidR="00C43003" w14:paraId="5F8727B3" w14:textId="77777777" w:rsidTr="00C43003">
        <w:trPr>
          <w:trHeight w:val="268"/>
        </w:trPr>
        <w:tc>
          <w:tcPr>
            <w:tcW w:w="701" w:type="dxa"/>
            <w:tcBorders>
              <w:left w:val="single" w:sz="6" w:space="0" w:color="000000"/>
            </w:tcBorders>
          </w:tcPr>
          <w:p w14:paraId="5DB91BA5" w14:textId="77777777" w:rsidR="00C43003" w:rsidRDefault="00C43003" w:rsidP="00154D1D">
            <w:pPr>
              <w:pStyle w:val="TableParagraph"/>
              <w:ind w:left="103"/>
            </w:pPr>
            <w:r>
              <w:rPr>
                <w:sz w:val="22"/>
              </w:rPr>
              <w:t>3</w:t>
            </w:r>
          </w:p>
        </w:tc>
        <w:tc>
          <w:tcPr>
            <w:tcW w:w="3971" w:type="dxa"/>
          </w:tcPr>
          <w:p w14:paraId="21666AE0" w14:textId="77777777" w:rsidR="00C43003" w:rsidRDefault="00C43003" w:rsidP="00154D1D">
            <w:pPr>
              <w:pStyle w:val="TableParagraph"/>
            </w:pPr>
            <w:r>
              <w:rPr>
                <w:sz w:val="22"/>
              </w:rPr>
              <w:t>chest pain type</w:t>
            </w:r>
          </w:p>
        </w:tc>
        <w:tc>
          <w:tcPr>
            <w:tcW w:w="1993" w:type="dxa"/>
          </w:tcPr>
          <w:p w14:paraId="711ED65C" w14:textId="77777777" w:rsidR="00C43003" w:rsidRDefault="00C43003" w:rsidP="00154D1D">
            <w:pPr>
              <w:pStyle w:val="TableParagraph"/>
            </w:pPr>
            <w:r>
              <w:rPr>
                <w:sz w:val="22"/>
              </w:rPr>
              <w:t>chest pain type</w:t>
            </w:r>
          </w:p>
        </w:tc>
        <w:tc>
          <w:tcPr>
            <w:tcW w:w="2833" w:type="dxa"/>
          </w:tcPr>
          <w:p w14:paraId="47127019" w14:textId="77777777" w:rsidR="00C43003" w:rsidRDefault="00C43003" w:rsidP="00154D1D">
            <w:pPr>
              <w:pStyle w:val="TableParagraph"/>
              <w:ind w:left="105"/>
            </w:pPr>
            <w:r>
              <w:rPr>
                <w:sz w:val="22"/>
              </w:rPr>
              <w:t>1,2,3,4</w:t>
            </w:r>
          </w:p>
        </w:tc>
        <w:tc>
          <w:tcPr>
            <w:tcW w:w="1277" w:type="dxa"/>
          </w:tcPr>
          <w:p w14:paraId="29633F7B" w14:textId="77777777" w:rsidR="00C43003" w:rsidRDefault="00C43003" w:rsidP="00154D1D">
            <w:pPr>
              <w:pStyle w:val="TableParagraph"/>
            </w:pPr>
            <w:r>
              <w:rPr>
                <w:sz w:val="22"/>
              </w:rPr>
              <w:t>Nominal</w:t>
            </w:r>
          </w:p>
        </w:tc>
      </w:tr>
      <w:tr w:rsidR="00C43003" w14:paraId="32DEE088" w14:textId="77777777" w:rsidTr="00C43003">
        <w:trPr>
          <w:trHeight w:val="268"/>
        </w:trPr>
        <w:tc>
          <w:tcPr>
            <w:tcW w:w="701" w:type="dxa"/>
            <w:tcBorders>
              <w:left w:val="single" w:sz="6" w:space="0" w:color="000000"/>
            </w:tcBorders>
          </w:tcPr>
          <w:p w14:paraId="5F0AEBF2" w14:textId="77777777" w:rsidR="00C43003" w:rsidRDefault="00C43003" w:rsidP="00154D1D">
            <w:pPr>
              <w:pStyle w:val="TableParagraph"/>
              <w:ind w:left="103"/>
            </w:pPr>
            <w:r>
              <w:rPr>
                <w:sz w:val="22"/>
              </w:rPr>
              <w:t>4</w:t>
            </w:r>
          </w:p>
        </w:tc>
        <w:tc>
          <w:tcPr>
            <w:tcW w:w="3971" w:type="dxa"/>
          </w:tcPr>
          <w:p w14:paraId="410A8EA9" w14:textId="77777777" w:rsidR="00C43003" w:rsidRDefault="00C43003" w:rsidP="00154D1D">
            <w:pPr>
              <w:pStyle w:val="TableParagraph"/>
            </w:pPr>
            <w:r>
              <w:rPr>
                <w:sz w:val="22"/>
              </w:rPr>
              <w:t>resting blood pressure</w:t>
            </w:r>
          </w:p>
        </w:tc>
        <w:tc>
          <w:tcPr>
            <w:tcW w:w="1993" w:type="dxa"/>
          </w:tcPr>
          <w:p w14:paraId="4D0FCAE0" w14:textId="77777777" w:rsidR="00C43003" w:rsidRDefault="00C43003" w:rsidP="00154D1D">
            <w:pPr>
              <w:pStyle w:val="TableParagraph"/>
            </w:pPr>
            <w:r>
              <w:rPr>
                <w:sz w:val="22"/>
              </w:rPr>
              <w:t>resting bp s</w:t>
            </w:r>
          </w:p>
        </w:tc>
        <w:tc>
          <w:tcPr>
            <w:tcW w:w="2833" w:type="dxa"/>
          </w:tcPr>
          <w:p w14:paraId="71E6D946" w14:textId="77777777" w:rsidR="00C43003" w:rsidRDefault="00C43003" w:rsidP="00154D1D">
            <w:pPr>
              <w:pStyle w:val="TableParagraph"/>
              <w:ind w:left="105"/>
            </w:pPr>
            <w:r>
              <w:rPr>
                <w:sz w:val="22"/>
              </w:rPr>
              <w:t>in mm Hg</w:t>
            </w:r>
          </w:p>
        </w:tc>
        <w:tc>
          <w:tcPr>
            <w:tcW w:w="1277" w:type="dxa"/>
          </w:tcPr>
          <w:p w14:paraId="402A53D5" w14:textId="77777777" w:rsidR="00C43003" w:rsidRDefault="00C43003" w:rsidP="00154D1D">
            <w:pPr>
              <w:pStyle w:val="TableParagraph"/>
            </w:pPr>
            <w:r>
              <w:rPr>
                <w:sz w:val="22"/>
              </w:rPr>
              <w:t>Numeric</w:t>
            </w:r>
          </w:p>
        </w:tc>
      </w:tr>
      <w:tr w:rsidR="00C43003" w14:paraId="1BF8819F" w14:textId="77777777" w:rsidTr="00C43003">
        <w:trPr>
          <w:trHeight w:val="268"/>
        </w:trPr>
        <w:tc>
          <w:tcPr>
            <w:tcW w:w="701" w:type="dxa"/>
            <w:tcBorders>
              <w:left w:val="single" w:sz="6" w:space="0" w:color="000000"/>
            </w:tcBorders>
          </w:tcPr>
          <w:p w14:paraId="2B588631" w14:textId="77777777" w:rsidR="00C43003" w:rsidRDefault="00C43003" w:rsidP="00154D1D">
            <w:pPr>
              <w:pStyle w:val="TableParagraph"/>
              <w:ind w:left="103"/>
            </w:pPr>
            <w:r>
              <w:rPr>
                <w:sz w:val="22"/>
              </w:rPr>
              <w:t>5</w:t>
            </w:r>
          </w:p>
        </w:tc>
        <w:tc>
          <w:tcPr>
            <w:tcW w:w="3971" w:type="dxa"/>
          </w:tcPr>
          <w:p w14:paraId="7E20D5E5" w14:textId="77777777" w:rsidR="00C43003" w:rsidRDefault="00C43003" w:rsidP="00154D1D">
            <w:pPr>
              <w:pStyle w:val="TableParagraph"/>
            </w:pPr>
            <w:r>
              <w:rPr>
                <w:sz w:val="22"/>
              </w:rPr>
              <w:t>serum cholesterol</w:t>
            </w:r>
          </w:p>
        </w:tc>
        <w:tc>
          <w:tcPr>
            <w:tcW w:w="1993" w:type="dxa"/>
          </w:tcPr>
          <w:p w14:paraId="4CBAB910" w14:textId="77777777" w:rsidR="00C43003" w:rsidRDefault="00C43003" w:rsidP="00154D1D">
            <w:pPr>
              <w:pStyle w:val="TableParagraph"/>
            </w:pPr>
            <w:r>
              <w:rPr>
                <w:sz w:val="22"/>
              </w:rPr>
              <w:t>cholesterol</w:t>
            </w:r>
          </w:p>
        </w:tc>
        <w:tc>
          <w:tcPr>
            <w:tcW w:w="2833" w:type="dxa"/>
          </w:tcPr>
          <w:p w14:paraId="325A72DB" w14:textId="77777777" w:rsidR="00C43003" w:rsidRDefault="00C43003" w:rsidP="00154D1D">
            <w:pPr>
              <w:pStyle w:val="TableParagraph"/>
              <w:ind w:left="105"/>
            </w:pPr>
            <w:r>
              <w:rPr>
                <w:sz w:val="22"/>
              </w:rPr>
              <w:t>in mg/dl</w:t>
            </w:r>
          </w:p>
        </w:tc>
        <w:tc>
          <w:tcPr>
            <w:tcW w:w="1277" w:type="dxa"/>
          </w:tcPr>
          <w:p w14:paraId="52F4FF71" w14:textId="77777777" w:rsidR="00C43003" w:rsidRDefault="00C43003" w:rsidP="00154D1D">
            <w:pPr>
              <w:pStyle w:val="TableParagraph"/>
            </w:pPr>
            <w:r>
              <w:rPr>
                <w:sz w:val="22"/>
              </w:rPr>
              <w:t>Numeric</w:t>
            </w:r>
          </w:p>
        </w:tc>
      </w:tr>
      <w:tr w:rsidR="00C43003" w14:paraId="69B47E4D" w14:textId="77777777" w:rsidTr="00C43003">
        <w:trPr>
          <w:trHeight w:val="268"/>
        </w:trPr>
        <w:tc>
          <w:tcPr>
            <w:tcW w:w="701" w:type="dxa"/>
            <w:tcBorders>
              <w:left w:val="single" w:sz="6" w:space="0" w:color="000000"/>
            </w:tcBorders>
          </w:tcPr>
          <w:p w14:paraId="279175FF" w14:textId="77777777" w:rsidR="00C43003" w:rsidRDefault="00C43003" w:rsidP="00154D1D">
            <w:pPr>
              <w:pStyle w:val="TableParagraph"/>
              <w:ind w:left="103"/>
            </w:pPr>
            <w:r>
              <w:rPr>
                <w:sz w:val="22"/>
              </w:rPr>
              <w:t>6</w:t>
            </w:r>
          </w:p>
        </w:tc>
        <w:tc>
          <w:tcPr>
            <w:tcW w:w="3971" w:type="dxa"/>
          </w:tcPr>
          <w:p w14:paraId="12688B2F" w14:textId="77777777" w:rsidR="00C43003" w:rsidRDefault="00C43003" w:rsidP="00154D1D">
            <w:pPr>
              <w:pStyle w:val="TableParagraph"/>
            </w:pPr>
            <w:r>
              <w:rPr>
                <w:sz w:val="22"/>
              </w:rPr>
              <w:t>fasting blood sugar</w:t>
            </w:r>
          </w:p>
        </w:tc>
        <w:tc>
          <w:tcPr>
            <w:tcW w:w="1993" w:type="dxa"/>
          </w:tcPr>
          <w:p w14:paraId="4FB051DB" w14:textId="77777777" w:rsidR="00C43003" w:rsidRDefault="00C43003" w:rsidP="00154D1D">
            <w:pPr>
              <w:pStyle w:val="TableParagraph"/>
            </w:pPr>
            <w:r>
              <w:rPr>
                <w:sz w:val="22"/>
              </w:rPr>
              <w:t>fasting blood sugar</w:t>
            </w:r>
          </w:p>
        </w:tc>
        <w:tc>
          <w:tcPr>
            <w:tcW w:w="2833" w:type="dxa"/>
          </w:tcPr>
          <w:p w14:paraId="3A4118D9" w14:textId="77777777" w:rsidR="00C43003" w:rsidRDefault="00C43003" w:rsidP="00154D1D">
            <w:pPr>
              <w:pStyle w:val="TableParagraph"/>
              <w:ind w:left="105"/>
            </w:pPr>
            <w:r>
              <w:rPr>
                <w:sz w:val="22"/>
              </w:rPr>
              <w:t>1,0 &gt; 120 mg/dl</w:t>
            </w:r>
          </w:p>
        </w:tc>
        <w:tc>
          <w:tcPr>
            <w:tcW w:w="1277" w:type="dxa"/>
          </w:tcPr>
          <w:p w14:paraId="6E6311F3" w14:textId="77777777" w:rsidR="00C43003" w:rsidRDefault="00C43003" w:rsidP="00154D1D">
            <w:pPr>
              <w:pStyle w:val="TableParagraph"/>
            </w:pPr>
            <w:r>
              <w:rPr>
                <w:sz w:val="22"/>
              </w:rPr>
              <w:t>Binary</w:t>
            </w:r>
          </w:p>
        </w:tc>
      </w:tr>
      <w:tr w:rsidR="00C43003" w14:paraId="2D9AD245" w14:textId="77777777" w:rsidTr="00C43003">
        <w:trPr>
          <w:trHeight w:val="268"/>
        </w:trPr>
        <w:tc>
          <w:tcPr>
            <w:tcW w:w="701" w:type="dxa"/>
            <w:tcBorders>
              <w:left w:val="single" w:sz="6" w:space="0" w:color="000000"/>
            </w:tcBorders>
          </w:tcPr>
          <w:p w14:paraId="4C5E46E2" w14:textId="77777777" w:rsidR="00C43003" w:rsidRDefault="00C43003" w:rsidP="00154D1D">
            <w:pPr>
              <w:pStyle w:val="TableParagraph"/>
              <w:spacing w:before="1" w:line="247" w:lineRule="exact"/>
              <w:ind w:left="103"/>
            </w:pPr>
            <w:r>
              <w:rPr>
                <w:sz w:val="22"/>
              </w:rPr>
              <w:t>7</w:t>
            </w:r>
          </w:p>
        </w:tc>
        <w:tc>
          <w:tcPr>
            <w:tcW w:w="3971" w:type="dxa"/>
          </w:tcPr>
          <w:p w14:paraId="57D2300E" w14:textId="77777777" w:rsidR="00C43003" w:rsidRDefault="00C43003" w:rsidP="00154D1D">
            <w:pPr>
              <w:pStyle w:val="TableParagraph"/>
              <w:spacing w:before="1" w:line="247" w:lineRule="exact"/>
            </w:pPr>
            <w:r>
              <w:rPr>
                <w:sz w:val="22"/>
              </w:rPr>
              <w:t>resting electrocardiogram results</w:t>
            </w:r>
          </w:p>
        </w:tc>
        <w:tc>
          <w:tcPr>
            <w:tcW w:w="1993" w:type="dxa"/>
          </w:tcPr>
          <w:p w14:paraId="358A6EC4" w14:textId="77777777" w:rsidR="00C43003" w:rsidRDefault="00C43003" w:rsidP="00154D1D">
            <w:pPr>
              <w:pStyle w:val="TableParagraph"/>
              <w:spacing w:before="1" w:line="247" w:lineRule="exact"/>
            </w:pPr>
            <w:r>
              <w:rPr>
                <w:sz w:val="22"/>
              </w:rPr>
              <w:t xml:space="preserve">resting </w:t>
            </w:r>
            <w:proofErr w:type="spellStart"/>
            <w:r>
              <w:rPr>
                <w:sz w:val="22"/>
              </w:rPr>
              <w:t>ecg</w:t>
            </w:r>
            <w:proofErr w:type="spellEnd"/>
          </w:p>
        </w:tc>
        <w:tc>
          <w:tcPr>
            <w:tcW w:w="2833" w:type="dxa"/>
          </w:tcPr>
          <w:p w14:paraId="1AC81B57" w14:textId="77777777" w:rsidR="00C43003" w:rsidRDefault="00C43003" w:rsidP="00154D1D">
            <w:pPr>
              <w:pStyle w:val="TableParagraph"/>
              <w:spacing w:before="1" w:line="247" w:lineRule="exact"/>
              <w:ind w:left="105"/>
            </w:pPr>
            <w:r>
              <w:rPr>
                <w:sz w:val="22"/>
              </w:rPr>
              <w:t>0,1,2</w:t>
            </w:r>
          </w:p>
        </w:tc>
        <w:tc>
          <w:tcPr>
            <w:tcW w:w="1277" w:type="dxa"/>
          </w:tcPr>
          <w:p w14:paraId="09CD8CAF" w14:textId="77777777" w:rsidR="00C43003" w:rsidRDefault="00C43003" w:rsidP="00154D1D">
            <w:pPr>
              <w:pStyle w:val="TableParagraph"/>
              <w:spacing w:before="1" w:line="247" w:lineRule="exact"/>
            </w:pPr>
            <w:r>
              <w:rPr>
                <w:sz w:val="22"/>
              </w:rPr>
              <w:t>Nominal</w:t>
            </w:r>
          </w:p>
        </w:tc>
      </w:tr>
      <w:tr w:rsidR="00C43003" w14:paraId="56048D83" w14:textId="77777777" w:rsidTr="00C43003">
        <w:trPr>
          <w:trHeight w:val="268"/>
        </w:trPr>
        <w:tc>
          <w:tcPr>
            <w:tcW w:w="701" w:type="dxa"/>
            <w:tcBorders>
              <w:left w:val="single" w:sz="6" w:space="0" w:color="000000"/>
            </w:tcBorders>
          </w:tcPr>
          <w:p w14:paraId="2781597D" w14:textId="77777777" w:rsidR="00C43003" w:rsidRDefault="00C43003" w:rsidP="00154D1D">
            <w:pPr>
              <w:pStyle w:val="TableParagraph"/>
              <w:spacing w:before="1" w:line="247" w:lineRule="exact"/>
              <w:ind w:left="103"/>
            </w:pPr>
            <w:r>
              <w:rPr>
                <w:sz w:val="22"/>
              </w:rPr>
              <w:t>8</w:t>
            </w:r>
          </w:p>
        </w:tc>
        <w:tc>
          <w:tcPr>
            <w:tcW w:w="3971" w:type="dxa"/>
          </w:tcPr>
          <w:p w14:paraId="2852E1A2" w14:textId="77777777" w:rsidR="00C43003" w:rsidRDefault="00C43003" w:rsidP="00154D1D">
            <w:pPr>
              <w:pStyle w:val="TableParagraph"/>
              <w:spacing w:before="1" w:line="247" w:lineRule="exact"/>
            </w:pPr>
            <w:r>
              <w:rPr>
                <w:sz w:val="22"/>
              </w:rPr>
              <w:t>maximum heart rate achieved</w:t>
            </w:r>
          </w:p>
        </w:tc>
        <w:tc>
          <w:tcPr>
            <w:tcW w:w="1993" w:type="dxa"/>
          </w:tcPr>
          <w:p w14:paraId="0EA6D9CC" w14:textId="77777777" w:rsidR="00C43003" w:rsidRDefault="00C43003" w:rsidP="00154D1D">
            <w:pPr>
              <w:pStyle w:val="TableParagraph"/>
              <w:spacing w:before="1" w:line="247" w:lineRule="exact"/>
            </w:pPr>
            <w:r>
              <w:rPr>
                <w:sz w:val="22"/>
              </w:rPr>
              <w:t>max heart rate</w:t>
            </w:r>
          </w:p>
        </w:tc>
        <w:tc>
          <w:tcPr>
            <w:tcW w:w="2833" w:type="dxa"/>
          </w:tcPr>
          <w:p w14:paraId="31FE27B3" w14:textId="77777777" w:rsidR="00C43003" w:rsidRDefault="00C43003" w:rsidP="00154D1D">
            <w:pPr>
              <w:pStyle w:val="TableParagraph"/>
              <w:spacing w:before="1" w:line="247" w:lineRule="exact"/>
              <w:ind w:left="105"/>
            </w:pPr>
            <w:r>
              <w:rPr>
                <w:sz w:val="22"/>
              </w:rPr>
              <w:t>71–202</w:t>
            </w:r>
          </w:p>
        </w:tc>
        <w:tc>
          <w:tcPr>
            <w:tcW w:w="1277" w:type="dxa"/>
          </w:tcPr>
          <w:p w14:paraId="7E45C787" w14:textId="77777777" w:rsidR="00C43003" w:rsidRDefault="00C43003" w:rsidP="00154D1D">
            <w:pPr>
              <w:pStyle w:val="TableParagraph"/>
              <w:spacing w:before="1" w:line="247" w:lineRule="exact"/>
            </w:pPr>
            <w:r>
              <w:rPr>
                <w:sz w:val="22"/>
              </w:rPr>
              <w:t>Numeric</w:t>
            </w:r>
          </w:p>
        </w:tc>
      </w:tr>
      <w:tr w:rsidR="00C43003" w14:paraId="54EF2374" w14:textId="77777777" w:rsidTr="00C43003">
        <w:trPr>
          <w:trHeight w:val="273"/>
        </w:trPr>
        <w:tc>
          <w:tcPr>
            <w:tcW w:w="701" w:type="dxa"/>
            <w:tcBorders>
              <w:left w:val="single" w:sz="6" w:space="0" w:color="000000"/>
            </w:tcBorders>
          </w:tcPr>
          <w:p w14:paraId="07B5C405" w14:textId="77777777" w:rsidR="00C43003" w:rsidRDefault="00C43003" w:rsidP="00154D1D">
            <w:pPr>
              <w:pStyle w:val="TableParagraph"/>
              <w:spacing w:before="1" w:line="252" w:lineRule="exact"/>
              <w:ind w:left="103"/>
            </w:pPr>
            <w:r>
              <w:rPr>
                <w:sz w:val="22"/>
              </w:rPr>
              <w:t>9</w:t>
            </w:r>
          </w:p>
        </w:tc>
        <w:tc>
          <w:tcPr>
            <w:tcW w:w="3971" w:type="dxa"/>
          </w:tcPr>
          <w:p w14:paraId="632D96BB" w14:textId="77777777" w:rsidR="00C43003" w:rsidRDefault="00C43003" w:rsidP="00154D1D">
            <w:pPr>
              <w:pStyle w:val="TableParagraph"/>
              <w:spacing w:before="1" w:line="252" w:lineRule="exact"/>
            </w:pPr>
            <w:r>
              <w:rPr>
                <w:sz w:val="22"/>
              </w:rPr>
              <w:t>exercise induced angina</w:t>
            </w:r>
          </w:p>
        </w:tc>
        <w:tc>
          <w:tcPr>
            <w:tcW w:w="1993" w:type="dxa"/>
          </w:tcPr>
          <w:p w14:paraId="66FC767F" w14:textId="77777777" w:rsidR="00C43003" w:rsidRDefault="00C43003" w:rsidP="00154D1D">
            <w:pPr>
              <w:pStyle w:val="TableParagraph"/>
              <w:spacing w:before="1" w:line="252" w:lineRule="exact"/>
            </w:pPr>
            <w:r>
              <w:rPr>
                <w:sz w:val="22"/>
              </w:rPr>
              <w:t>exercise angina</w:t>
            </w:r>
          </w:p>
        </w:tc>
        <w:tc>
          <w:tcPr>
            <w:tcW w:w="2833" w:type="dxa"/>
          </w:tcPr>
          <w:p w14:paraId="7E5ADBEC" w14:textId="77777777" w:rsidR="00C43003" w:rsidRDefault="00C43003" w:rsidP="00154D1D">
            <w:pPr>
              <w:pStyle w:val="TableParagraph"/>
              <w:spacing w:before="1" w:line="252" w:lineRule="exact"/>
              <w:ind w:left="105"/>
            </w:pPr>
            <w:r>
              <w:rPr>
                <w:sz w:val="22"/>
              </w:rPr>
              <w:t>0,1</w:t>
            </w:r>
          </w:p>
        </w:tc>
        <w:tc>
          <w:tcPr>
            <w:tcW w:w="1277" w:type="dxa"/>
          </w:tcPr>
          <w:p w14:paraId="7EB3DB40" w14:textId="77777777" w:rsidR="00C43003" w:rsidRDefault="00C43003" w:rsidP="00154D1D">
            <w:pPr>
              <w:pStyle w:val="TableParagraph"/>
              <w:spacing w:before="1" w:line="252" w:lineRule="exact"/>
            </w:pPr>
            <w:r>
              <w:rPr>
                <w:sz w:val="22"/>
              </w:rPr>
              <w:t>Binary</w:t>
            </w:r>
          </w:p>
        </w:tc>
      </w:tr>
      <w:tr w:rsidR="00C43003" w14:paraId="4470E6B5" w14:textId="77777777" w:rsidTr="00C43003">
        <w:trPr>
          <w:trHeight w:val="268"/>
        </w:trPr>
        <w:tc>
          <w:tcPr>
            <w:tcW w:w="701" w:type="dxa"/>
            <w:tcBorders>
              <w:left w:val="single" w:sz="6" w:space="0" w:color="000000"/>
            </w:tcBorders>
          </w:tcPr>
          <w:p w14:paraId="7530070F" w14:textId="77777777" w:rsidR="00C43003" w:rsidRDefault="00C43003" w:rsidP="00154D1D">
            <w:pPr>
              <w:pStyle w:val="TableParagraph"/>
              <w:ind w:left="103"/>
            </w:pPr>
            <w:r>
              <w:rPr>
                <w:sz w:val="22"/>
              </w:rPr>
              <w:t>10</w:t>
            </w:r>
          </w:p>
        </w:tc>
        <w:tc>
          <w:tcPr>
            <w:tcW w:w="3971" w:type="dxa"/>
          </w:tcPr>
          <w:p w14:paraId="4E8BB632" w14:textId="77777777" w:rsidR="00C43003" w:rsidRDefault="00C43003" w:rsidP="00154D1D">
            <w:pPr>
              <w:pStyle w:val="TableParagraph"/>
            </w:pPr>
            <w:proofErr w:type="spellStart"/>
            <w:r>
              <w:rPr>
                <w:sz w:val="22"/>
              </w:rPr>
              <w:t>oldpeak</w:t>
            </w:r>
            <w:proofErr w:type="spellEnd"/>
            <w:r>
              <w:rPr>
                <w:sz w:val="22"/>
              </w:rPr>
              <w:t xml:space="preserve"> =ST</w:t>
            </w:r>
          </w:p>
        </w:tc>
        <w:tc>
          <w:tcPr>
            <w:tcW w:w="1993" w:type="dxa"/>
          </w:tcPr>
          <w:p w14:paraId="60D97DCB" w14:textId="77777777" w:rsidR="00C43003" w:rsidRDefault="00C43003" w:rsidP="00154D1D">
            <w:pPr>
              <w:pStyle w:val="TableParagraph"/>
            </w:pPr>
            <w:proofErr w:type="spellStart"/>
            <w:r>
              <w:rPr>
                <w:sz w:val="22"/>
              </w:rPr>
              <w:t>oldpeak</w:t>
            </w:r>
            <w:proofErr w:type="spellEnd"/>
          </w:p>
        </w:tc>
        <w:tc>
          <w:tcPr>
            <w:tcW w:w="2833" w:type="dxa"/>
          </w:tcPr>
          <w:p w14:paraId="12BBC897" w14:textId="77777777" w:rsidR="00C43003" w:rsidRDefault="00C43003" w:rsidP="00154D1D">
            <w:pPr>
              <w:pStyle w:val="TableParagraph"/>
              <w:ind w:left="105"/>
            </w:pPr>
            <w:r>
              <w:rPr>
                <w:sz w:val="22"/>
              </w:rPr>
              <w:t>depression</w:t>
            </w:r>
          </w:p>
        </w:tc>
        <w:tc>
          <w:tcPr>
            <w:tcW w:w="1277" w:type="dxa"/>
          </w:tcPr>
          <w:p w14:paraId="490AF54A" w14:textId="77777777" w:rsidR="00C43003" w:rsidRDefault="00C43003" w:rsidP="00154D1D">
            <w:pPr>
              <w:pStyle w:val="TableParagraph"/>
            </w:pPr>
            <w:r>
              <w:rPr>
                <w:sz w:val="22"/>
              </w:rPr>
              <w:t>Numeric</w:t>
            </w:r>
          </w:p>
        </w:tc>
      </w:tr>
      <w:tr w:rsidR="00C43003" w14:paraId="73739C9B" w14:textId="77777777" w:rsidTr="00C43003">
        <w:trPr>
          <w:trHeight w:val="268"/>
        </w:trPr>
        <w:tc>
          <w:tcPr>
            <w:tcW w:w="701" w:type="dxa"/>
            <w:tcBorders>
              <w:left w:val="single" w:sz="6" w:space="0" w:color="000000"/>
            </w:tcBorders>
          </w:tcPr>
          <w:p w14:paraId="3A4F8AE4" w14:textId="77777777" w:rsidR="00C43003" w:rsidRDefault="00C43003" w:rsidP="00154D1D">
            <w:pPr>
              <w:pStyle w:val="TableParagraph"/>
              <w:ind w:left="103"/>
            </w:pPr>
            <w:r>
              <w:rPr>
                <w:sz w:val="22"/>
              </w:rPr>
              <w:t>11</w:t>
            </w:r>
          </w:p>
        </w:tc>
        <w:tc>
          <w:tcPr>
            <w:tcW w:w="3971" w:type="dxa"/>
          </w:tcPr>
          <w:p w14:paraId="18901E34" w14:textId="77777777" w:rsidR="00C43003" w:rsidRDefault="00C43003" w:rsidP="00154D1D">
            <w:pPr>
              <w:pStyle w:val="TableParagraph"/>
            </w:pPr>
            <w:r>
              <w:rPr>
                <w:sz w:val="22"/>
              </w:rPr>
              <w:t>the slope of the peak exercise ST segment</w:t>
            </w:r>
          </w:p>
        </w:tc>
        <w:tc>
          <w:tcPr>
            <w:tcW w:w="1993" w:type="dxa"/>
          </w:tcPr>
          <w:p w14:paraId="6BE36E68" w14:textId="77777777" w:rsidR="00C43003" w:rsidRDefault="00C43003" w:rsidP="00154D1D">
            <w:pPr>
              <w:pStyle w:val="TableParagraph"/>
            </w:pPr>
            <w:r>
              <w:rPr>
                <w:sz w:val="22"/>
              </w:rPr>
              <w:t>ST slope</w:t>
            </w:r>
          </w:p>
        </w:tc>
        <w:tc>
          <w:tcPr>
            <w:tcW w:w="2833" w:type="dxa"/>
          </w:tcPr>
          <w:p w14:paraId="0F0F6A7E" w14:textId="77777777" w:rsidR="00C43003" w:rsidRDefault="00C43003" w:rsidP="00154D1D">
            <w:pPr>
              <w:pStyle w:val="TableParagraph"/>
              <w:ind w:left="105"/>
            </w:pPr>
            <w:r>
              <w:rPr>
                <w:sz w:val="22"/>
              </w:rPr>
              <w:t>0,1,2</w:t>
            </w:r>
          </w:p>
        </w:tc>
        <w:tc>
          <w:tcPr>
            <w:tcW w:w="1277" w:type="dxa"/>
          </w:tcPr>
          <w:p w14:paraId="5D752E07" w14:textId="77777777" w:rsidR="00C43003" w:rsidRDefault="00C43003" w:rsidP="00154D1D">
            <w:pPr>
              <w:pStyle w:val="TableParagraph"/>
            </w:pPr>
            <w:r>
              <w:rPr>
                <w:sz w:val="22"/>
              </w:rPr>
              <w:t>Nominal</w:t>
            </w:r>
          </w:p>
        </w:tc>
      </w:tr>
      <w:tr w:rsidR="00C43003" w14:paraId="2FF8E585" w14:textId="77777777" w:rsidTr="00C43003">
        <w:trPr>
          <w:trHeight w:val="268"/>
        </w:trPr>
        <w:tc>
          <w:tcPr>
            <w:tcW w:w="701" w:type="dxa"/>
            <w:tcBorders>
              <w:left w:val="single" w:sz="6" w:space="0" w:color="000000"/>
            </w:tcBorders>
          </w:tcPr>
          <w:p w14:paraId="354BCCE3" w14:textId="77777777" w:rsidR="00C43003" w:rsidRDefault="00C43003" w:rsidP="00154D1D">
            <w:pPr>
              <w:pStyle w:val="TableParagraph"/>
              <w:ind w:left="103"/>
            </w:pPr>
            <w:r>
              <w:rPr>
                <w:sz w:val="22"/>
              </w:rPr>
              <w:t>12</w:t>
            </w:r>
          </w:p>
        </w:tc>
        <w:tc>
          <w:tcPr>
            <w:tcW w:w="3971" w:type="dxa"/>
          </w:tcPr>
          <w:p w14:paraId="37FFED91" w14:textId="77777777" w:rsidR="00C43003" w:rsidRDefault="00C43003" w:rsidP="00154D1D">
            <w:pPr>
              <w:pStyle w:val="TableParagraph"/>
            </w:pPr>
            <w:r>
              <w:rPr>
                <w:sz w:val="22"/>
              </w:rPr>
              <w:t>class</w:t>
            </w:r>
          </w:p>
        </w:tc>
        <w:tc>
          <w:tcPr>
            <w:tcW w:w="1993" w:type="dxa"/>
          </w:tcPr>
          <w:p w14:paraId="7049A9FE" w14:textId="77777777" w:rsidR="00C43003" w:rsidRDefault="00C43003" w:rsidP="00154D1D">
            <w:pPr>
              <w:pStyle w:val="TableParagraph"/>
            </w:pPr>
            <w:r>
              <w:rPr>
                <w:sz w:val="22"/>
              </w:rPr>
              <w:t>target</w:t>
            </w:r>
          </w:p>
        </w:tc>
        <w:tc>
          <w:tcPr>
            <w:tcW w:w="2833" w:type="dxa"/>
          </w:tcPr>
          <w:p w14:paraId="550B58B4" w14:textId="77777777" w:rsidR="00C43003" w:rsidRDefault="00C43003" w:rsidP="00154D1D">
            <w:pPr>
              <w:pStyle w:val="TableParagraph"/>
              <w:ind w:left="105"/>
            </w:pPr>
            <w:r>
              <w:rPr>
                <w:sz w:val="22"/>
              </w:rPr>
              <w:t>0,1</w:t>
            </w:r>
          </w:p>
        </w:tc>
        <w:tc>
          <w:tcPr>
            <w:tcW w:w="1277" w:type="dxa"/>
          </w:tcPr>
          <w:p w14:paraId="2F56CCBB" w14:textId="77777777" w:rsidR="00C43003" w:rsidRDefault="00C43003" w:rsidP="00154D1D">
            <w:pPr>
              <w:pStyle w:val="TableParagraph"/>
            </w:pPr>
            <w:r>
              <w:rPr>
                <w:sz w:val="22"/>
              </w:rPr>
              <w:t>Binary</w:t>
            </w:r>
          </w:p>
        </w:tc>
      </w:tr>
    </w:tbl>
    <w:p w14:paraId="7A89F302" w14:textId="77777777" w:rsidR="00C43003" w:rsidRDefault="00C43003" w:rsidP="00C43003"/>
    <w:p w14:paraId="193C8FCF" w14:textId="77777777" w:rsidR="00C43003" w:rsidRDefault="00C43003" w:rsidP="00C43003"/>
    <w:p w14:paraId="4365CA3F" w14:textId="77777777" w:rsidR="00C43003" w:rsidRDefault="00C43003" w:rsidP="00C43003"/>
    <w:p w14:paraId="330CA8C1" w14:textId="77777777" w:rsidR="00C43003" w:rsidRDefault="00C43003" w:rsidP="00C43003"/>
    <w:p w14:paraId="07B2D41A" w14:textId="77777777" w:rsidR="00C43003" w:rsidRDefault="00C43003" w:rsidP="00C43003"/>
    <w:p w14:paraId="727F90B4" w14:textId="77777777" w:rsidR="00C43003" w:rsidRDefault="00C43003" w:rsidP="00C43003"/>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9"/>
        <w:gridCol w:w="6367"/>
      </w:tblGrid>
      <w:tr w:rsidR="00C43003" w14:paraId="12337B08" w14:textId="77777777" w:rsidTr="00154D1D">
        <w:trPr>
          <w:trHeight w:val="292"/>
        </w:trPr>
        <w:tc>
          <w:tcPr>
            <w:tcW w:w="2089" w:type="dxa"/>
          </w:tcPr>
          <w:p w14:paraId="22DF507D" w14:textId="77777777" w:rsidR="00C43003" w:rsidRDefault="00C43003" w:rsidP="00154D1D">
            <w:pPr>
              <w:pStyle w:val="TableParagraph"/>
              <w:spacing w:before="1" w:line="271" w:lineRule="exact"/>
              <w:rPr>
                <w:b/>
              </w:rPr>
            </w:pPr>
            <w:r>
              <w:rPr>
                <w:b/>
              </w:rPr>
              <w:t>Attribute</w:t>
            </w:r>
          </w:p>
        </w:tc>
        <w:tc>
          <w:tcPr>
            <w:tcW w:w="6367" w:type="dxa"/>
          </w:tcPr>
          <w:p w14:paraId="6C1F9211" w14:textId="77777777" w:rsidR="00C43003" w:rsidRDefault="00C43003" w:rsidP="00154D1D">
            <w:pPr>
              <w:pStyle w:val="TableParagraph"/>
              <w:spacing w:before="1" w:line="271" w:lineRule="exact"/>
              <w:ind w:left="105"/>
              <w:rPr>
                <w:b/>
              </w:rPr>
            </w:pPr>
            <w:r>
              <w:rPr>
                <w:b/>
              </w:rPr>
              <w:t>Description</w:t>
            </w:r>
          </w:p>
        </w:tc>
      </w:tr>
      <w:tr w:rsidR="00C43003" w14:paraId="255C6D45" w14:textId="77777777" w:rsidTr="00154D1D">
        <w:trPr>
          <w:trHeight w:val="292"/>
        </w:trPr>
        <w:tc>
          <w:tcPr>
            <w:tcW w:w="2089" w:type="dxa"/>
          </w:tcPr>
          <w:p w14:paraId="5C03A843" w14:textId="77777777" w:rsidR="00C43003" w:rsidRDefault="00C43003" w:rsidP="00154D1D">
            <w:pPr>
              <w:pStyle w:val="TableParagraph"/>
              <w:spacing w:before="1" w:line="271" w:lineRule="exact"/>
            </w:pPr>
            <w:r>
              <w:t>Sex</w:t>
            </w:r>
          </w:p>
        </w:tc>
        <w:tc>
          <w:tcPr>
            <w:tcW w:w="6367" w:type="dxa"/>
          </w:tcPr>
          <w:p w14:paraId="135B01B0" w14:textId="77777777" w:rsidR="00C43003" w:rsidRDefault="00C43003" w:rsidP="00154D1D">
            <w:pPr>
              <w:pStyle w:val="TableParagraph"/>
              <w:spacing w:before="1" w:line="271" w:lineRule="exact"/>
              <w:ind w:left="105"/>
            </w:pPr>
            <w:r>
              <w:t>1 = male, 0= female;</w:t>
            </w:r>
          </w:p>
        </w:tc>
      </w:tr>
      <w:tr w:rsidR="00C43003" w14:paraId="1ADA9C1D" w14:textId="77777777" w:rsidTr="00154D1D">
        <w:trPr>
          <w:trHeight w:val="1171"/>
        </w:trPr>
        <w:tc>
          <w:tcPr>
            <w:tcW w:w="2089" w:type="dxa"/>
          </w:tcPr>
          <w:p w14:paraId="65D8A99C" w14:textId="77777777" w:rsidR="00C43003" w:rsidRDefault="00C43003" w:rsidP="00154D1D">
            <w:pPr>
              <w:pStyle w:val="TableParagraph"/>
              <w:spacing w:before="1" w:line="240" w:lineRule="auto"/>
            </w:pPr>
            <w:r>
              <w:t>Chest Pain Type</w:t>
            </w:r>
          </w:p>
        </w:tc>
        <w:tc>
          <w:tcPr>
            <w:tcW w:w="6367" w:type="dxa"/>
          </w:tcPr>
          <w:p w14:paraId="43EFB2B1" w14:textId="77777777" w:rsidR="00C43003" w:rsidRDefault="00C43003" w:rsidP="00154D1D">
            <w:pPr>
              <w:pStyle w:val="TableParagraph"/>
              <w:spacing w:before="1" w:line="240" w:lineRule="auto"/>
              <w:ind w:left="105"/>
            </w:pPr>
            <w:r>
              <w:t>-- Value 1: typical angina</w:t>
            </w:r>
          </w:p>
          <w:p w14:paraId="5DA71527" w14:textId="77777777" w:rsidR="00C43003" w:rsidRDefault="00C43003" w:rsidP="00154D1D">
            <w:pPr>
              <w:pStyle w:val="TableParagraph"/>
              <w:spacing w:line="240" w:lineRule="auto"/>
              <w:ind w:left="105"/>
            </w:pPr>
            <w:r>
              <w:t>-- Value 2: atypical angina</w:t>
            </w:r>
          </w:p>
          <w:p w14:paraId="6DE365BD" w14:textId="77777777" w:rsidR="00C43003" w:rsidRDefault="00C43003" w:rsidP="00154D1D">
            <w:pPr>
              <w:pStyle w:val="TableParagraph"/>
              <w:spacing w:line="240" w:lineRule="auto"/>
              <w:ind w:left="105"/>
            </w:pPr>
            <w:r>
              <w:t>-- Value 3: non-anginal pain</w:t>
            </w:r>
          </w:p>
          <w:p w14:paraId="47C2E511" w14:textId="77777777" w:rsidR="00C43003" w:rsidRDefault="00C43003" w:rsidP="00154D1D">
            <w:pPr>
              <w:pStyle w:val="TableParagraph"/>
              <w:spacing w:line="271" w:lineRule="exact"/>
              <w:ind w:left="105"/>
            </w:pPr>
            <w:r>
              <w:t>-- Value 4: asymptomatic</w:t>
            </w:r>
          </w:p>
        </w:tc>
      </w:tr>
      <w:tr w:rsidR="00C43003" w14:paraId="2AFE9C78" w14:textId="77777777" w:rsidTr="00154D1D">
        <w:trPr>
          <w:trHeight w:val="585"/>
        </w:trPr>
        <w:tc>
          <w:tcPr>
            <w:tcW w:w="2089" w:type="dxa"/>
          </w:tcPr>
          <w:p w14:paraId="4FA3BD55" w14:textId="77777777" w:rsidR="00C43003" w:rsidRDefault="00C43003" w:rsidP="00154D1D">
            <w:pPr>
              <w:pStyle w:val="TableParagraph"/>
              <w:spacing w:before="1" w:line="290" w:lineRule="atLeast"/>
              <w:ind w:right="151"/>
            </w:pPr>
            <w:r>
              <w:t>Fasting Blood sugar</w:t>
            </w:r>
          </w:p>
        </w:tc>
        <w:tc>
          <w:tcPr>
            <w:tcW w:w="6367" w:type="dxa"/>
          </w:tcPr>
          <w:p w14:paraId="57A33394" w14:textId="77777777" w:rsidR="00C43003" w:rsidRDefault="00C43003" w:rsidP="00154D1D">
            <w:pPr>
              <w:pStyle w:val="TableParagraph"/>
              <w:spacing w:before="1" w:line="240" w:lineRule="auto"/>
              <w:ind w:left="105"/>
            </w:pPr>
            <w:r>
              <w:t>(fasting blood sugar &gt; 120 mg/dl) (1 = true; 0 = false)</w:t>
            </w:r>
          </w:p>
        </w:tc>
      </w:tr>
      <w:tr w:rsidR="00C43003" w14:paraId="36002831" w14:textId="77777777" w:rsidTr="00154D1D">
        <w:trPr>
          <w:trHeight w:val="1462"/>
        </w:trPr>
        <w:tc>
          <w:tcPr>
            <w:tcW w:w="2089" w:type="dxa"/>
          </w:tcPr>
          <w:p w14:paraId="04C56A0F" w14:textId="77777777" w:rsidR="00C43003" w:rsidRDefault="00C43003" w:rsidP="00154D1D">
            <w:pPr>
              <w:pStyle w:val="TableParagraph"/>
              <w:spacing w:line="240" w:lineRule="auto"/>
              <w:ind w:right="151"/>
            </w:pPr>
            <w:r>
              <w:t>Resting electrocardiogram results</w:t>
            </w:r>
          </w:p>
        </w:tc>
        <w:tc>
          <w:tcPr>
            <w:tcW w:w="6367" w:type="dxa"/>
          </w:tcPr>
          <w:p w14:paraId="24827959" w14:textId="77777777" w:rsidR="00C43003" w:rsidRDefault="00C43003" w:rsidP="00154D1D">
            <w:pPr>
              <w:pStyle w:val="TableParagraph"/>
              <w:spacing w:line="240" w:lineRule="auto"/>
              <w:ind w:left="105"/>
            </w:pPr>
            <w:r>
              <w:t>-- Value 0: normal</w:t>
            </w:r>
          </w:p>
          <w:p w14:paraId="3C761224" w14:textId="77777777" w:rsidR="00C43003" w:rsidRDefault="00C43003" w:rsidP="00154D1D">
            <w:pPr>
              <w:pStyle w:val="TableParagraph"/>
              <w:spacing w:line="240" w:lineRule="auto"/>
              <w:ind w:left="105" w:right="408"/>
            </w:pPr>
            <w:r>
              <w:t>-- Value 1: having ST-T wave abnormality (T wave inversions and/or ST elevation or depression of &gt; 0.05 mV)</w:t>
            </w:r>
          </w:p>
          <w:p w14:paraId="18A2BB82" w14:textId="77777777" w:rsidR="00C43003" w:rsidRDefault="00C43003" w:rsidP="00154D1D">
            <w:pPr>
              <w:pStyle w:val="TableParagraph"/>
              <w:spacing w:line="290" w:lineRule="atLeast"/>
              <w:ind w:left="105"/>
            </w:pPr>
            <w:r>
              <w:t>-- Value 2: showing probable or definite left ventricular hypertrophy by Estes' criteria</w:t>
            </w:r>
          </w:p>
        </w:tc>
      </w:tr>
      <w:tr w:rsidR="00C43003" w14:paraId="52D5C24F" w14:textId="77777777" w:rsidTr="00154D1D">
        <w:trPr>
          <w:trHeight w:val="534"/>
        </w:trPr>
        <w:tc>
          <w:tcPr>
            <w:tcW w:w="2089" w:type="dxa"/>
          </w:tcPr>
          <w:p w14:paraId="3F12C1F5" w14:textId="77777777" w:rsidR="00C43003" w:rsidRDefault="00C43003" w:rsidP="00154D1D">
            <w:pPr>
              <w:pStyle w:val="TableParagraph"/>
              <w:spacing w:line="268" w:lineRule="exact"/>
            </w:pPr>
            <w:r>
              <w:rPr>
                <w:sz w:val="22"/>
              </w:rPr>
              <w:t>Exercise induced</w:t>
            </w:r>
          </w:p>
          <w:p w14:paraId="4DA7ABE5" w14:textId="77777777" w:rsidR="00C43003" w:rsidRDefault="00C43003" w:rsidP="00154D1D">
            <w:pPr>
              <w:pStyle w:val="TableParagraph"/>
              <w:spacing w:line="247" w:lineRule="exact"/>
            </w:pPr>
            <w:r>
              <w:rPr>
                <w:sz w:val="22"/>
              </w:rPr>
              <w:t>angina</w:t>
            </w:r>
          </w:p>
        </w:tc>
        <w:tc>
          <w:tcPr>
            <w:tcW w:w="6367" w:type="dxa"/>
          </w:tcPr>
          <w:p w14:paraId="347A4C81" w14:textId="77777777" w:rsidR="00C43003" w:rsidRDefault="00C43003" w:rsidP="00154D1D">
            <w:pPr>
              <w:pStyle w:val="TableParagraph"/>
              <w:spacing w:before="4" w:line="240" w:lineRule="auto"/>
              <w:ind w:left="105"/>
            </w:pPr>
            <w:r>
              <w:t>1 = yes; 0 = no</w:t>
            </w:r>
          </w:p>
        </w:tc>
      </w:tr>
      <w:tr w:rsidR="00C43003" w14:paraId="4A05F204" w14:textId="77777777" w:rsidTr="00154D1D">
        <w:trPr>
          <w:trHeight w:val="883"/>
        </w:trPr>
        <w:tc>
          <w:tcPr>
            <w:tcW w:w="2089" w:type="dxa"/>
          </w:tcPr>
          <w:p w14:paraId="6D8C3B8B" w14:textId="77777777" w:rsidR="00C43003" w:rsidRDefault="00C43003" w:rsidP="00154D1D">
            <w:pPr>
              <w:pStyle w:val="TableParagraph"/>
              <w:spacing w:before="3" w:line="237" w:lineRule="auto"/>
              <w:ind w:right="480"/>
            </w:pPr>
            <w:r>
              <w:rPr>
                <w:sz w:val="22"/>
              </w:rPr>
              <w:t>the slope of the peak exercise ST segment</w:t>
            </w:r>
          </w:p>
        </w:tc>
        <w:tc>
          <w:tcPr>
            <w:tcW w:w="6367" w:type="dxa"/>
          </w:tcPr>
          <w:p w14:paraId="37D54473" w14:textId="77777777" w:rsidR="00C43003" w:rsidRDefault="00C43003" w:rsidP="00154D1D">
            <w:pPr>
              <w:pStyle w:val="TableParagraph"/>
              <w:spacing w:before="6" w:line="240" w:lineRule="auto"/>
              <w:ind w:left="105"/>
            </w:pPr>
            <w:r>
              <w:t>-- Value 1: upsloping</w:t>
            </w:r>
          </w:p>
          <w:p w14:paraId="0BAFBA7C" w14:textId="77777777" w:rsidR="00C43003" w:rsidRDefault="00C43003" w:rsidP="00154D1D">
            <w:pPr>
              <w:pStyle w:val="TableParagraph"/>
              <w:spacing w:line="240" w:lineRule="auto"/>
              <w:ind w:left="105"/>
            </w:pPr>
            <w:r>
              <w:t>-- Value 2: flat</w:t>
            </w:r>
          </w:p>
          <w:p w14:paraId="6F91DE31" w14:textId="77777777" w:rsidR="00C43003" w:rsidRDefault="00C43003" w:rsidP="00154D1D">
            <w:pPr>
              <w:pStyle w:val="TableParagraph"/>
              <w:spacing w:line="271" w:lineRule="exact"/>
              <w:ind w:left="105"/>
            </w:pPr>
            <w:r>
              <w:t xml:space="preserve">-- Value 3: </w:t>
            </w:r>
            <w:proofErr w:type="spellStart"/>
            <w:r>
              <w:t>downsloping</w:t>
            </w:r>
            <w:proofErr w:type="spellEnd"/>
          </w:p>
        </w:tc>
      </w:tr>
      <w:tr w:rsidR="00C43003" w14:paraId="3C234311" w14:textId="77777777" w:rsidTr="00154D1D">
        <w:trPr>
          <w:trHeight w:val="292"/>
        </w:trPr>
        <w:tc>
          <w:tcPr>
            <w:tcW w:w="2089" w:type="dxa"/>
          </w:tcPr>
          <w:p w14:paraId="612252CD" w14:textId="77777777" w:rsidR="00C43003" w:rsidRDefault="00C43003" w:rsidP="00154D1D">
            <w:pPr>
              <w:pStyle w:val="TableParagraph"/>
              <w:spacing w:before="1" w:line="271" w:lineRule="exact"/>
            </w:pPr>
            <w:r>
              <w:t>class</w:t>
            </w:r>
          </w:p>
        </w:tc>
        <w:tc>
          <w:tcPr>
            <w:tcW w:w="6367" w:type="dxa"/>
          </w:tcPr>
          <w:p w14:paraId="7CCF6A05" w14:textId="77777777" w:rsidR="00C43003" w:rsidRDefault="00C43003" w:rsidP="00154D1D">
            <w:pPr>
              <w:pStyle w:val="TableParagraph"/>
              <w:spacing w:before="1" w:line="271" w:lineRule="exact"/>
              <w:ind w:left="105"/>
            </w:pPr>
            <w:r>
              <w:t>1 = heart disease, 0 = Normal</w:t>
            </w:r>
          </w:p>
        </w:tc>
      </w:tr>
    </w:tbl>
    <w:p w14:paraId="2FD0C9C1" w14:textId="77777777" w:rsidR="00C43003" w:rsidRDefault="00C43003" w:rsidP="00C43003"/>
    <w:p w14:paraId="7CB3D91B" w14:textId="77777777" w:rsidR="000742BE" w:rsidRDefault="000742BE" w:rsidP="00C43003"/>
    <w:p w14:paraId="10E6B107" w14:textId="4DDA8609" w:rsidR="000742BE" w:rsidRDefault="000742BE" w:rsidP="00297C72">
      <w:pPr>
        <w:pStyle w:val="Titlu2"/>
        <w:spacing w:before="0" w:line="360" w:lineRule="auto"/>
      </w:pPr>
      <w:r>
        <w:t>Aspecte teoretice</w:t>
      </w:r>
    </w:p>
    <w:p w14:paraId="798389E5" w14:textId="77777777" w:rsidR="000742BE" w:rsidRDefault="000742BE" w:rsidP="00297C72">
      <w:pPr>
        <w:spacing w:line="360" w:lineRule="auto"/>
      </w:pPr>
    </w:p>
    <w:p w14:paraId="656DAD20"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kern w:val="0"/>
          <w:szCs w:val="24"/>
          <w:lang w:eastAsia="ro-RO"/>
          <w14:ligatures w14:val="none"/>
        </w:rPr>
        <w:t>Domeniul bolilor de inimă este vast și în continuă evoluție, cu noi descoperiri și tratamente apărute în mod regulat. Iată o privire de ansamblu asupra stării actuale a domeniului, cu 10 referințe științifice cheie:</w:t>
      </w:r>
    </w:p>
    <w:p w14:paraId="3B97971E"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1. Factori de risc:</w:t>
      </w:r>
    </w:p>
    <w:p w14:paraId="418D225B" w14:textId="45E81C05" w:rsidR="000742BE" w:rsidRPr="000742BE" w:rsidRDefault="000742BE" w:rsidP="00297C72">
      <w:pPr>
        <w:numPr>
          <w:ilvl w:val="0"/>
          <w:numId w:val="2"/>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Hipertensiune arterială:</w:t>
      </w:r>
      <w:r w:rsidRPr="000742BE">
        <w:rPr>
          <w:rFonts w:eastAsia="Times New Roman" w:cs="Times New Roman"/>
          <w:kern w:val="0"/>
          <w:szCs w:val="24"/>
          <w:lang w:eastAsia="ro-RO"/>
          <w14:ligatures w14:val="none"/>
        </w:rPr>
        <w:t xml:space="preserve"> Hipertensiunea arterială rămâne principalul factor de risc pentru bolile cardiovasculare la nivel global.</w:t>
      </w:r>
    </w:p>
    <w:p w14:paraId="5E6BC956" w14:textId="108130DA" w:rsidR="000742BE" w:rsidRPr="000742BE" w:rsidRDefault="000742BE" w:rsidP="00297C72">
      <w:pPr>
        <w:numPr>
          <w:ilvl w:val="0"/>
          <w:numId w:val="2"/>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Colesterol ridicat:</w:t>
      </w:r>
      <w:r w:rsidRPr="000742BE">
        <w:rPr>
          <w:rFonts w:eastAsia="Times New Roman" w:cs="Times New Roman"/>
          <w:kern w:val="0"/>
          <w:szCs w:val="24"/>
          <w:lang w:eastAsia="ro-RO"/>
          <w14:ligatures w14:val="none"/>
        </w:rPr>
        <w:t xml:space="preserve"> LDL ("colesterolul rău") este un alt factor de risc major pentru bolile de inimă.</w:t>
      </w:r>
    </w:p>
    <w:p w14:paraId="6817BEA2" w14:textId="3FB6B61B" w:rsidR="000742BE" w:rsidRPr="000742BE" w:rsidRDefault="000742BE" w:rsidP="00297C72">
      <w:pPr>
        <w:numPr>
          <w:ilvl w:val="0"/>
          <w:numId w:val="2"/>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Diabet:</w:t>
      </w:r>
      <w:r w:rsidRPr="000742BE">
        <w:rPr>
          <w:rFonts w:eastAsia="Times New Roman" w:cs="Times New Roman"/>
          <w:kern w:val="0"/>
          <w:szCs w:val="24"/>
          <w:lang w:eastAsia="ro-RO"/>
          <w14:ligatures w14:val="none"/>
        </w:rPr>
        <w:t xml:space="preserve"> Diabetul de tip 2 este un factor de risc semnificativ pentru bolile de inimă.</w:t>
      </w:r>
    </w:p>
    <w:p w14:paraId="71F9373F" w14:textId="0FDAF892" w:rsidR="000742BE" w:rsidRPr="000742BE" w:rsidRDefault="000742BE" w:rsidP="00297C72">
      <w:pPr>
        <w:numPr>
          <w:ilvl w:val="0"/>
          <w:numId w:val="2"/>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Fumat:</w:t>
      </w:r>
      <w:r w:rsidRPr="000742BE">
        <w:rPr>
          <w:rFonts w:eastAsia="Times New Roman" w:cs="Times New Roman"/>
          <w:kern w:val="0"/>
          <w:szCs w:val="24"/>
          <w:lang w:eastAsia="ro-RO"/>
          <w14:ligatures w14:val="none"/>
        </w:rPr>
        <w:t xml:space="preserve"> Fumatul este un factor de risc major pentru bolile cardiovasculare și bolile pulmonare.</w:t>
      </w:r>
    </w:p>
    <w:p w14:paraId="00C96965" w14:textId="7CF76E42" w:rsidR="000742BE" w:rsidRPr="000742BE" w:rsidRDefault="000742BE" w:rsidP="00297C72">
      <w:pPr>
        <w:numPr>
          <w:ilvl w:val="0"/>
          <w:numId w:val="2"/>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lastRenderedPageBreak/>
        <w:t>Obezitate:</w:t>
      </w:r>
      <w:r w:rsidRPr="000742BE">
        <w:rPr>
          <w:rFonts w:eastAsia="Times New Roman" w:cs="Times New Roman"/>
          <w:kern w:val="0"/>
          <w:szCs w:val="24"/>
          <w:lang w:eastAsia="ro-RO"/>
          <w14:ligatures w14:val="none"/>
        </w:rPr>
        <w:t xml:space="preserve"> Obezitatea este asociată cu un risc crescut de boli de inimă, accident vascular cerebral și alte probleme de sănătate.</w:t>
      </w:r>
    </w:p>
    <w:p w14:paraId="49DD04C2"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2. Prevenție:</w:t>
      </w:r>
    </w:p>
    <w:p w14:paraId="3F0C61BE" w14:textId="535300D0" w:rsidR="000742BE" w:rsidRPr="000742BE" w:rsidRDefault="000742BE" w:rsidP="00297C72">
      <w:pPr>
        <w:numPr>
          <w:ilvl w:val="0"/>
          <w:numId w:val="3"/>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Modificări ale stilului de viață:</w:t>
      </w:r>
      <w:r w:rsidRPr="000742BE">
        <w:rPr>
          <w:rFonts w:eastAsia="Times New Roman" w:cs="Times New Roman"/>
          <w:kern w:val="0"/>
          <w:szCs w:val="24"/>
          <w:lang w:eastAsia="ro-RO"/>
          <w14:ligatures w14:val="none"/>
        </w:rPr>
        <w:t xml:space="preserve"> Modificările stilului de viață, cum ar fi adoptarea unei diete sănătoase, creșterea activității fizice, renunțarea la fumat și gestionarea stresului, pot reduce semnificativ riscul de boli de inimă.</w:t>
      </w:r>
    </w:p>
    <w:p w14:paraId="590E7E1A" w14:textId="6C1D0C37" w:rsidR="000742BE" w:rsidRPr="000742BE" w:rsidRDefault="000742BE" w:rsidP="00297C72">
      <w:pPr>
        <w:numPr>
          <w:ilvl w:val="0"/>
          <w:numId w:val="3"/>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Medicamente:</w:t>
      </w:r>
      <w:r w:rsidRPr="000742BE">
        <w:rPr>
          <w:rFonts w:eastAsia="Times New Roman" w:cs="Times New Roman"/>
          <w:kern w:val="0"/>
          <w:szCs w:val="24"/>
          <w:lang w:eastAsia="ro-RO"/>
          <w14:ligatures w14:val="none"/>
        </w:rPr>
        <w:t xml:space="preserve"> Există o serie de medicamente care pot fi utilizate pentru a preveni bolile de inimă, cum ar fi </w:t>
      </w:r>
      <w:proofErr w:type="spellStart"/>
      <w:r w:rsidRPr="000742BE">
        <w:rPr>
          <w:rFonts w:eastAsia="Times New Roman" w:cs="Times New Roman"/>
          <w:kern w:val="0"/>
          <w:szCs w:val="24"/>
          <w:lang w:eastAsia="ro-RO"/>
          <w14:ligatures w14:val="none"/>
        </w:rPr>
        <w:t>statinele</w:t>
      </w:r>
      <w:proofErr w:type="spellEnd"/>
      <w:r w:rsidRPr="000742BE">
        <w:rPr>
          <w:rFonts w:eastAsia="Times New Roman" w:cs="Times New Roman"/>
          <w:kern w:val="0"/>
          <w:szCs w:val="24"/>
          <w:lang w:eastAsia="ro-RO"/>
          <w14:ligatures w14:val="none"/>
        </w:rPr>
        <w:t xml:space="preserve"> pentru a scădea colesterolul, medicamentele pentru tensiunea arterială și aspirina.</w:t>
      </w:r>
    </w:p>
    <w:p w14:paraId="1C08A19C"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3. Diagnostic:</w:t>
      </w:r>
    </w:p>
    <w:p w14:paraId="122CA24F" w14:textId="04D1119D" w:rsidR="000742BE" w:rsidRPr="000742BE" w:rsidRDefault="000742BE" w:rsidP="00297C72">
      <w:pPr>
        <w:numPr>
          <w:ilvl w:val="0"/>
          <w:numId w:val="4"/>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Electrocardiogramă (EKG):</w:t>
      </w:r>
      <w:r w:rsidRPr="000742BE">
        <w:rPr>
          <w:rFonts w:eastAsia="Times New Roman" w:cs="Times New Roman"/>
          <w:kern w:val="0"/>
          <w:szCs w:val="24"/>
          <w:lang w:eastAsia="ro-RO"/>
          <w14:ligatures w14:val="none"/>
        </w:rPr>
        <w:t xml:space="preserve"> Un EKG este un test care înregistrează activitatea electrică a inimii. Poate fi utilizat pentru a diagnostica bolile de inimă, cum ar fi aritmiile.</w:t>
      </w:r>
    </w:p>
    <w:p w14:paraId="555B72DC" w14:textId="27555657" w:rsidR="000742BE" w:rsidRPr="000742BE" w:rsidRDefault="000742BE" w:rsidP="00297C72">
      <w:pPr>
        <w:numPr>
          <w:ilvl w:val="0"/>
          <w:numId w:val="4"/>
        </w:numPr>
        <w:spacing w:after="100" w:afterAutospacing="1" w:line="360" w:lineRule="auto"/>
        <w:jc w:val="both"/>
        <w:rPr>
          <w:rFonts w:eastAsia="Times New Roman" w:cs="Times New Roman"/>
          <w:kern w:val="0"/>
          <w:szCs w:val="24"/>
          <w:lang w:eastAsia="ro-RO"/>
          <w14:ligatures w14:val="none"/>
        </w:rPr>
      </w:pPr>
      <w:proofErr w:type="spellStart"/>
      <w:r w:rsidRPr="000742BE">
        <w:rPr>
          <w:rFonts w:eastAsia="Times New Roman" w:cs="Times New Roman"/>
          <w:b/>
          <w:bCs/>
          <w:kern w:val="0"/>
          <w:szCs w:val="24"/>
          <w:lang w:eastAsia="ro-RO"/>
          <w14:ligatures w14:val="none"/>
        </w:rPr>
        <w:t>Ecocardiogramă</w:t>
      </w:r>
      <w:proofErr w:type="spellEnd"/>
      <w:r w:rsidRPr="000742BE">
        <w:rPr>
          <w:rFonts w:eastAsia="Times New Roman" w:cs="Times New Roman"/>
          <w:b/>
          <w:bCs/>
          <w:kern w:val="0"/>
          <w:szCs w:val="24"/>
          <w:lang w:eastAsia="ro-RO"/>
          <w14:ligatures w14:val="none"/>
        </w:rPr>
        <w:t>:</w:t>
      </w:r>
      <w:r w:rsidRPr="000742BE">
        <w:rPr>
          <w:rFonts w:eastAsia="Times New Roman" w:cs="Times New Roman"/>
          <w:kern w:val="0"/>
          <w:szCs w:val="24"/>
          <w:lang w:eastAsia="ro-RO"/>
          <w14:ligatures w14:val="none"/>
        </w:rPr>
        <w:t xml:space="preserve"> O </w:t>
      </w:r>
      <w:proofErr w:type="spellStart"/>
      <w:r w:rsidRPr="000742BE">
        <w:rPr>
          <w:rFonts w:eastAsia="Times New Roman" w:cs="Times New Roman"/>
          <w:kern w:val="0"/>
          <w:szCs w:val="24"/>
          <w:lang w:eastAsia="ro-RO"/>
          <w14:ligatures w14:val="none"/>
        </w:rPr>
        <w:t>ecocardiogramă</w:t>
      </w:r>
      <w:proofErr w:type="spellEnd"/>
      <w:r w:rsidRPr="000742BE">
        <w:rPr>
          <w:rFonts w:eastAsia="Times New Roman" w:cs="Times New Roman"/>
          <w:kern w:val="0"/>
          <w:szCs w:val="24"/>
          <w:lang w:eastAsia="ro-RO"/>
          <w14:ligatures w14:val="none"/>
        </w:rPr>
        <w:t xml:space="preserve"> este o ultrasunete a inimii. Poate fi utilizată pentru a evalua funcția cardiacă și pentru a detecta probleme cardiace, cum ar fi valvele cardiace deteriorate.</w:t>
      </w:r>
    </w:p>
    <w:p w14:paraId="30524AAC" w14:textId="43640346" w:rsidR="000742BE" w:rsidRPr="000742BE" w:rsidRDefault="000742BE" w:rsidP="00297C72">
      <w:pPr>
        <w:numPr>
          <w:ilvl w:val="0"/>
          <w:numId w:val="4"/>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Test de stres cardiac:</w:t>
      </w:r>
      <w:r w:rsidRPr="000742BE">
        <w:rPr>
          <w:rFonts w:eastAsia="Times New Roman" w:cs="Times New Roman"/>
          <w:kern w:val="0"/>
          <w:szCs w:val="24"/>
          <w:lang w:eastAsia="ro-RO"/>
          <w14:ligatures w14:val="none"/>
        </w:rPr>
        <w:t xml:space="preserve"> Un test de stres cardiac este un test care evaluează modul în care inima răspunde la efort sau la anumite medicamente. Poate fi utilizat pentru a diagnostica bolile arterelor coronare.</w:t>
      </w:r>
    </w:p>
    <w:p w14:paraId="60077FC6"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4. Tratament:</w:t>
      </w:r>
    </w:p>
    <w:p w14:paraId="1ABDC039" w14:textId="77777777" w:rsidR="000742BE" w:rsidRPr="000742BE" w:rsidRDefault="000742BE" w:rsidP="00297C72">
      <w:pPr>
        <w:numPr>
          <w:ilvl w:val="0"/>
          <w:numId w:val="5"/>
        </w:numPr>
        <w:spacing w:after="100" w:afterAutospacing="1" w:line="360" w:lineRule="auto"/>
        <w:jc w:val="both"/>
        <w:rPr>
          <w:rFonts w:eastAsia="Times New Roman" w:cs="Times New Roman"/>
          <w:kern w:val="0"/>
          <w:szCs w:val="24"/>
          <w:lang w:eastAsia="ro-RO"/>
          <w14:ligatures w14:val="none"/>
        </w:rPr>
      </w:pPr>
      <w:proofErr w:type="spellStart"/>
      <w:r w:rsidRPr="000742BE">
        <w:rPr>
          <w:rFonts w:eastAsia="Times New Roman" w:cs="Times New Roman"/>
          <w:b/>
          <w:bCs/>
          <w:kern w:val="0"/>
          <w:szCs w:val="24"/>
          <w:lang w:eastAsia="ro-RO"/>
          <w14:ligatures w14:val="none"/>
        </w:rPr>
        <w:t>Angioplastie</w:t>
      </w:r>
      <w:proofErr w:type="spellEnd"/>
      <w:r w:rsidRPr="000742BE">
        <w:rPr>
          <w:rFonts w:eastAsia="Times New Roman" w:cs="Times New Roman"/>
          <w:b/>
          <w:bCs/>
          <w:kern w:val="0"/>
          <w:szCs w:val="24"/>
          <w:lang w:eastAsia="ro-RO"/>
          <w14:ligatures w14:val="none"/>
        </w:rPr>
        <w:t xml:space="preserve"> și </w:t>
      </w:r>
      <w:proofErr w:type="spellStart"/>
      <w:r w:rsidRPr="000742BE">
        <w:rPr>
          <w:rFonts w:eastAsia="Times New Roman" w:cs="Times New Roman"/>
          <w:b/>
          <w:bCs/>
          <w:kern w:val="0"/>
          <w:szCs w:val="24"/>
          <w:lang w:eastAsia="ro-RO"/>
          <w14:ligatures w14:val="none"/>
        </w:rPr>
        <w:t>stent</w:t>
      </w:r>
      <w:proofErr w:type="spellEnd"/>
      <w:r w:rsidRPr="000742BE">
        <w:rPr>
          <w:rFonts w:eastAsia="Times New Roman" w:cs="Times New Roman"/>
          <w:b/>
          <w:bCs/>
          <w:kern w:val="0"/>
          <w:szCs w:val="24"/>
          <w:lang w:eastAsia="ro-RO"/>
          <w14:ligatures w14:val="none"/>
        </w:rPr>
        <w:t>:</w:t>
      </w:r>
      <w:r w:rsidRPr="000742BE">
        <w:rPr>
          <w:rFonts w:eastAsia="Times New Roman" w:cs="Times New Roman"/>
          <w:kern w:val="0"/>
          <w:szCs w:val="24"/>
          <w:lang w:eastAsia="ro-RO"/>
          <w14:ligatures w14:val="none"/>
        </w:rPr>
        <w:t xml:space="preserve"> </w:t>
      </w:r>
      <w:proofErr w:type="spellStart"/>
      <w:r w:rsidRPr="000742BE">
        <w:rPr>
          <w:rFonts w:eastAsia="Times New Roman" w:cs="Times New Roman"/>
          <w:kern w:val="0"/>
          <w:szCs w:val="24"/>
          <w:lang w:eastAsia="ro-RO"/>
          <w14:ligatures w14:val="none"/>
        </w:rPr>
        <w:t>Angioplastia</w:t>
      </w:r>
      <w:proofErr w:type="spellEnd"/>
      <w:r w:rsidRPr="000742BE">
        <w:rPr>
          <w:rFonts w:eastAsia="Times New Roman" w:cs="Times New Roman"/>
          <w:kern w:val="0"/>
          <w:szCs w:val="24"/>
          <w:lang w:eastAsia="ro-RO"/>
          <w14:ligatures w14:val="none"/>
        </w:rPr>
        <w:t xml:space="preserve"> este o procedură care utilizează un balon pentru a deschide arterele coronare blocate. Un </w:t>
      </w:r>
      <w:proofErr w:type="spellStart"/>
      <w:r w:rsidRPr="000742BE">
        <w:rPr>
          <w:rFonts w:eastAsia="Times New Roman" w:cs="Times New Roman"/>
          <w:kern w:val="0"/>
          <w:szCs w:val="24"/>
          <w:lang w:eastAsia="ro-RO"/>
          <w14:ligatures w14:val="none"/>
        </w:rPr>
        <w:t>stent</w:t>
      </w:r>
      <w:proofErr w:type="spellEnd"/>
      <w:r w:rsidRPr="000742BE">
        <w:rPr>
          <w:rFonts w:eastAsia="Times New Roman" w:cs="Times New Roman"/>
          <w:kern w:val="0"/>
          <w:szCs w:val="24"/>
          <w:lang w:eastAsia="ro-RO"/>
          <w14:ligatures w14:val="none"/>
        </w:rPr>
        <w:t xml:space="preserve"> poate fi apoi implantat pentru a menține artera deschisă. [11]</w:t>
      </w:r>
    </w:p>
    <w:p w14:paraId="7C8416C2" w14:textId="4E57856E" w:rsidR="000742BE" w:rsidRPr="000742BE" w:rsidRDefault="000742BE" w:rsidP="00297C72">
      <w:pPr>
        <w:numPr>
          <w:ilvl w:val="0"/>
          <w:numId w:val="5"/>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Bypass coronarian:</w:t>
      </w:r>
      <w:r w:rsidRPr="000742BE">
        <w:rPr>
          <w:rFonts w:eastAsia="Times New Roman" w:cs="Times New Roman"/>
          <w:kern w:val="0"/>
          <w:szCs w:val="24"/>
          <w:lang w:eastAsia="ro-RO"/>
          <w14:ligatures w14:val="none"/>
        </w:rPr>
        <w:t xml:space="preserve"> Bypass-ul coronarian este o operație care creează o cale nouă pentru ca sângele să curgă către inimă, ocolind arterele coronare blocate.</w:t>
      </w:r>
    </w:p>
    <w:p w14:paraId="7269F853" w14:textId="01305D87" w:rsidR="000742BE" w:rsidRPr="000742BE" w:rsidRDefault="000742BE" w:rsidP="00297C72">
      <w:pPr>
        <w:numPr>
          <w:ilvl w:val="0"/>
          <w:numId w:val="5"/>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Medicamente:</w:t>
      </w:r>
      <w:r w:rsidRPr="000742BE">
        <w:rPr>
          <w:rFonts w:eastAsia="Times New Roman" w:cs="Times New Roman"/>
          <w:kern w:val="0"/>
          <w:szCs w:val="24"/>
          <w:lang w:eastAsia="ro-RO"/>
          <w14:ligatures w14:val="none"/>
        </w:rPr>
        <w:t xml:space="preserve"> Există o serie de medicamente care pot fi utilizate pentru a trata bolile de inimă, cum ar fi medicamente pentru a scădea tensiunea arterială, medicamente pentru a reduce colesterolul și medicamente pentru a trata insuficiența cardiacă.</w:t>
      </w:r>
    </w:p>
    <w:p w14:paraId="66687F10" w14:textId="77777777" w:rsidR="000742BE" w:rsidRPr="000742BE" w:rsidRDefault="000742BE" w:rsidP="00297C72">
      <w:p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b/>
          <w:bCs/>
          <w:kern w:val="0"/>
          <w:szCs w:val="24"/>
          <w:lang w:eastAsia="ro-RO"/>
          <w14:ligatures w14:val="none"/>
        </w:rPr>
        <w:t>5. Prognoză:</w:t>
      </w:r>
    </w:p>
    <w:p w14:paraId="51DF6CD7" w14:textId="77777777" w:rsidR="000742BE" w:rsidRPr="000742BE" w:rsidRDefault="000742BE" w:rsidP="00297C72">
      <w:pPr>
        <w:numPr>
          <w:ilvl w:val="0"/>
          <w:numId w:val="6"/>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kern w:val="0"/>
          <w:szCs w:val="24"/>
          <w:lang w:eastAsia="ro-RO"/>
          <w14:ligatures w14:val="none"/>
        </w:rPr>
        <w:lastRenderedPageBreak/>
        <w:t>Prognosticul pentru bolile de inimă depinde de o serie de factori, inclusiv tipul de boală cardiacă, severitatea bolii și starea generală de sănătate a persoanei.</w:t>
      </w:r>
    </w:p>
    <w:p w14:paraId="035F60C1" w14:textId="7AB64424" w:rsidR="000742BE" w:rsidRPr="000742BE" w:rsidRDefault="000742BE" w:rsidP="00297C72">
      <w:pPr>
        <w:numPr>
          <w:ilvl w:val="0"/>
          <w:numId w:val="6"/>
        </w:numPr>
        <w:spacing w:after="100" w:afterAutospacing="1" w:line="360" w:lineRule="auto"/>
        <w:jc w:val="both"/>
        <w:rPr>
          <w:rFonts w:eastAsia="Times New Roman" w:cs="Times New Roman"/>
          <w:kern w:val="0"/>
          <w:szCs w:val="24"/>
          <w:lang w:eastAsia="ro-RO"/>
          <w14:ligatures w14:val="none"/>
        </w:rPr>
      </w:pPr>
      <w:r w:rsidRPr="000742BE">
        <w:rPr>
          <w:rFonts w:eastAsia="Times New Roman" w:cs="Times New Roman"/>
          <w:kern w:val="0"/>
          <w:szCs w:val="24"/>
          <w:lang w:eastAsia="ro-RO"/>
          <w14:ligatures w14:val="none"/>
        </w:rPr>
        <w:t>Cu tratament, mulți oameni cu boli de inimă pot trăi o viață lungă și sănătoasă.</w:t>
      </w:r>
    </w:p>
    <w:p w14:paraId="7D0F8E1F" w14:textId="77777777" w:rsidR="000742BE" w:rsidRPr="000742BE" w:rsidRDefault="000742BE" w:rsidP="00297C72">
      <w:pPr>
        <w:spacing w:after="100" w:afterAutospacing="1" w:line="360" w:lineRule="auto"/>
        <w:rPr>
          <w:rFonts w:eastAsia="Times New Roman" w:cs="Times New Roman"/>
          <w:kern w:val="0"/>
          <w:szCs w:val="24"/>
          <w:lang w:eastAsia="ro-RO"/>
          <w14:ligatures w14:val="none"/>
        </w:rPr>
      </w:pPr>
      <w:proofErr w:type="spellStart"/>
      <w:r w:rsidRPr="000742BE">
        <w:rPr>
          <w:rFonts w:eastAsia="Times New Roman" w:cs="Times New Roman"/>
          <w:b/>
          <w:bCs/>
          <w:kern w:val="0"/>
          <w:szCs w:val="24"/>
          <w:lang w:eastAsia="ro-RO"/>
          <w14:ligatures w14:val="none"/>
        </w:rPr>
        <w:t>Referinte</w:t>
      </w:r>
      <w:proofErr w:type="spellEnd"/>
      <w:r w:rsidRPr="000742BE">
        <w:rPr>
          <w:rFonts w:eastAsia="Times New Roman" w:cs="Times New Roman"/>
          <w:b/>
          <w:bCs/>
          <w:kern w:val="0"/>
          <w:szCs w:val="24"/>
          <w:lang w:eastAsia="ro-RO"/>
          <w14:ligatures w14:val="none"/>
        </w:rPr>
        <w:t>:</w:t>
      </w:r>
    </w:p>
    <w:p w14:paraId="58CC3C70"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6" w:tgtFrame="_blank" w:history="1">
        <w:r w:rsidRPr="000742BE">
          <w:rPr>
            <w:rFonts w:eastAsia="Times New Roman" w:cs="Times New Roman"/>
            <w:color w:val="0000FF"/>
            <w:kern w:val="0"/>
            <w:szCs w:val="24"/>
            <w:u w:val="single"/>
            <w:lang w:eastAsia="ro-RO"/>
            <w14:ligatures w14:val="none"/>
          </w:rPr>
          <w:t>https://www.heart.org/en/health-topics/high-blood-pressure</w:t>
        </w:r>
      </w:hyperlink>
    </w:p>
    <w:p w14:paraId="2E377439"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7" w:tgtFrame="_blank" w:history="1">
        <w:r w:rsidRPr="000742BE">
          <w:rPr>
            <w:rFonts w:eastAsia="Times New Roman" w:cs="Times New Roman"/>
            <w:color w:val="0000FF"/>
            <w:kern w:val="0"/>
            <w:szCs w:val="24"/>
            <w:u w:val="single"/>
            <w:lang w:eastAsia="ro-RO"/>
            <w14:ligatures w14:val="none"/>
          </w:rPr>
          <w:t>https://www.nhlbi.nih.gov/health/blood-cholesterol</w:t>
        </w:r>
      </w:hyperlink>
    </w:p>
    <w:p w14:paraId="207278E3"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8" w:tgtFrame="_blank" w:history="1">
        <w:r w:rsidRPr="000742BE">
          <w:rPr>
            <w:rFonts w:eastAsia="Times New Roman" w:cs="Times New Roman"/>
            <w:color w:val="0000FF"/>
            <w:kern w:val="0"/>
            <w:szCs w:val="24"/>
            <w:u w:val="single"/>
            <w:lang w:eastAsia="ro-RO"/>
            <w14:ligatures w14:val="none"/>
          </w:rPr>
          <w:t>https://www.cdc.gov/diabetes/diabetes-complications/diabetes-and-your-heart.html</w:t>
        </w:r>
      </w:hyperlink>
    </w:p>
    <w:p w14:paraId="62946F8F"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9" w:tgtFrame="_blank" w:history="1">
        <w:r w:rsidRPr="000742BE">
          <w:rPr>
            <w:rFonts w:eastAsia="Times New Roman" w:cs="Times New Roman"/>
            <w:color w:val="0000FF"/>
            <w:kern w:val="0"/>
            <w:szCs w:val="24"/>
            <w:u w:val="single"/>
            <w:lang w:eastAsia="ro-RO"/>
            <w14:ligatures w14:val="none"/>
          </w:rPr>
          <w:t>https://www.cdc.gov/tobacco/about/cigarettes-and-cardiovascular-disease.html</w:t>
        </w:r>
      </w:hyperlink>
    </w:p>
    <w:p w14:paraId="7388ABA5"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10" w:tgtFrame="_blank" w:history="1">
        <w:r w:rsidRPr="000742BE">
          <w:rPr>
            <w:rFonts w:eastAsia="Times New Roman" w:cs="Times New Roman"/>
            <w:color w:val="0000FF"/>
            <w:kern w:val="0"/>
            <w:szCs w:val="24"/>
            <w:u w:val="single"/>
            <w:lang w:eastAsia="ro-RO"/>
            <w14:ligatures w14:val="none"/>
          </w:rPr>
          <w:t>https://www.cdc.gov/nccdphp/index.html</w:t>
        </w:r>
      </w:hyperlink>
    </w:p>
    <w:p w14:paraId="5D2DCBF4"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11" w:tgtFrame="_blank" w:history="1">
        <w:r w:rsidRPr="000742BE">
          <w:rPr>
            <w:rFonts w:eastAsia="Times New Roman" w:cs="Times New Roman"/>
            <w:color w:val="0000FF"/>
            <w:kern w:val="0"/>
            <w:szCs w:val="24"/>
            <w:u w:val="single"/>
            <w:lang w:eastAsia="ro-RO"/>
            <w14:ligatures w14:val="none"/>
          </w:rPr>
          <w:t>https://www.cdc.gov/heart-disease/about/index.html</w:t>
        </w:r>
      </w:hyperlink>
    </w:p>
    <w:p w14:paraId="40F648F3"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12" w:tgtFrame="_blank" w:history="1">
        <w:r w:rsidRPr="000742BE">
          <w:rPr>
            <w:rFonts w:eastAsia="Times New Roman" w:cs="Times New Roman"/>
            <w:color w:val="0000FF"/>
            <w:kern w:val="0"/>
            <w:szCs w:val="24"/>
            <w:u w:val="single"/>
            <w:lang w:eastAsia="ro-RO"/>
            <w14:ligatures w14:val="none"/>
          </w:rPr>
          <w:t>https://www.mayoclinic.org/diseases-conditions/heart-disease/in-depth/heart-disease-prevention/art-20046502</w:t>
        </w:r>
      </w:hyperlink>
    </w:p>
    <w:p w14:paraId="43596F0A" w14:textId="77777777" w:rsidR="000742BE" w:rsidRPr="000742BE" w:rsidRDefault="000742BE" w:rsidP="00297C72">
      <w:pPr>
        <w:numPr>
          <w:ilvl w:val="0"/>
          <w:numId w:val="7"/>
        </w:numPr>
        <w:spacing w:after="100" w:afterAutospacing="1" w:line="360" w:lineRule="auto"/>
        <w:rPr>
          <w:rFonts w:eastAsia="Times New Roman" w:cs="Times New Roman"/>
          <w:kern w:val="0"/>
          <w:szCs w:val="24"/>
          <w:lang w:eastAsia="ro-RO"/>
          <w14:ligatures w14:val="none"/>
        </w:rPr>
      </w:pPr>
      <w:hyperlink r:id="rId13" w:tgtFrame="_blank" w:history="1">
        <w:r w:rsidRPr="000742BE">
          <w:rPr>
            <w:rFonts w:eastAsia="Times New Roman" w:cs="Times New Roman"/>
            <w:color w:val="0000FF"/>
            <w:kern w:val="0"/>
            <w:szCs w:val="24"/>
            <w:u w:val="single"/>
            <w:lang w:eastAsia="ro-RO"/>
            <w14:ligatures w14:val="none"/>
          </w:rPr>
          <w:t>https://www.mayoclinic.org/tests-procedures/ekg/about/pac-20384983</w:t>
        </w:r>
      </w:hyperlink>
    </w:p>
    <w:p w14:paraId="39E99307" w14:textId="77777777" w:rsidR="000742BE" w:rsidRDefault="000742BE" w:rsidP="00297C72">
      <w:pPr>
        <w:spacing w:line="360" w:lineRule="auto"/>
      </w:pPr>
    </w:p>
    <w:p w14:paraId="5174E61E" w14:textId="77777777" w:rsidR="00EF2F68" w:rsidRDefault="00EF2F68" w:rsidP="00297C72">
      <w:pPr>
        <w:spacing w:line="360" w:lineRule="auto"/>
      </w:pPr>
    </w:p>
    <w:p w14:paraId="60562FBE" w14:textId="77777777" w:rsidR="00EF2F68" w:rsidRDefault="00EF2F68" w:rsidP="00297C72">
      <w:pPr>
        <w:spacing w:line="360" w:lineRule="auto"/>
      </w:pPr>
    </w:p>
    <w:p w14:paraId="70979F8A" w14:textId="5AC0F5A0" w:rsidR="006230D2" w:rsidRDefault="00A15239" w:rsidP="00297C72">
      <w:pPr>
        <w:spacing w:after="0" w:line="360" w:lineRule="auto"/>
        <w:ind w:firstLine="708"/>
        <w:jc w:val="both"/>
      </w:pPr>
      <w:r w:rsidRPr="00A15239">
        <w:rPr>
          <w:rStyle w:val="Titlu3Caracter"/>
        </w:rPr>
        <w:t xml:space="preserve">Logistic </w:t>
      </w:r>
      <w:proofErr w:type="spellStart"/>
      <w:r w:rsidRPr="00A15239">
        <w:rPr>
          <w:rStyle w:val="Titlu3Caracter"/>
        </w:rPr>
        <w:t>Regression</w:t>
      </w:r>
      <w:proofErr w:type="spellEnd"/>
      <w:r>
        <w:t xml:space="preserve"> (</w:t>
      </w:r>
      <w:r w:rsidR="006230D2">
        <w:t>Regresia logistică</w:t>
      </w:r>
      <w:r>
        <w:t>)</w:t>
      </w:r>
      <w:r w:rsidR="006230D2">
        <w:t xml:space="preserve"> este un algoritm statistic utilizat pe scară largă în domeniul învățării automate pentru clasificare. Spre deosebire de regresia liniară care prezice valori continue, regresia logistică se concentrează pe predicția probabilității ca un anumit eveniment să aparțină uneia dintre două categorii.</w:t>
      </w:r>
    </w:p>
    <w:p w14:paraId="6DB2CC55" w14:textId="24D480AD" w:rsidR="006230D2" w:rsidRDefault="006230D2" w:rsidP="00297C72">
      <w:pPr>
        <w:spacing w:after="0" w:line="360" w:lineRule="auto"/>
        <w:jc w:val="both"/>
      </w:pPr>
      <w:r>
        <w:t>Iată o descompunere a modului în care funcționează:</w:t>
      </w:r>
    </w:p>
    <w:p w14:paraId="1A19FC1A" w14:textId="3DCF3E4D" w:rsidR="006230D2" w:rsidRDefault="006230D2" w:rsidP="00297C72">
      <w:pPr>
        <w:spacing w:after="0" w:line="360" w:lineRule="auto"/>
        <w:jc w:val="both"/>
      </w:pPr>
      <w:r>
        <w:t>Scenariu: Imaginați-vă că încercați să preziceți dacă un pacient are sau nu boli de inimă pe baza factorilor de risc precum vârsta, tensiunea arterială și colesterolul.</w:t>
      </w:r>
    </w:p>
    <w:p w14:paraId="1A3FAC21" w14:textId="7D1C3261" w:rsidR="006230D2" w:rsidRDefault="006230D2" w:rsidP="00297C72">
      <w:pPr>
        <w:spacing w:after="0" w:line="360" w:lineRule="auto"/>
        <w:jc w:val="both"/>
      </w:pPr>
      <w:r>
        <w:t>Date de intrare: Regresia logistică ia în considerare valorile variabilelor independente (vârsta, tensiunea arterială, colesterolul) pentru fiecare pacient.</w:t>
      </w:r>
    </w:p>
    <w:p w14:paraId="2B8C8975" w14:textId="55B6B671" w:rsidR="006230D2" w:rsidRDefault="006230D2" w:rsidP="00297C72">
      <w:pPr>
        <w:spacing w:after="0" w:line="360" w:lineRule="auto"/>
        <w:jc w:val="both"/>
      </w:pPr>
      <w:r>
        <w:t>Model: Algoritmul învață un model matematic care ia în considerare aceste variabile și produce o valoare cuprinsă între 0 și 1. Această valoare reprezintă probabilitatea ca pacientul să aibă boala de inimă.</w:t>
      </w:r>
    </w:p>
    <w:p w14:paraId="2037D7A3" w14:textId="08218193" w:rsidR="006230D2" w:rsidRDefault="00297C72" w:rsidP="00297C72">
      <w:pPr>
        <w:spacing w:after="0" w:line="360" w:lineRule="auto"/>
        <w:ind w:firstLine="708"/>
        <w:jc w:val="both"/>
      </w:pPr>
      <w:proofErr w:type="spellStart"/>
      <w:r w:rsidRPr="00297C72">
        <w:rPr>
          <w:rStyle w:val="Titlu3Caracter"/>
        </w:rPr>
        <w:lastRenderedPageBreak/>
        <w:t>Decision</w:t>
      </w:r>
      <w:proofErr w:type="spellEnd"/>
      <w:r w:rsidRPr="00297C72">
        <w:rPr>
          <w:rStyle w:val="Titlu3Caracter"/>
        </w:rPr>
        <w:t xml:space="preserve"> </w:t>
      </w:r>
      <w:proofErr w:type="spellStart"/>
      <w:r w:rsidRPr="00297C72">
        <w:rPr>
          <w:rStyle w:val="Titlu3Caracter"/>
        </w:rPr>
        <w:t>tree</w:t>
      </w:r>
      <w:proofErr w:type="spellEnd"/>
      <w:r>
        <w:t xml:space="preserve"> (arbore de decizie)</w:t>
      </w:r>
      <w:r w:rsidR="00D039EB">
        <w:t xml:space="preserve"> este un instrument de învățare automată utilizat pe scară largă pentru </w:t>
      </w:r>
      <w:r w:rsidR="00D039EB">
        <w:rPr>
          <w:rStyle w:val="Robust"/>
        </w:rPr>
        <w:t>atât sarcini de clasificare, cât și de regresie</w:t>
      </w:r>
      <w:r w:rsidR="00D039EB">
        <w:t>. Este o structură ierarhică asemănătoare unui copac, care modelează o serie de decizii și consecințele lor posibile.</w:t>
      </w:r>
    </w:p>
    <w:p w14:paraId="03BD766B" w14:textId="211A61B6" w:rsidR="00D80701" w:rsidRDefault="00D80701" w:rsidP="00297C72">
      <w:pPr>
        <w:spacing w:after="0" w:line="360" w:lineRule="auto"/>
        <w:jc w:val="both"/>
      </w:pPr>
      <w:r>
        <w:t>Arborii de decizie pot fi utilizați ca instrument valoros în domeniul bolilor de inimă pentru a:</w:t>
      </w:r>
    </w:p>
    <w:p w14:paraId="10CB2B98" w14:textId="0244D43D" w:rsidR="00D80701" w:rsidRDefault="00D80701" w:rsidP="00297C72">
      <w:pPr>
        <w:spacing w:after="0" w:line="360" w:lineRule="auto"/>
        <w:jc w:val="both"/>
      </w:pPr>
      <w:r>
        <w:t>1. Clasificarea pacienților cu risc:</w:t>
      </w:r>
    </w:p>
    <w:p w14:paraId="5D54309F" w14:textId="77777777" w:rsidR="00D80701" w:rsidRDefault="00D80701" w:rsidP="00297C72">
      <w:pPr>
        <w:spacing w:after="0" w:line="360" w:lineRule="auto"/>
        <w:jc w:val="both"/>
      </w:pPr>
      <w:r>
        <w:t>Factori de risc: Un arbore de decizie poate fi antrenat pe baza datelor medicale ale pacienților, inclusiv factori de risc cunoscuți precum vârsta, tensiunea arterială, colesterolul, diabetul și fumatul.</w:t>
      </w:r>
    </w:p>
    <w:p w14:paraId="01DA2BC4" w14:textId="77777777" w:rsidR="00D80701" w:rsidRDefault="00D80701" w:rsidP="00297C72">
      <w:pPr>
        <w:spacing w:after="0" w:line="360" w:lineRule="auto"/>
        <w:jc w:val="both"/>
      </w:pPr>
      <w:r>
        <w:t>Predicția probabilității: Arborele poate fi utilizat pentru a prezice probabilitatea ca un pacient individual să dezvolte boli de inimă, oferind o estimare personalizată a riscului.</w:t>
      </w:r>
    </w:p>
    <w:p w14:paraId="29CDB62D" w14:textId="77777777" w:rsidR="00D80701" w:rsidRDefault="00D80701" w:rsidP="00297C72">
      <w:pPr>
        <w:spacing w:after="0" w:line="360" w:lineRule="auto"/>
        <w:jc w:val="both"/>
      </w:pPr>
      <w:r>
        <w:t>Identificarea grupurilor de risc: Arborele poate ajuta la identificarea grupurilor de pacienți cu caracteristici similare care prezintă un risc mai mare de boli de inimă, permițând o intervenție preventivă țintită.</w:t>
      </w:r>
    </w:p>
    <w:p w14:paraId="53D56CEF" w14:textId="4E864AE5" w:rsidR="00D80701" w:rsidRDefault="00D80701" w:rsidP="00297C72">
      <w:pPr>
        <w:spacing w:after="0" w:line="360" w:lineRule="auto"/>
        <w:jc w:val="both"/>
      </w:pPr>
      <w:r>
        <w:t>2. Asistarea în luarea deciziilor medicale:</w:t>
      </w:r>
    </w:p>
    <w:p w14:paraId="3DC0E876" w14:textId="77777777" w:rsidR="00D80701" w:rsidRDefault="00D80701" w:rsidP="00297C72">
      <w:pPr>
        <w:spacing w:after="0" w:line="360" w:lineRule="auto"/>
        <w:jc w:val="both"/>
      </w:pPr>
      <w:r>
        <w:t>Selectarea testelor diagnostice: Un arbore de decizie poate fi utilizat pentru a sugera teste diagnostice specifice pe baza factorilor de risc și a simptomelor pacientului, optimizând eficiența diagnosticului.</w:t>
      </w:r>
    </w:p>
    <w:p w14:paraId="2CA2D654" w14:textId="77777777" w:rsidR="00D80701" w:rsidRDefault="00D80701" w:rsidP="00297C72">
      <w:pPr>
        <w:spacing w:after="0" w:line="360" w:lineRule="auto"/>
        <w:jc w:val="both"/>
      </w:pPr>
      <w:r>
        <w:t>Recomandări de tratament: Arborele poate fi instruit să ia în considerare riscul individual al pacientului, comorbiditățile și severitatea bolii pentru a recomanda opțiuni de tratament adecvate, cum ar fi medicamente, modificări ale stilului de viață sau proceduri intervenționale.</w:t>
      </w:r>
    </w:p>
    <w:p w14:paraId="246C11CA" w14:textId="6CA6E34A" w:rsidR="00D80701" w:rsidRDefault="00D80701" w:rsidP="00297C72">
      <w:pPr>
        <w:spacing w:after="0" w:line="360" w:lineRule="auto"/>
        <w:jc w:val="both"/>
      </w:pPr>
      <w:r>
        <w:t>3. Îmbunătățirea cercetării bolilor de inimă:</w:t>
      </w:r>
    </w:p>
    <w:p w14:paraId="60F33657" w14:textId="77777777" w:rsidR="00D80701" w:rsidRDefault="00D80701" w:rsidP="00297C72">
      <w:pPr>
        <w:spacing w:after="0" w:line="360" w:lineRule="auto"/>
        <w:jc w:val="both"/>
      </w:pPr>
      <w:r>
        <w:t>Identificarea factorilor de risc noi: Arborii de decizie pot fi utilizați pentru a analiza seturi mari de date medicale pentru a descoperi noi factori de risc asociați cu bolile de inimă.</w:t>
      </w:r>
    </w:p>
    <w:p w14:paraId="6D789E24" w14:textId="77777777" w:rsidR="00D80701" w:rsidRDefault="00D80701" w:rsidP="00297C72">
      <w:pPr>
        <w:spacing w:after="0" w:line="360" w:lineRule="auto"/>
        <w:jc w:val="both"/>
      </w:pPr>
      <w:r>
        <w:t>Înțelegerea relațiilor complexe: Arborele poate ajuta la dezvăluirea relațiilor complexe dintre factorii de risc, oferind o perspectivă mai profundă asupra modului în care aceștia contribuie la dezvoltarea bolilor de inimă.</w:t>
      </w:r>
    </w:p>
    <w:p w14:paraId="4757B28E" w14:textId="77777777" w:rsidR="00D80701" w:rsidRDefault="00D80701" w:rsidP="00297C72">
      <w:pPr>
        <w:spacing w:after="0" w:line="360" w:lineRule="auto"/>
        <w:jc w:val="both"/>
      </w:pPr>
      <w:r>
        <w:t>Dezvoltarea de strategii preventive mai eficiente: Informațiile obținute din arborii de decizie pot fi utilizate pentru a dezvolta strategii preventive mai eficiente, adaptate nevoilor specifice ale diferitelor grupuri de pacienți.</w:t>
      </w:r>
    </w:p>
    <w:p w14:paraId="16CDB05C" w14:textId="577D90CB" w:rsidR="00D80701" w:rsidRDefault="00D80701" w:rsidP="00297C72">
      <w:pPr>
        <w:spacing w:after="0" w:line="360" w:lineRule="auto"/>
        <w:jc w:val="both"/>
      </w:pPr>
      <w:r>
        <w:t>Exemplu:</w:t>
      </w:r>
    </w:p>
    <w:p w14:paraId="53EA6913" w14:textId="1EDC3FE9" w:rsidR="00D80701" w:rsidRDefault="00D80701" w:rsidP="00297C72">
      <w:pPr>
        <w:spacing w:after="0" w:line="360" w:lineRule="auto"/>
        <w:jc w:val="both"/>
      </w:pPr>
      <w:r>
        <w:t xml:space="preserve">Un arbore de decizie ar putea fi utilizat pentru a evalua riscul individual al unui pacient de a dezvolta boli de inimă coronariene (CHD). Arborele ar lua în considerare factori de risc precum vârsta, sexul, tensiunea arterială, colesterolul, diabetul și fumatul. Pe baza valorilor acestor </w:t>
      </w:r>
      <w:r>
        <w:lastRenderedPageBreak/>
        <w:t>factori, arborele ar prezice probabilitatea ca pacientul să dezvolte CHD și ar putea recomanda teste diagnostice sau intervenții preventive adecvate.</w:t>
      </w:r>
    </w:p>
    <w:p w14:paraId="0DB22782" w14:textId="23AD152E" w:rsidR="00D80701" w:rsidRDefault="002F4415" w:rsidP="00297C72">
      <w:pPr>
        <w:spacing w:after="0" w:line="360" w:lineRule="auto"/>
        <w:ind w:firstLine="708"/>
        <w:jc w:val="both"/>
      </w:pPr>
      <w:proofErr w:type="spellStart"/>
      <w:r w:rsidRPr="002F4415">
        <w:rPr>
          <w:rStyle w:val="Titlu3Caracter"/>
        </w:rPr>
        <w:t>Random</w:t>
      </w:r>
      <w:proofErr w:type="spellEnd"/>
      <w:r w:rsidRPr="002F4415">
        <w:rPr>
          <w:rStyle w:val="Titlu3Caracter"/>
        </w:rPr>
        <w:t xml:space="preserve"> Forest</w:t>
      </w:r>
      <w:r>
        <w:t xml:space="preserve"> </w:t>
      </w:r>
      <w:r w:rsidR="009855C6">
        <w:t>(</w:t>
      </w:r>
      <w:r>
        <w:t>Pădurea aleatorie</w:t>
      </w:r>
      <w:r w:rsidR="009855C6">
        <w:t xml:space="preserve">) este un algoritm de învățare automată de tip </w:t>
      </w:r>
      <w:r w:rsidR="009855C6">
        <w:rPr>
          <w:rStyle w:val="Robust"/>
        </w:rPr>
        <w:t>ansamblu</w:t>
      </w:r>
      <w:r w:rsidR="009855C6">
        <w:t xml:space="preserve"> utilizat pe scară largă pentru </w:t>
      </w:r>
      <w:r w:rsidR="009855C6">
        <w:rPr>
          <w:rStyle w:val="Robust"/>
        </w:rPr>
        <w:t>atât sarcini de clasificare, cât și de regresie</w:t>
      </w:r>
      <w:r w:rsidR="009855C6">
        <w:t xml:space="preserve">. Este formată din numeroși </w:t>
      </w:r>
      <w:r w:rsidR="009855C6">
        <w:rPr>
          <w:rStyle w:val="Robust"/>
        </w:rPr>
        <w:t>arbori de decizie</w:t>
      </w:r>
      <w:r w:rsidR="009855C6">
        <w:t xml:space="preserve"> antrenați independent, combinându-i predicțiile pentru a obține o performanță mai robustă și mai precisă.</w:t>
      </w:r>
    </w:p>
    <w:p w14:paraId="4C70FA5B" w14:textId="7A63AF6C" w:rsidR="00BC57DF" w:rsidRDefault="00BC57DF" w:rsidP="00297C72">
      <w:pPr>
        <w:spacing w:after="0" w:line="360" w:lineRule="auto"/>
        <w:jc w:val="both"/>
      </w:pPr>
      <w:r>
        <w:t>Pădurea Aleatorie poate fi utilizată ca instrument valoros în domeniul bolilor de inimă pentru a:</w:t>
      </w:r>
    </w:p>
    <w:p w14:paraId="564E75C9" w14:textId="79128D33" w:rsidR="00BC57DF" w:rsidRDefault="00BC57DF" w:rsidP="00297C72">
      <w:pPr>
        <w:spacing w:after="0" w:line="360" w:lineRule="auto"/>
        <w:jc w:val="both"/>
      </w:pPr>
      <w:r>
        <w:t>1. Clasificarea pacienților cu risc:</w:t>
      </w:r>
    </w:p>
    <w:p w14:paraId="1B097F7B" w14:textId="77777777" w:rsidR="00BC57DF" w:rsidRDefault="00BC57DF" w:rsidP="00297C72">
      <w:pPr>
        <w:spacing w:after="0" w:line="360" w:lineRule="auto"/>
        <w:jc w:val="both"/>
      </w:pPr>
      <w:r>
        <w:t>Factori de risc: O Pădure Aleatorie poate fi antrenată pe baza datelor medicale ale pacienților, incluzând factori de risc cunoscuți precum vârsta, tensiunea arterială, colesterolul, diabetul și fumatul.</w:t>
      </w:r>
    </w:p>
    <w:p w14:paraId="566C54E5" w14:textId="77777777" w:rsidR="00BC57DF" w:rsidRDefault="00BC57DF" w:rsidP="00297C72">
      <w:pPr>
        <w:spacing w:after="0" w:line="360" w:lineRule="auto"/>
        <w:jc w:val="both"/>
      </w:pPr>
      <w:r>
        <w:t>Predicția probabilității: Modelul poate fi utilizat pentru a prezice probabilitatea ca un pacient individual să dezvolte boli de inimă, oferind o estimare personalizată a riscului.</w:t>
      </w:r>
    </w:p>
    <w:p w14:paraId="1501AC69" w14:textId="77777777" w:rsidR="00BC57DF" w:rsidRDefault="00BC57DF" w:rsidP="00297C72">
      <w:pPr>
        <w:spacing w:after="0" w:line="360" w:lineRule="auto"/>
        <w:jc w:val="both"/>
      </w:pPr>
      <w:r>
        <w:t>Identificarea grupurilor de risc: Pădurea Aleatorie poate ajuta la identificarea grupurilor de pacienți cu caracteristici similare care prezintă un risc mai mare de boli de inimă, permițând o intervenție preventivă țintită.</w:t>
      </w:r>
    </w:p>
    <w:p w14:paraId="3DB767FB" w14:textId="4674B67A" w:rsidR="00BC57DF" w:rsidRDefault="00BC57DF" w:rsidP="00297C72">
      <w:pPr>
        <w:spacing w:after="0" w:line="360" w:lineRule="auto"/>
        <w:jc w:val="both"/>
      </w:pPr>
      <w:r>
        <w:t>2. Asistarea în luarea deciziilor medicale:</w:t>
      </w:r>
    </w:p>
    <w:p w14:paraId="401CEFCF" w14:textId="77777777" w:rsidR="00BC57DF" w:rsidRDefault="00BC57DF" w:rsidP="00297C72">
      <w:pPr>
        <w:spacing w:after="0" w:line="360" w:lineRule="auto"/>
        <w:jc w:val="both"/>
      </w:pPr>
      <w:r>
        <w:t>Selectarea testelor diagnostice: O Pădure Aleatorie poate fi utilizată pentru a sugera teste diagnostice specifice pe baza factorilor de risc și a simptomelor pacientului, optimizând eficiența diagnosticului.</w:t>
      </w:r>
    </w:p>
    <w:p w14:paraId="3128BA0F" w14:textId="77777777" w:rsidR="00BC57DF" w:rsidRDefault="00BC57DF" w:rsidP="00297C72">
      <w:pPr>
        <w:spacing w:after="0" w:line="360" w:lineRule="auto"/>
        <w:jc w:val="both"/>
      </w:pPr>
      <w:r>
        <w:t>Recomandări de tratament: Modelul poate fi instruit să ia în considerare riscul individual al pacientului, comorbiditățile și severitatea bolii pentru a recomanda opțiuni de tratament adecvate, cum ar fi medicamente, modificări ale stilului de viață sau proceduri intervenționale.</w:t>
      </w:r>
    </w:p>
    <w:p w14:paraId="191DFB07" w14:textId="133B2DB7" w:rsidR="00BC57DF" w:rsidRDefault="00BC57DF" w:rsidP="00297C72">
      <w:pPr>
        <w:spacing w:after="0" w:line="360" w:lineRule="auto"/>
        <w:jc w:val="both"/>
      </w:pPr>
      <w:r>
        <w:t>3. Îmbunătățirea cercetării bolilor de inimă:</w:t>
      </w:r>
    </w:p>
    <w:p w14:paraId="2E340B7F" w14:textId="77777777" w:rsidR="00BC57DF" w:rsidRDefault="00BC57DF" w:rsidP="00297C72">
      <w:pPr>
        <w:spacing w:after="0" w:line="360" w:lineRule="auto"/>
        <w:jc w:val="both"/>
      </w:pPr>
      <w:r>
        <w:t>Identificarea factorilor de risc noi: Pădurea Aleatorie poate fi utilizată pentru a analiza seturi mari de date medicale pentru a descoperi noi factori de risc asociați cu bolile de inimă.</w:t>
      </w:r>
    </w:p>
    <w:p w14:paraId="1DA9CA5A" w14:textId="77777777" w:rsidR="00BC57DF" w:rsidRDefault="00BC57DF" w:rsidP="00297C72">
      <w:pPr>
        <w:spacing w:after="0" w:line="360" w:lineRule="auto"/>
        <w:jc w:val="both"/>
      </w:pPr>
      <w:r>
        <w:t>Înțelegerea relațiilor complexe: Modelul poate ajuta la dezvăluirea relațiilor complexe dintre factorii de risc, oferind o perspectivă mai profundă asupra modului în care aceștia contribuie la dezvoltarea bolilor de inimă.</w:t>
      </w:r>
    </w:p>
    <w:p w14:paraId="15C48F8D" w14:textId="77777777" w:rsidR="00BC57DF" w:rsidRDefault="00BC57DF" w:rsidP="00297C72">
      <w:pPr>
        <w:spacing w:after="0" w:line="360" w:lineRule="auto"/>
        <w:jc w:val="both"/>
      </w:pPr>
      <w:r>
        <w:t>Dezvoltarea de strategii preventive mai eficiente: Informațiile obținute din Pădurea Aleatorie pot fi utilizate pentru a dezvolta strategii preventive mai eficiente, adaptate nevoilor specifice ale diferitelor grupuri de pacienți.</w:t>
      </w:r>
    </w:p>
    <w:p w14:paraId="6449533F" w14:textId="4530519F" w:rsidR="00BC57DF" w:rsidRDefault="00BC57DF" w:rsidP="00297C72">
      <w:pPr>
        <w:spacing w:after="0" w:line="360" w:lineRule="auto"/>
        <w:jc w:val="both"/>
      </w:pPr>
      <w:r>
        <w:t>Exemplu:</w:t>
      </w:r>
    </w:p>
    <w:p w14:paraId="33A64140" w14:textId="6C0B7F5C" w:rsidR="00BC57DF" w:rsidRDefault="00BC57DF" w:rsidP="00297C72">
      <w:pPr>
        <w:spacing w:after="0" w:line="360" w:lineRule="auto"/>
        <w:jc w:val="both"/>
      </w:pPr>
      <w:r>
        <w:lastRenderedPageBreak/>
        <w:t>O Pădure Aleatorie ar putea fi utilizată pentru a evalua riscul individual al unui pacient de a dezvolta boli de inimă coronariene (CHD). Modelul ar lua în considerare factori de risc precum vârsta, sexul, tensiunea arterială, colesterolul, diabetul și fumatul. Pe baza valorilor acestor factori, Pădurea Aleatorie ar prezice probabilitatea ca pacientul să dezvolte CHD și ar putea recomanda teste diagnostice sau intervenții preventive adecvate.</w:t>
      </w:r>
    </w:p>
    <w:p w14:paraId="4075EC18" w14:textId="77777777" w:rsidR="00297C72" w:rsidRDefault="00297C72" w:rsidP="00297C72">
      <w:pPr>
        <w:spacing w:after="0" w:line="360" w:lineRule="auto"/>
        <w:jc w:val="both"/>
      </w:pPr>
    </w:p>
    <w:p w14:paraId="54E9ED5F" w14:textId="610BA7B7" w:rsidR="00D47F91" w:rsidRDefault="00D47F91" w:rsidP="00D47F91">
      <w:pPr>
        <w:pStyle w:val="Titlu2"/>
      </w:pPr>
      <w:r>
        <w:t>Rezultate:</w:t>
      </w:r>
    </w:p>
    <w:p w14:paraId="5BFC6104" w14:textId="77777777" w:rsidR="00D47F91" w:rsidRDefault="00D47F91" w:rsidP="00D47F91"/>
    <w:p w14:paraId="5B1C900B" w14:textId="1ACA77B0" w:rsidR="00D47F91" w:rsidRDefault="00D47F91" w:rsidP="00D47F91">
      <w:pPr>
        <w:pStyle w:val="Titlu3"/>
      </w:pPr>
      <w:r>
        <w:t xml:space="preserve">Logistic </w:t>
      </w:r>
      <w:proofErr w:type="spellStart"/>
      <w:r>
        <w:t>regression</w:t>
      </w:r>
      <w:proofErr w:type="spellEnd"/>
    </w:p>
    <w:p w14:paraId="06ED4E36" w14:textId="71368C7B" w:rsidR="00A40486" w:rsidRDefault="007F594A" w:rsidP="00B35627">
      <w:r w:rsidRPr="007F594A">
        <w:drawing>
          <wp:inline distT="0" distB="0" distL="0" distR="0" wp14:anchorId="54B83DFF" wp14:editId="3B2F4E75">
            <wp:extent cx="3839111" cy="1867161"/>
            <wp:effectExtent l="0" t="0" r="0" b="0"/>
            <wp:docPr id="23463019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30198" name=""/>
                    <pic:cNvPicPr/>
                  </pic:nvPicPr>
                  <pic:blipFill>
                    <a:blip r:embed="rId14"/>
                    <a:stretch>
                      <a:fillRect/>
                    </a:stretch>
                  </pic:blipFill>
                  <pic:spPr>
                    <a:xfrm>
                      <a:off x="0" y="0"/>
                      <a:ext cx="3839111" cy="1867161"/>
                    </a:xfrm>
                    <a:prstGeom prst="rect">
                      <a:avLst/>
                    </a:prstGeom>
                  </pic:spPr>
                </pic:pic>
              </a:graphicData>
            </a:graphic>
          </wp:inline>
        </w:drawing>
      </w:r>
    </w:p>
    <w:p w14:paraId="5F320A29" w14:textId="401C56A6" w:rsidR="00A40486" w:rsidRDefault="00A40486" w:rsidP="00A40486">
      <w:pPr>
        <w:pStyle w:val="Titlu3"/>
      </w:pPr>
      <w:proofErr w:type="spellStart"/>
      <w:r w:rsidRPr="00A40486">
        <w:t>Decision</w:t>
      </w:r>
      <w:proofErr w:type="spellEnd"/>
      <w:r w:rsidRPr="00A40486">
        <w:t xml:space="preserve"> </w:t>
      </w:r>
      <w:proofErr w:type="spellStart"/>
      <w:r w:rsidRPr="00A40486">
        <w:t>Tree</w:t>
      </w:r>
      <w:proofErr w:type="spellEnd"/>
    </w:p>
    <w:p w14:paraId="46A74FD1" w14:textId="567BE8A3" w:rsidR="00F01256" w:rsidRDefault="00062654" w:rsidP="00F01256">
      <w:r w:rsidRPr="00062654">
        <w:drawing>
          <wp:inline distT="0" distB="0" distL="0" distR="0" wp14:anchorId="6A98A707" wp14:editId="7D4CB45F">
            <wp:extent cx="3839111" cy="1800476"/>
            <wp:effectExtent l="0" t="0" r="9525" b="9525"/>
            <wp:docPr id="102851975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19754" name=""/>
                    <pic:cNvPicPr/>
                  </pic:nvPicPr>
                  <pic:blipFill>
                    <a:blip r:embed="rId15"/>
                    <a:stretch>
                      <a:fillRect/>
                    </a:stretch>
                  </pic:blipFill>
                  <pic:spPr>
                    <a:xfrm>
                      <a:off x="0" y="0"/>
                      <a:ext cx="3839111" cy="1800476"/>
                    </a:xfrm>
                    <a:prstGeom prst="rect">
                      <a:avLst/>
                    </a:prstGeom>
                  </pic:spPr>
                </pic:pic>
              </a:graphicData>
            </a:graphic>
          </wp:inline>
        </w:drawing>
      </w:r>
    </w:p>
    <w:p w14:paraId="7B3BD4DC" w14:textId="14987BF6" w:rsidR="00F01256" w:rsidRDefault="00BB1B92" w:rsidP="00BB1B92">
      <w:pPr>
        <w:pStyle w:val="Titlu3"/>
      </w:pPr>
      <w:proofErr w:type="spellStart"/>
      <w:r>
        <w:t>Random</w:t>
      </w:r>
      <w:proofErr w:type="spellEnd"/>
      <w:r>
        <w:t xml:space="preserve"> </w:t>
      </w:r>
      <w:proofErr w:type="spellStart"/>
      <w:r>
        <w:t>forest</w:t>
      </w:r>
      <w:proofErr w:type="spellEnd"/>
    </w:p>
    <w:p w14:paraId="4AD937D5" w14:textId="75316CBE" w:rsidR="00062654" w:rsidRDefault="00062654" w:rsidP="00062654">
      <w:r w:rsidRPr="00062654">
        <w:drawing>
          <wp:inline distT="0" distB="0" distL="0" distR="0" wp14:anchorId="0425A51F" wp14:editId="333C3F8C">
            <wp:extent cx="3810532" cy="1962424"/>
            <wp:effectExtent l="0" t="0" r="0" b="0"/>
            <wp:docPr id="10227830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8300" name=""/>
                    <pic:cNvPicPr/>
                  </pic:nvPicPr>
                  <pic:blipFill>
                    <a:blip r:embed="rId16"/>
                    <a:stretch>
                      <a:fillRect/>
                    </a:stretch>
                  </pic:blipFill>
                  <pic:spPr>
                    <a:xfrm>
                      <a:off x="0" y="0"/>
                      <a:ext cx="3810532" cy="1962424"/>
                    </a:xfrm>
                    <a:prstGeom prst="rect">
                      <a:avLst/>
                    </a:prstGeom>
                  </pic:spPr>
                </pic:pic>
              </a:graphicData>
            </a:graphic>
          </wp:inline>
        </w:drawing>
      </w:r>
    </w:p>
    <w:p w14:paraId="6AD9C4D3" w14:textId="77777777" w:rsidR="00651F62" w:rsidRDefault="00651F62" w:rsidP="00062654"/>
    <w:p w14:paraId="7E04EA11" w14:textId="05D6DEFC" w:rsidR="00651F62" w:rsidRDefault="00EE44FE" w:rsidP="00EE44FE">
      <w:pPr>
        <w:pStyle w:val="Titlu2"/>
      </w:pPr>
      <w:r>
        <w:lastRenderedPageBreak/>
        <w:t>Comparații:</w:t>
      </w:r>
    </w:p>
    <w:p w14:paraId="55CF2805" w14:textId="77777777" w:rsidR="00EE44FE" w:rsidRDefault="00EE44FE" w:rsidP="00EE44FE"/>
    <w:p w14:paraId="1E11A3A7" w14:textId="2E160FAB" w:rsidR="00EE44FE" w:rsidRDefault="00EE44FE" w:rsidP="00EE44FE">
      <w:r w:rsidRPr="00EE44FE">
        <w:drawing>
          <wp:inline distT="0" distB="0" distL="0" distR="0" wp14:anchorId="1F63EBB0" wp14:editId="2E517043">
            <wp:extent cx="5731510" cy="3286760"/>
            <wp:effectExtent l="0" t="0" r="2540" b="8890"/>
            <wp:docPr id="8055866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6695" name=""/>
                    <pic:cNvPicPr/>
                  </pic:nvPicPr>
                  <pic:blipFill>
                    <a:blip r:embed="rId17"/>
                    <a:stretch>
                      <a:fillRect/>
                    </a:stretch>
                  </pic:blipFill>
                  <pic:spPr>
                    <a:xfrm>
                      <a:off x="0" y="0"/>
                      <a:ext cx="5731510" cy="3286760"/>
                    </a:xfrm>
                    <a:prstGeom prst="rect">
                      <a:avLst/>
                    </a:prstGeom>
                  </pic:spPr>
                </pic:pic>
              </a:graphicData>
            </a:graphic>
          </wp:inline>
        </w:drawing>
      </w:r>
    </w:p>
    <w:p w14:paraId="470F7E63" w14:textId="62B98489" w:rsidR="006827A3" w:rsidRDefault="006827A3" w:rsidP="00EE44FE">
      <w:r w:rsidRPr="006827A3">
        <w:drawing>
          <wp:inline distT="0" distB="0" distL="0" distR="0" wp14:anchorId="021E76E1" wp14:editId="3371F730">
            <wp:extent cx="5731510" cy="2118995"/>
            <wp:effectExtent l="0" t="0" r="2540" b="0"/>
            <wp:docPr id="5363148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1488" name=""/>
                    <pic:cNvPicPr/>
                  </pic:nvPicPr>
                  <pic:blipFill>
                    <a:blip r:embed="rId18"/>
                    <a:stretch>
                      <a:fillRect/>
                    </a:stretch>
                  </pic:blipFill>
                  <pic:spPr>
                    <a:xfrm>
                      <a:off x="0" y="0"/>
                      <a:ext cx="5731510" cy="2118995"/>
                    </a:xfrm>
                    <a:prstGeom prst="rect">
                      <a:avLst/>
                    </a:prstGeom>
                  </pic:spPr>
                </pic:pic>
              </a:graphicData>
            </a:graphic>
          </wp:inline>
        </w:drawing>
      </w:r>
    </w:p>
    <w:p w14:paraId="387BA00E" w14:textId="77777777" w:rsidR="005A5FCA" w:rsidRDefault="005A5FCA" w:rsidP="00EE44FE"/>
    <w:p w14:paraId="5DA1C12C" w14:textId="7466C176" w:rsidR="005A5FCA" w:rsidRDefault="005A5FCA" w:rsidP="00EE44FE">
      <w:r w:rsidRPr="005A5FCA">
        <w:drawing>
          <wp:inline distT="0" distB="0" distL="0" distR="0" wp14:anchorId="2518B717" wp14:editId="624EE846">
            <wp:extent cx="5731510" cy="2230120"/>
            <wp:effectExtent l="0" t="0" r="2540" b="0"/>
            <wp:docPr id="95346984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69843" name=""/>
                    <pic:cNvPicPr/>
                  </pic:nvPicPr>
                  <pic:blipFill>
                    <a:blip r:embed="rId19"/>
                    <a:stretch>
                      <a:fillRect/>
                    </a:stretch>
                  </pic:blipFill>
                  <pic:spPr>
                    <a:xfrm>
                      <a:off x="0" y="0"/>
                      <a:ext cx="5731510" cy="2230120"/>
                    </a:xfrm>
                    <a:prstGeom prst="rect">
                      <a:avLst/>
                    </a:prstGeom>
                  </pic:spPr>
                </pic:pic>
              </a:graphicData>
            </a:graphic>
          </wp:inline>
        </w:drawing>
      </w:r>
    </w:p>
    <w:p w14:paraId="781BADA9" w14:textId="374C0569" w:rsidR="005A5FCA" w:rsidRPr="00EE44FE" w:rsidRDefault="005A5FCA" w:rsidP="00EE44FE">
      <w:r>
        <w:lastRenderedPageBreak/>
        <w:tab/>
      </w:r>
      <w:r w:rsidRPr="005A5FCA">
        <w:drawing>
          <wp:inline distT="0" distB="0" distL="0" distR="0" wp14:anchorId="7A786542" wp14:editId="44304ED9">
            <wp:extent cx="5731510" cy="2143125"/>
            <wp:effectExtent l="0" t="0" r="2540" b="9525"/>
            <wp:docPr id="13558577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57751" name=""/>
                    <pic:cNvPicPr/>
                  </pic:nvPicPr>
                  <pic:blipFill>
                    <a:blip r:embed="rId20"/>
                    <a:stretch>
                      <a:fillRect/>
                    </a:stretch>
                  </pic:blipFill>
                  <pic:spPr>
                    <a:xfrm>
                      <a:off x="0" y="0"/>
                      <a:ext cx="5731510" cy="2143125"/>
                    </a:xfrm>
                    <a:prstGeom prst="rect">
                      <a:avLst/>
                    </a:prstGeom>
                  </pic:spPr>
                </pic:pic>
              </a:graphicData>
            </a:graphic>
          </wp:inline>
        </w:drawing>
      </w:r>
    </w:p>
    <w:sectPr w:rsidR="005A5FCA" w:rsidRPr="00EE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6AAF"/>
    <w:multiLevelType w:val="multilevel"/>
    <w:tmpl w:val="318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210DD"/>
    <w:multiLevelType w:val="multilevel"/>
    <w:tmpl w:val="520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F1785"/>
    <w:multiLevelType w:val="multilevel"/>
    <w:tmpl w:val="F97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B0115"/>
    <w:multiLevelType w:val="multilevel"/>
    <w:tmpl w:val="7C5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C2D9A"/>
    <w:multiLevelType w:val="multilevel"/>
    <w:tmpl w:val="6E5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62AC3"/>
    <w:multiLevelType w:val="multilevel"/>
    <w:tmpl w:val="77F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E7141"/>
    <w:multiLevelType w:val="multilevel"/>
    <w:tmpl w:val="349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233720">
    <w:abstractNumId w:val="5"/>
  </w:num>
  <w:num w:numId="2" w16cid:durableId="134182699">
    <w:abstractNumId w:val="4"/>
  </w:num>
  <w:num w:numId="3" w16cid:durableId="2091390290">
    <w:abstractNumId w:val="6"/>
  </w:num>
  <w:num w:numId="4" w16cid:durableId="2033023776">
    <w:abstractNumId w:val="1"/>
  </w:num>
  <w:num w:numId="5" w16cid:durableId="1263077079">
    <w:abstractNumId w:val="3"/>
  </w:num>
  <w:num w:numId="6" w16cid:durableId="1265922680">
    <w:abstractNumId w:val="0"/>
  </w:num>
  <w:num w:numId="7" w16cid:durableId="470171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FA"/>
    <w:rsid w:val="00062654"/>
    <w:rsid w:val="000742BE"/>
    <w:rsid w:val="00297C72"/>
    <w:rsid w:val="002C53AA"/>
    <w:rsid w:val="002F4415"/>
    <w:rsid w:val="00337686"/>
    <w:rsid w:val="003B22CA"/>
    <w:rsid w:val="005A5FCA"/>
    <w:rsid w:val="006230D2"/>
    <w:rsid w:val="00651F62"/>
    <w:rsid w:val="006827A3"/>
    <w:rsid w:val="007F594A"/>
    <w:rsid w:val="008F3872"/>
    <w:rsid w:val="009855C6"/>
    <w:rsid w:val="00A15239"/>
    <w:rsid w:val="00A40486"/>
    <w:rsid w:val="00B35627"/>
    <w:rsid w:val="00BB1B92"/>
    <w:rsid w:val="00BC57DF"/>
    <w:rsid w:val="00C43003"/>
    <w:rsid w:val="00C55AFA"/>
    <w:rsid w:val="00D039EB"/>
    <w:rsid w:val="00D47F91"/>
    <w:rsid w:val="00D80701"/>
    <w:rsid w:val="00EE44FE"/>
    <w:rsid w:val="00EF2F68"/>
    <w:rsid w:val="00F0125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8AE2"/>
  <w15:chartTrackingRefBased/>
  <w15:docId w15:val="{9F96EAD1-4C89-4887-9371-C2970532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C72"/>
    <w:rPr>
      <w:rFonts w:ascii="Times New Roman" w:hAnsi="Times New Roman"/>
      <w:sz w:val="24"/>
    </w:rPr>
  </w:style>
  <w:style w:type="paragraph" w:styleId="Titlu1">
    <w:name w:val="heading 1"/>
    <w:basedOn w:val="Normal"/>
    <w:next w:val="Normal"/>
    <w:link w:val="Titlu1Caracter"/>
    <w:uiPriority w:val="9"/>
    <w:qFormat/>
    <w:rsid w:val="00337686"/>
    <w:pPr>
      <w:keepNext/>
      <w:keepLines/>
      <w:spacing w:before="240" w:after="0"/>
      <w:outlineLvl w:val="0"/>
    </w:pPr>
    <w:rPr>
      <w:rFonts w:eastAsiaTheme="majorEastAsia" w:cstheme="majorBidi"/>
      <w:b/>
      <w:sz w:val="32"/>
      <w:szCs w:val="32"/>
    </w:rPr>
  </w:style>
  <w:style w:type="paragraph" w:styleId="Titlu2">
    <w:name w:val="heading 2"/>
    <w:basedOn w:val="Normal"/>
    <w:next w:val="Normal"/>
    <w:link w:val="Titlu2Caracter"/>
    <w:uiPriority w:val="9"/>
    <w:unhideWhenUsed/>
    <w:qFormat/>
    <w:rsid w:val="00297C72"/>
    <w:pPr>
      <w:keepNext/>
      <w:keepLines/>
      <w:spacing w:before="40" w:after="0"/>
      <w:outlineLvl w:val="1"/>
    </w:pPr>
    <w:rPr>
      <w:rFonts w:eastAsiaTheme="majorEastAsia" w:cstheme="majorBidi"/>
      <w:b/>
      <w:sz w:val="28"/>
      <w:szCs w:val="26"/>
    </w:rPr>
  </w:style>
  <w:style w:type="paragraph" w:styleId="Titlu3">
    <w:name w:val="heading 3"/>
    <w:basedOn w:val="Normal"/>
    <w:next w:val="Normal"/>
    <w:link w:val="Titlu3Caracter"/>
    <w:uiPriority w:val="9"/>
    <w:unhideWhenUsed/>
    <w:qFormat/>
    <w:rsid w:val="00297C72"/>
    <w:pPr>
      <w:keepNext/>
      <w:keepLines/>
      <w:spacing w:before="40" w:after="0"/>
      <w:outlineLvl w:val="2"/>
    </w:pPr>
    <w:rPr>
      <w:rFonts w:eastAsiaTheme="majorEastAsia" w:cstheme="majorBidi"/>
      <w:b/>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37686"/>
    <w:rPr>
      <w:rFonts w:ascii="Times New Roman" w:eastAsiaTheme="majorEastAsia" w:hAnsi="Times New Roman" w:cstheme="majorBidi"/>
      <w:b/>
      <w:sz w:val="32"/>
      <w:szCs w:val="32"/>
    </w:rPr>
  </w:style>
  <w:style w:type="character" w:customStyle="1" w:styleId="Titlu2Caracter">
    <w:name w:val="Titlu 2 Caracter"/>
    <w:basedOn w:val="Fontdeparagrafimplicit"/>
    <w:link w:val="Titlu2"/>
    <w:uiPriority w:val="9"/>
    <w:rsid w:val="00297C72"/>
    <w:rPr>
      <w:rFonts w:ascii="Times New Roman" w:eastAsiaTheme="majorEastAsia" w:hAnsi="Times New Roman" w:cstheme="majorBidi"/>
      <w:b/>
      <w:sz w:val="28"/>
      <w:szCs w:val="26"/>
    </w:rPr>
  </w:style>
  <w:style w:type="character" w:styleId="Hyperlink">
    <w:name w:val="Hyperlink"/>
    <w:basedOn w:val="Fontdeparagrafimplicit"/>
    <w:uiPriority w:val="99"/>
    <w:semiHidden/>
    <w:unhideWhenUsed/>
    <w:rsid w:val="00C55AFA"/>
    <w:rPr>
      <w:color w:val="0000FF"/>
      <w:u w:val="single"/>
    </w:rPr>
  </w:style>
  <w:style w:type="table" w:customStyle="1" w:styleId="TableNormal">
    <w:name w:val="Table Normal"/>
    <w:uiPriority w:val="2"/>
    <w:semiHidden/>
    <w:unhideWhenUsed/>
    <w:qFormat/>
    <w:rsid w:val="00C4300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43003"/>
    <w:pPr>
      <w:widowControl w:val="0"/>
      <w:autoSpaceDE w:val="0"/>
      <w:autoSpaceDN w:val="0"/>
      <w:spacing w:after="0" w:line="248" w:lineRule="exact"/>
      <w:ind w:left="110"/>
    </w:pPr>
    <w:rPr>
      <w:rFonts w:ascii="Calibri" w:eastAsia="Calibri" w:hAnsi="Calibri" w:cs="Calibri"/>
      <w:kern w:val="0"/>
      <w:lang w:val="en-US"/>
      <w14:ligatures w14:val="none"/>
    </w:rPr>
  </w:style>
  <w:style w:type="paragraph" w:styleId="NormalWeb">
    <w:name w:val="Normal (Web)"/>
    <w:basedOn w:val="Normal"/>
    <w:uiPriority w:val="99"/>
    <w:semiHidden/>
    <w:unhideWhenUsed/>
    <w:rsid w:val="000742BE"/>
    <w:pPr>
      <w:spacing w:before="100" w:beforeAutospacing="1" w:after="100" w:afterAutospacing="1" w:line="240" w:lineRule="auto"/>
    </w:pPr>
    <w:rPr>
      <w:rFonts w:eastAsia="Times New Roman" w:cs="Times New Roman"/>
      <w:kern w:val="0"/>
      <w:szCs w:val="24"/>
      <w:lang w:eastAsia="ro-RO"/>
      <w14:ligatures w14:val="none"/>
    </w:rPr>
  </w:style>
  <w:style w:type="character" w:styleId="Robust">
    <w:name w:val="Strong"/>
    <w:basedOn w:val="Fontdeparagrafimplicit"/>
    <w:uiPriority w:val="22"/>
    <w:qFormat/>
    <w:rsid w:val="000742BE"/>
    <w:rPr>
      <w:b/>
      <w:bCs/>
    </w:rPr>
  </w:style>
  <w:style w:type="character" w:customStyle="1" w:styleId="citation-0">
    <w:name w:val="citation-0"/>
    <w:basedOn w:val="Fontdeparagrafimplicit"/>
    <w:rsid w:val="000742BE"/>
  </w:style>
  <w:style w:type="character" w:customStyle="1" w:styleId="citation-1">
    <w:name w:val="citation-1"/>
    <w:basedOn w:val="Fontdeparagrafimplicit"/>
    <w:rsid w:val="000742BE"/>
  </w:style>
  <w:style w:type="character" w:customStyle="1" w:styleId="Titlu3Caracter">
    <w:name w:val="Titlu 3 Caracter"/>
    <w:basedOn w:val="Fontdeparagrafimplicit"/>
    <w:link w:val="Titlu3"/>
    <w:uiPriority w:val="9"/>
    <w:rsid w:val="00297C72"/>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4817">
      <w:bodyDiv w:val="1"/>
      <w:marLeft w:val="0"/>
      <w:marRight w:val="0"/>
      <w:marTop w:val="0"/>
      <w:marBottom w:val="0"/>
      <w:divBdr>
        <w:top w:val="none" w:sz="0" w:space="0" w:color="auto"/>
        <w:left w:val="none" w:sz="0" w:space="0" w:color="auto"/>
        <w:bottom w:val="none" w:sz="0" w:space="0" w:color="auto"/>
        <w:right w:val="none" w:sz="0" w:space="0" w:color="auto"/>
      </w:divBdr>
    </w:div>
    <w:div w:id="819426681">
      <w:bodyDiv w:val="1"/>
      <w:marLeft w:val="0"/>
      <w:marRight w:val="0"/>
      <w:marTop w:val="0"/>
      <w:marBottom w:val="0"/>
      <w:divBdr>
        <w:top w:val="none" w:sz="0" w:space="0" w:color="auto"/>
        <w:left w:val="none" w:sz="0" w:space="0" w:color="auto"/>
        <w:bottom w:val="none" w:sz="0" w:space="0" w:color="auto"/>
        <w:right w:val="none" w:sz="0" w:space="0" w:color="auto"/>
      </w:divBdr>
    </w:div>
    <w:div w:id="1167747629">
      <w:bodyDiv w:val="1"/>
      <w:marLeft w:val="0"/>
      <w:marRight w:val="0"/>
      <w:marTop w:val="0"/>
      <w:marBottom w:val="0"/>
      <w:divBdr>
        <w:top w:val="none" w:sz="0" w:space="0" w:color="auto"/>
        <w:left w:val="none" w:sz="0" w:space="0" w:color="auto"/>
        <w:bottom w:val="none" w:sz="0" w:space="0" w:color="auto"/>
        <w:right w:val="none" w:sz="0" w:space="0" w:color="auto"/>
      </w:divBdr>
    </w:div>
    <w:div w:id="1423913169">
      <w:bodyDiv w:val="1"/>
      <w:marLeft w:val="0"/>
      <w:marRight w:val="0"/>
      <w:marTop w:val="0"/>
      <w:marBottom w:val="0"/>
      <w:divBdr>
        <w:top w:val="none" w:sz="0" w:space="0" w:color="auto"/>
        <w:left w:val="none" w:sz="0" w:space="0" w:color="auto"/>
        <w:bottom w:val="none" w:sz="0" w:space="0" w:color="auto"/>
        <w:right w:val="none" w:sz="0" w:space="0" w:color="auto"/>
      </w:divBdr>
    </w:div>
    <w:div w:id="14425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iabetes/diabetes-complications/diabetes-and-your-heart.html" TargetMode="External"/><Relationship Id="rId13" Type="http://schemas.openxmlformats.org/officeDocument/2006/relationships/hyperlink" Target="https://www.mayoclinic.org/tests-procedures/ekg/about/pac-20384983"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hlbi.nih.gov/health/blood-cholesterol" TargetMode="External"/><Relationship Id="rId12" Type="http://schemas.openxmlformats.org/officeDocument/2006/relationships/hyperlink" Target="https://www.mayoclinic.org/diseases-conditions/heart-disease/in-depth/heart-disease-prevention/art-2004650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heart.org/en/health-topics/high-blood-pressure" TargetMode="External"/><Relationship Id="rId11" Type="http://schemas.openxmlformats.org/officeDocument/2006/relationships/hyperlink" Target="https://www.cdc.gov/heart-disease/about/index.html" TargetMode="External"/><Relationship Id="rId5" Type="http://schemas.openxmlformats.org/officeDocument/2006/relationships/hyperlink" Target="https://ieee-dataport.org/open-access/heart-disease-dataset-comprehensive" TargetMode="External"/><Relationship Id="rId15" Type="http://schemas.openxmlformats.org/officeDocument/2006/relationships/image" Target="media/image2.png"/><Relationship Id="rId10" Type="http://schemas.openxmlformats.org/officeDocument/2006/relationships/hyperlink" Target="https://www.cdc.gov/nccdphp/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dc.gov/tobacco/about/cigarettes-and-cardiovascular-disease.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1887</Words>
  <Characters>10949</Characters>
  <Application>Microsoft Office Word</Application>
  <DocSecurity>0</DocSecurity>
  <Lines>91</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Ciprian Prelucan</dc:creator>
  <cp:keywords/>
  <dc:description/>
  <cp:lastModifiedBy>Alexandru Ciprian Prelucan</cp:lastModifiedBy>
  <cp:revision>24</cp:revision>
  <dcterms:created xsi:type="dcterms:W3CDTF">2024-07-11T05:47:00Z</dcterms:created>
  <dcterms:modified xsi:type="dcterms:W3CDTF">2024-07-11T12:02:00Z</dcterms:modified>
</cp:coreProperties>
</file>