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B21C" w14:textId="45400E35" w:rsidR="001F415B" w:rsidRPr="001F415B" w:rsidRDefault="001F415B" w:rsidP="001F415B">
      <w:pPr>
        <w:pStyle w:val="Heading1"/>
        <w:rPr>
          <w:rFonts w:ascii="Times New Roman" w:hAnsi="Times New Roman" w:cs="Times New Roman"/>
          <w:b/>
          <w:bCs/>
          <w:sz w:val="32"/>
          <w:szCs w:val="32"/>
        </w:rPr>
      </w:pPr>
      <w:r w:rsidRPr="001F415B">
        <w:rPr>
          <w:rFonts w:ascii="Times New Roman" w:hAnsi="Times New Roman" w:cs="Times New Roman"/>
          <w:b/>
          <w:bCs/>
          <w:sz w:val="32"/>
          <w:szCs w:val="32"/>
        </w:rPr>
        <w:t xml:space="preserve">Chapter 1. Introduction </w:t>
      </w:r>
    </w:p>
    <w:p w14:paraId="313A08C4" w14:textId="77777777" w:rsidR="001F415B" w:rsidRPr="001F415B" w:rsidRDefault="001F415B" w:rsidP="001F415B"/>
    <w:p w14:paraId="6C577FE6" w14:textId="1A6F1581" w:rsidR="001F415B" w:rsidRPr="001F415B" w:rsidRDefault="001F415B" w:rsidP="001F415B">
      <w:pPr>
        <w:pStyle w:val="NormalWeb"/>
        <w:rPr>
          <w:color w:val="000000"/>
        </w:rPr>
      </w:pPr>
      <w:r>
        <w:rPr>
          <w:rStyle w:val="citation-718"/>
          <w:rFonts w:eastAsiaTheme="majorEastAsia"/>
          <w:color w:val="000000"/>
        </w:rPr>
        <w:tab/>
      </w:r>
      <w:r w:rsidRPr="001F415B">
        <w:rPr>
          <w:rStyle w:val="citation-718"/>
          <w:rFonts w:eastAsiaTheme="majorEastAsia"/>
          <w:color w:val="000000"/>
        </w:rPr>
        <w:t>Breast cancer represents a paramount global health challenge, characterized by a malignant disease where abnormal cells originating in breast tissue proliferate uncontrollably, forming tumors that can invade surrounding tissues and metastasize to distant organs if not detected early</w:t>
      </w:r>
      <w:r w:rsidRPr="001F415B">
        <w:rPr>
          <w:color w:val="000000"/>
        </w:rPr>
        <w:t>.</w:t>
      </w:r>
      <w:r w:rsidRPr="001F415B">
        <w:rPr>
          <w:rStyle w:val="apple-converted-space"/>
          <w:rFonts w:eastAsiaTheme="majorEastAsia"/>
          <w:color w:val="000000"/>
        </w:rPr>
        <w:t> </w:t>
      </w:r>
      <w:r w:rsidRPr="001F415B">
        <w:rPr>
          <w:rStyle w:val="citation-717"/>
          <w:rFonts w:eastAsiaTheme="majorEastAsia"/>
          <w:color w:val="000000"/>
        </w:rPr>
        <w:t>From a global perspective, the condition is near-universal; it occurs in every country and across a wide age range, with incidence significantly increasing in later life</w:t>
      </w:r>
      <w:r w:rsidRPr="001F415B">
        <w:rPr>
          <w:color w:val="000000"/>
        </w:rPr>
        <w:t>.</w:t>
      </w:r>
      <w:r w:rsidRPr="001F415B">
        <w:rPr>
          <w:rStyle w:val="apple-converted-space"/>
          <w:rFonts w:eastAsiaTheme="majorEastAsia"/>
          <w:color w:val="000000"/>
        </w:rPr>
        <w:t> </w:t>
      </w:r>
      <w:r w:rsidRPr="001F415B">
        <w:rPr>
          <w:rStyle w:val="citation-716"/>
          <w:rFonts w:eastAsiaTheme="majorEastAsia"/>
          <w:color w:val="000000"/>
        </w:rPr>
        <w:t>In 2022 alone, an estimated 2.3 million women were diagnosed with breast cancer globally, and 670,000 deaths were attributed to the disease</w:t>
      </w:r>
      <w:r w:rsidRPr="001F415B">
        <w:rPr>
          <w:color w:val="000000"/>
        </w:rPr>
        <w:t>.</w:t>
      </w:r>
      <w:r w:rsidRPr="001F415B">
        <w:rPr>
          <w:rStyle w:val="apple-converted-space"/>
          <w:rFonts w:eastAsiaTheme="majorEastAsia"/>
          <w:color w:val="000000"/>
        </w:rPr>
        <w:t> </w:t>
      </w:r>
      <w:r w:rsidRPr="001F415B">
        <w:rPr>
          <w:rStyle w:val="citation-715"/>
          <w:rFonts w:eastAsiaTheme="majorEastAsia"/>
          <w:color w:val="000000"/>
        </w:rPr>
        <w:t>It was the most common cancer among women in 157 out of 185 countries, highlighting its profound impact on health systems worldwide</w:t>
      </w:r>
      <w:r w:rsidRPr="001F415B">
        <w:rPr>
          <w:color w:val="000000"/>
        </w:rPr>
        <w:t>.</w:t>
      </w:r>
      <w:r w:rsidRPr="001F415B">
        <w:rPr>
          <w:rStyle w:val="apple-converted-space"/>
          <w:rFonts w:eastAsiaTheme="majorEastAsia"/>
          <w:color w:val="000000"/>
        </w:rPr>
        <w:t> </w:t>
      </w:r>
      <w:r w:rsidRPr="001F415B">
        <w:rPr>
          <w:rStyle w:val="citation-714"/>
          <w:rFonts w:eastAsiaTheme="majorEastAsia"/>
          <w:color w:val="000000"/>
        </w:rPr>
        <w:t>While predominantly affecting women, approximately 0.5–1% of cases occur in men, underscoring a need for awareness that extends beyond traditionally targeted demographics</w:t>
      </w:r>
      <w:r w:rsidRPr="001F415B">
        <w:rPr>
          <w:color w:val="000000"/>
        </w:rPr>
        <w:t>.</w:t>
      </w:r>
      <w:r w:rsidRPr="001F415B">
        <w:rPr>
          <w:rStyle w:val="apple-converted-space"/>
          <w:rFonts w:eastAsiaTheme="majorEastAsia"/>
          <w:color w:val="000000"/>
        </w:rPr>
        <w:t> </w:t>
      </w:r>
      <w:r w:rsidRPr="001F415B">
        <w:rPr>
          <w:rStyle w:val="citation-713"/>
          <w:color w:val="000000"/>
        </w:rPr>
        <w:t>The sheer frequency of diagnosis in routine clinical practice—estimated at several women diagnosed every minute—translates into a substantial and continuous demand for diagnostic services, multidisciplinary oncology care, and long-term survivorship support</w:t>
      </w:r>
      <w:r w:rsidRPr="001F415B">
        <w:rPr>
          <w:color w:val="000000"/>
        </w:rPr>
        <w:t>.</w:t>
      </w:r>
    </w:p>
    <w:p w14:paraId="6E601A7D" w14:textId="3298C896" w:rsidR="001F415B" w:rsidRPr="001F415B" w:rsidRDefault="001F415B" w:rsidP="001F415B">
      <w:pPr>
        <w:pStyle w:val="NormalWeb"/>
        <w:rPr>
          <w:color w:val="000000"/>
        </w:rPr>
      </w:pPr>
      <w:r>
        <w:rPr>
          <w:color w:val="000000"/>
        </w:rPr>
        <w:tab/>
      </w:r>
      <w:r w:rsidRPr="001F415B">
        <w:rPr>
          <w:color w:val="000000"/>
        </w:rPr>
        <w:t>A defining feature of breast cancer as a public health crisis is the striking inequality in survival outcomes.</w:t>
      </w:r>
      <w:r w:rsidRPr="001F415B">
        <w:rPr>
          <w:rStyle w:val="apple-converted-space"/>
          <w:rFonts w:eastAsiaTheme="majorEastAsia"/>
          <w:color w:val="000000"/>
        </w:rPr>
        <w:t> </w:t>
      </w:r>
      <w:r w:rsidRPr="001F415B">
        <w:rPr>
          <w:rStyle w:val="citation-712"/>
          <w:color w:val="000000"/>
        </w:rPr>
        <w:t>Global estimates reveal that while the likelihood of being diagnosed may be higher in very high-Human Development Index (HDI) settings, the likelihood of dying from the disease is disproportionately higher in low-HDI regions</w:t>
      </w:r>
      <w:r w:rsidRPr="001F415B">
        <w:rPr>
          <w:color w:val="000000"/>
        </w:rPr>
        <w:t>.</w:t>
      </w:r>
      <w:r w:rsidRPr="001F415B">
        <w:rPr>
          <w:rStyle w:val="apple-converted-space"/>
          <w:rFonts w:eastAsiaTheme="majorEastAsia"/>
          <w:color w:val="000000"/>
        </w:rPr>
        <w:t> </w:t>
      </w:r>
      <w:r w:rsidRPr="001F415B">
        <w:rPr>
          <w:rStyle w:val="citation-711"/>
          <w:rFonts w:eastAsiaTheme="majorEastAsia"/>
          <w:color w:val="000000"/>
        </w:rPr>
        <w:t>In very high-HDI countries, 1 in 12 women will be diagnosed in their lifetime and 1 in 71 will die; conversely, in low-HDI countries, 1 in 27 will be diagnosed, but 1 in 48 will die</w:t>
      </w:r>
      <w:r w:rsidRPr="001F415B">
        <w:rPr>
          <w:color w:val="000000"/>
        </w:rPr>
        <w:t>.</w:t>
      </w:r>
      <w:r w:rsidRPr="001F415B">
        <w:rPr>
          <w:rStyle w:val="apple-converted-space"/>
          <w:rFonts w:eastAsiaTheme="majorEastAsia"/>
          <w:color w:val="000000"/>
        </w:rPr>
        <w:t> </w:t>
      </w:r>
      <w:r w:rsidRPr="001F415B">
        <w:rPr>
          <w:rStyle w:val="citation-710"/>
          <w:color w:val="000000"/>
        </w:rPr>
        <w:t xml:space="preserve">This indicates that lower diagnosis rates do not imply a lower </w:t>
      </w:r>
      <w:proofErr w:type="gramStart"/>
      <w:r w:rsidRPr="001F415B">
        <w:rPr>
          <w:rStyle w:val="citation-710"/>
          <w:color w:val="000000"/>
        </w:rPr>
        <w:t>burden, but</w:t>
      </w:r>
      <w:proofErr w:type="gramEnd"/>
      <w:r w:rsidRPr="001F415B">
        <w:rPr>
          <w:rStyle w:val="citation-710"/>
          <w:color w:val="000000"/>
        </w:rPr>
        <w:t xml:space="preserve"> rather coexist with higher fatality due to late-stage presentation and restricted access to effective treatment</w:t>
      </w:r>
      <w:r w:rsidRPr="001F415B">
        <w:rPr>
          <w:color w:val="000000"/>
        </w:rPr>
        <w:t>.</w:t>
      </w:r>
      <w:r w:rsidRPr="001F415B">
        <w:rPr>
          <w:rStyle w:val="apple-converted-space"/>
          <w:rFonts w:eastAsiaTheme="majorEastAsia"/>
          <w:color w:val="000000"/>
        </w:rPr>
        <w:t> </w:t>
      </w:r>
      <w:r w:rsidRPr="001F415B">
        <w:rPr>
          <w:rStyle w:val="citation-709"/>
          <w:color w:val="000000"/>
        </w:rPr>
        <w:t>The mismatch is further illustrated by geographic patterns: while incidence is highest in regions like Australia and New Zealand, mortality rates are highest in Western Africa and Melanesia, where the probability that a diagnosis leads to death is significantly elevated</w:t>
      </w:r>
      <w:r w:rsidRPr="001F415B">
        <w:rPr>
          <w:color w:val="000000"/>
        </w:rPr>
        <w:t>.</w:t>
      </w:r>
    </w:p>
    <w:p w14:paraId="2956A85C" w14:textId="2A53EA5A" w:rsidR="001F415B" w:rsidRPr="001F415B" w:rsidRDefault="001F415B" w:rsidP="001F415B">
      <w:pPr>
        <w:pStyle w:val="NormalWeb"/>
        <w:rPr>
          <w:color w:val="000000"/>
        </w:rPr>
      </w:pPr>
      <w:r>
        <w:rPr>
          <w:rStyle w:val="citation-708"/>
          <w:color w:val="000000"/>
        </w:rPr>
        <w:tab/>
      </w:r>
      <w:r w:rsidRPr="001F415B">
        <w:rPr>
          <w:rStyle w:val="citation-708"/>
          <w:color w:val="000000"/>
        </w:rPr>
        <w:t>Projections underscore the urgency of addressing these disparities, as the global burden is not static</w:t>
      </w:r>
      <w:r w:rsidRPr="001F415B">
        <w:rPr>
          <w:color w:val="000000"/>
        </w:rPr>
        <w:t>.</w:t>
      </w:r>
      <w:r w:rsidRPr="001F415B">
        <w:rPr>
          <w:rStyle w:val="apple-converted-space"/>
          <w:rFonts w:eastAsiaTheme="majorEastAsia"/>
          <w:color w:val="000000"/>
        </w:rPr>
        <w:t> </w:t>
      </w:r>
      <w:r w:rsidRPr="001F415B">
        <w:rPr>
          <w:rStyle w:val="citation-707"/>
          <w:color w:val="000000"/>
        </w:rPr>
        <w:t>If current trends persist, there will be an estimated 3.2 million new cases and 1.1 million deaths annually by 2050, representing a 38% increase in cases and a 68% increase in deaths</w:t>
      </w:r>
      <w:r w:rsidRPr="001F415B">
        <w:rPr>
          <w:color w:val="000000"/>
        </w:rPr>
        <w:t>.</w:t>
      </w:r>
      <w:r w:rsidRPr="001F415B">
        <w:rPr>
          <w:rStyle w:val="apple-converted-space"/>
          <w:rFonts w:eastAsiaTheme="majorEastAsia"/>
          <w:color w:val="000000"/>
        </w:rPr>
        <w:t> </w:t>
      </w:r>
      <w:r w:rsidRPr="001F415B">
        <w:rPr>
          <w:rStyle w:val="citation-706"/>
          <w:color w:val="000000"/>
        </w:rPr>
        <w:t>This growth is expected to disproportionately affect low-HDI countries, potentially widening existing inequities if diagnostic capacity remains constrained</w:t>
      </w:r>
      <w:r w:rsidRPr="001F415B">
        <w:rPr>
          <w:color w:val="000000"/>
        </w:rPr>
        <w:t>.</w:t>
      </w:r>
      <w:r w:rsidRPr="001F415B">
        <w:rPr>
          <w:rStyle w:val="apple-converted-space"/>
          <w:rFonts w:eastAsiaTheme="majorEastAsia"/>
          <w:color w:val="000000"/>
        </w:rPr>
        <w:t> </w:t>
      </w:r>
      <w:r w:rsidRPr="001F415B">
        <w:rPr>
          <w:rStyle w:val="citation-705"/>
          <w:color w:val="000000"/>
        </w:rPr>
        <w:t>In response to this avoidable mortality, the World Health Organization launched the Global Breast Cancer Initiative (GBCI) in 2021, aiming for a 2.5% annual reduction in global mortality</w:t>
      </w:r>
      <w:r w:rsidRPr="001F415B">
        <w:rPr>
          <w:color w:val="000000"/>
        </w:rPr>
        <w:t>.</w:t>
      </w:r>
      <w:r w:rsidRPr="001F415B">
        <w:rPr>
          <w:rStyle w:val="apple-converted-space"/>
          <w:rFonts w:eastAsiaTheme="majorEastAsia"/>
          <w:color w:val="000000"/>
        </w:rPr>
        <w:t> </w:t>
      </w:r>
      <w:r w:rsidRPr="001F415B">
        <w:rPr>
          <w:rStyle w:val="citation-704"/>
          <w:color w:val="000000"/>
        </w:rPr>
        <w:t>This initiative emphasizes three practical pillars: health promotion for early detection, timely diagnosis, and comprehensive management supported by measurable performance indicators</w:t>
      </w:r>
      <w:r w:rsidRPr="001F415B">
        <w:rPr>
          <w:color w:val="000000"/>
        </w:rPr>
        <w:t>.</w:t>
      </w:r>
    </w:p>
    <w:p w14:paraId="2C2DDBDD" w14:textId="70523996" w:rsidR="001F415B" w:rsidRPr="001F415B" w:rsidRDefault="001F415B" w:rsidP="001F415B">
      <w:pPr>
        <w:pStyle w:val="NormalWeb"/>
        <w:rPr>
          <w:color w:val="000000"/>
        </w:rPr>
      </w:pPr>
      <w:r>
        <w:rPr>
          <w:rStyle w:val="citation-703"/>
          <w:color w:val="000000"/>
        </w:rPr>
        <w:tab/>
      </w:r>
      <w:r w:rsidRPr="001F415B">
        <w:rPr>
          <w:rStyle w:val="citation-703"/>
          <w:color w:val="000000"/>
        </w:rPr>
        <w:t>Medical imaging plays a central role in this diagnostic pathway, as prognosis is fundamentally associated with the stage at diagnosis</w:t>
      </w:r>
      <w:r w:rsidRPr="001F415B">
        <w:rPr>
          <w:color w:val="000000"/>
        </w:rPr>
        <w:t>.</w:t>
      </w:r>
      <w:r w:rsidRPr="001F415B">
        <w:rPr>
          <w:rStyle w:val="apple-converted-space"/>
          <w:rFonts w:eastAsiaTheme="majorEastAsia"/>
          <w:color w:val="000000"/>
        </w:rPr>
        <w:t> </w:t>
      </w:r>
      <w:r w:rsidRPr="001F415B">
        <w:rPr>
          <w:rStyle w:val="citation-702"/>
          <w:color w:val="000000"/>
        </w:rPr>
        <w:t>Imaging techniques identify malignancies at an early, potentially curable phase, guide biopsies, and support treatment planning</w:t>
      </w:r>
      <w:r w:rsidRPr="001F415B">
        <w:rPr>
          <w:color w:val="000000"/>
        </w:rPr>
        <w:t>.</w:t>
      </w:r>
      <w:r w:rsidRPr="001F415B">
        <w:rPr>
          <w:rStyle w:val="apple-converted-space"/>
          <w:rFonts w:eastAsiaTheme="majorEastAsia"/>
          <w:color w:val="000000"/>
        </w:rPr>
        <w:t> </w:t>
      </w:r>
      <w:r w:rsidRPr="001F415B">
        <w:rPr>
          <w:rStyle w:val="citation-701"/>
          <w:color w:val="000000"/>
        </w:rPr>
        <w:t>Mammography remains the primary screening modality worldwide and is the only technique that has consistently demonstrated a reduction in breast cancer mortality in population-</w:t>
      </w:r>
      <w:r w:rsidRPr="001F415B">
        <w:rPr>
          <w:rStyle w:val="citation-701"/>
          <w:color w:val="000000"/>
        </w:rPr>
        <w:lastRenderedPageBreak/>
        <w:t>based programs</w:t>
      </w:r>
      <w:r w:rsidRPr="001F415B">
        <w:rPr>
          <w:color w:val="000000"/>
        </w:rPr>
        <w:t>.</w:t>
      </w:r>
      <w:r w:rsidRPr="001F415B">
        <w:rPr>
          <w:rStyle w:val="apple-converted-space"/>
          <w:rFonts w:eastAsiaTheme="majorEastAsia"/>
          <w:color w:val="000000"/>
        </w:rPr>
        <w:t> </w:t>
      </w:r>
      <w:r w:rsidRPr="001F415B">
        <w:rPr>
          <w:rStyle w:val="citation-700"/>
          <w:color w:val="000000"/>
        </w:rPr>
        <w:t>However, mammography has recognized limitations, particularly in women with dense breast tissue, where overlapping fibroglandular structures can obscure lesions</w:t>
      </w:r>
      <w:r w:rsidRPr="001F415B">
        <w:rPr>
          <w:color w:val="000000"/>
        </w:rPr>
        <w:t>.</w:t>
      </w:r>
      <w:r w:rsidRPr="001F415B">
        <w:rPr>
          <w:rStyle w:val="apple-converted-space"/>
          <w:rFonts w:eastAsiaTheme="majorEastAsia"/>
          <w:color w:val="000000"/>
        </w:rPr>
        <w:t> </w:t>
      </w:r>
      <w:r w:rsidRPr="001F415B">
        <w:rPr>
          <w:rStyle w:val="citation-699"/>
          <w:color w:val="000000"/>
        </w:rPr>
        <w:t>Breast density not only decreases diagnostic sensitivity but is also independently associated with an increased cancer risk</w:t>
      </w:r>
      <w:r w:rsidRPr="001F415B">
        <w:rPr>
          <w:color w:val="000000"/>
        </w:rPr>
        <w:t>.</w:t>
      </w:r>
      <w:r w:rsidRPr="001F415B">
        <w:rPr>
          <w:rStyle w:val="apple-converted-space"/>
          <w:rFonts w:eastAsiaTheme="majorEastAsia"/>
          <w:color w:val="000000"/>
        </w:rPr>
        <w:t> </w:t>
      </w:r>
      <w:r w:rsidRPr="001F415B">
        <w:rPr>
          <w:rStyle w:val="citation-698"/>
          <w:color w:val="000000"/>
        </w:rPr>
        <w:t>These constraints have driven the integration of complementary modalities, most notably breast ultrasound</w:t>
      </w:r>
      <w:r w:rsidRPr="001F415B">
        <w:rPr>
          <w:color w:val="000000"/>
        </w:rPr>
        <w:t>.</w:t>
      </w:r>
    </w:p>
    <w:p w14:paraId="76586B3F" w14:textId="1D7826DB" w:rsidR="001F415B" w:rsidRPr="001F415B" w:rsidRDefault="001F415B" w:rsidP="001F415B">
      <w:pPr>
        <w:pStyle w:val="NormalWeb"/>
        <w:rPr>
          <w:rStyle w:val="citation-693"/>
          <w:color w:val="000000"/>
        </w:rPr>
      </w:pPr>
      <w:r>
        <w:rPr>
          <w:rStyle w:val="citation-697"/>
          <w:color w:val="000000"/>
        </w:rPr>
        <w:tab/>
      </w:r>
      <w:r w:rsidRPr="001F415B">
        <w:rPr>
          <w:rStyle w:val="citation-697"/>
          <w:color w:val="000000"/>
        </w:rPr>
        <w:t>Breast ultrasound is widely utilized as an adjunct to mammography, particularly for patients with dense breasts and for evaluating palpable abnormalities</w:t>
      </w:r>
      <w:r w:rsidRPr="001F415B">
        <w:rPr>
          <w:color w:val="000000"/>
        </w:rPr>
        <w:t>.</w:t>
      </w:r>
      <w:r w:rsidRPr="001F415B">
        <w:rPr>
          <w:rStyle w:val="apple-converted-space"/>
          <w:rFonts w:eastAsiaTheme="majorEastAsia"/>
          <w:color w:val="000000"/>
        </w:rPr>
        <w:t> </w:t>
      </w:r>
      <w:r w:rsidRPr="001F415B">
        <w:rPr>
          <w:rStyle w:val="citation-696"/>
          <w:color w:val="000000"/>
        </w:rPr>
        <w:t>Unlike mammography, ultrasound provides real-time imaging without ionizing radiation, allowing for a detailed assessment of lesion morphology, margins, and vascularity</w:t>
      </w:r>
      <w:r w:rsidRPr="001F415B">
        <w:rPr>
          <w:color w:val="000000"/>
        </w:rPr>
        <w:t>.</w:t>
      </w:r>
      <w:r w:rsidRPr="001F415B">
        <w:rPr>
          <w:rStyle w:val="apple-converted-space"/>
          <w:rFonts w:eastAsiaTheme="majorEastAsia"/>
          <w:color w:val="000000"/>
        </w:rPr>
        <w:t> </w:t>
      </w:r>
      <w:r w:rsidRPr="001F415B">
        <w:rPr>
          <w:rStyle w:val="citation-695"/>
          <w:color w:val="000000"/>
        </w:rPr>
        <w:t>It is especially valuable in differentiating cystic from solid lesions and serves as the preferred first-line imaging modality in younger women and during pregnancy</w:t>
      </w:r>
      <w:r w:rsidRPr="001F415B">
        <w:rPr>
          <w:color w:val="000000"/>
        </w:rPr>
        <w:t>.</w:t>
      </w:r>
      <w:r w:rsidRPr="001F415B">
        <w:rPr>
          <w:rStyle w:val="apple-converted-space"/>
          <w:rFonts w:eastAsiaTheme="majorEastAsia"/>
          <w:color w:val="000000"/>
        </w:rPr>
        <w:t> </w:t>
      </w:r>
      <w:r w:rsidRPr="001F415B">
        <w:rPr>
          <w:rStyle w:val="citation-694"/>
          <w:color w:val="000000"/>
        </w:rPr>
        <w:t>While ultrasound has demonstrated improved cancer detection rates when combined with mammography, it is highly operator-dependent, and its diagnostic performance can vary significantly according to the examiner's expertise</w:t>
      </w:r>
      <w:r w:rsidRPr="001F415B">
        <w:rPr>
          <w:color w:val="000000"/>
        </w:rPr>
        <w:t>.</w:t>
      </w:r>
      <w:r w:rsidRPr="001F415B">
        <w:rPr>
          <w:rStyle w:val="apple-converted-space"/>
          <w:rFonts w:eastAsiaTheme="majorEastAsia"/>
          <w:color w:val="000000"/>
        </w:rPr>
        <w:t> </w:t>
      </w:r>
      <w:r w:rsidRPr="001F415B">
        <w:rPr>
          <w:rStyle w:val="citation-693"/>
          <w:color w:val="000000"/>
        </w:rPr>
        <w:t>Furthermore, while ultrasound increases sensitivity, it can also lead to higher false-positive rates, necessitating additional imaging and unnecessary biopsies</w:t>
      </w:r>
    </w:p>
    <w:p w14:paraId="6BF7703C" w14:textId="257760AC" w:rsidR="001F415B" w:rsidRPr="001F415B" w:rsidRDefault="001F415B" w:rsidP="001F41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1F415B">
        <w:rPr>
          <w:rFonts w:ascii="Times New Roman" w:eastAsia="Times New Roman" w:hAnsi="Times New Roman" w:cs="Times New Roman"/>
          <w:color w:val="000000"/>
          <w:kern w:val="0"/>
          <w14:ligatures w14:val="none"/>
        </w:rPr>
        <w:t>The inherent complexity of medical image interpretation, compounded by observer fatigue and inter-observer variability, stimulated the development of Computer-Aided Diagnosis (CAD) systems. The earliest iterations of these systems, emerging in the late 1980s, primarily targeted mammography and relied on rigid, rule-based classification frameworks. These systems required manual feature engineering, where domain experts designed specific mathematical descriptors to characterize lesion properties such as shape, margin sharpness, and texture—often utilizing techniques like gray-level co-occurrence matrices (GLCM) and wavelet transforms. While these established the conceptual foundation for computational assistance, they lacked robustness across different imaging devices and patient populations. The subsequent transition to statistical machine learning in the early 2000s allowed for more sophisticated decision boundaries, yet feature engineering remained a critical bottleneck, as generalization was often limited by the quality of the handcrafted features.</w:t>
      </w:r>
    </w:p>
    <w:p w14:paraId="37D4D1D6" w14:textId="6FC47A67" w:rsidR="001F415B" w:rsidRPr="001F415B" w:rsidRDefault="001F415B" w:rsidP="001F41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1F415B">
        <w:rPr>
          <w:rFonts w:ascii="Times New Roman" w:eastAsia="Times New Roman" w:hAnsi="Times New Roman" w:cs="Times New Roman"/>
          <w:color w:val="000000"/>
          <w:kern w:val="0"/>
          <w14:ligatures w14:val="none"/>
        </w:rPr>
        <w:t xml:space="preserve">The emergence of deep learning, and specifically convolutional neural networks (CNNs), marked a transformative shift by enabling models to learn hierarchical image representations directly from raw pixel data. By automatically extracting increasingly abstract and task-specific features, CNNs bypassed the limitations of manual design and began achieving diagnostic performance levels comparable to experienced radiologists. In the context of breast ultrasound, CNNs demonstrated significant strength in lesion classification and malignancy prediction, often reducing the false-positive rates that plagued earlier CAD systems. These gains were further accelerated by the availability of </w:t>
      </w:r>
      <w:proofErr w:type="gramStart"/>
      <w:r w:rsidRPr="001F415B">
        <w:rPr>
          <w:rFonts w:ascii="Times New Roman" w:eastAsia="Times New Roman" w:hAnsi="Times New Roman" w:cs="Times New Roman"/>
          <w:color w:val="000000"/>
          <w:kern w:val="0"/>
          <w14:ligatures w14:val="none"/>
        </w:rPr>
        <w:t>large annotated</w:t>
      </w:r>
      <w:proofErr w:type="gramEnd"/>
      <w:r w:rsidRPr="001F415B">
        <w:rPr>
          <w:rFonts w:ascii="Times New Roman" w:eastAsia="Times New Roman" w:hAnsi="Times New Roman" w:cs="Times New Roman"/>
          <w:color w:val="000000"/>
          <w:kern w:val="0"/>
          <w14:ligatures w14:val="none"/>
        </w:rPr>
        <w:t xml:space="preserve"> datasets and the application of transfer learning strategies, which allowed models to leverage features learned from natural image benchmarks.</w:t>
      </w:r>
    </w:p>
    <w:p w14:paraId="06239BAE" w14:textId="5F98AC0A" w:rsidR="001F415B" w:rsidRPr="001F415B" w:rsidRDefault="001F415B" w:rsidP="001F41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1F415B">
        <w:rPr>
          <w:rFonts w:ascii="Times New Roman" w:eastAsia="Times New Roman" w:hAnsi="Times New Roman" w:cs="Times New Roman"/>
          <w:color w:val="000000"/>
          <w:kern w:val="0"/>
          <w14:ligatures w14:val="none"/>
        </w:rPr>
        <w:t xml:space="preserve">Despite these advancements, the "locality bias" inherent in CNN architectures presents a significant limitation for complex medical imaging. Because CNNs rely on localized receptive fields and progressively aggregate information through stacked layers, they often struggle to model long-range spatial dependencies and global contextual relationships within a medical image. In breast ultrasound imaging, where heterogeneous lesion boundaries and shadowing artifacts are common, diagnostic interpretation frequently depends not only on local texture </w:t>
      </w:r>
      <w:r w:rsidRPr="001F415B">
        <w:rPr>
          <w:rFonts w:ascii="Times New Roman" w:eastAsia="Times New Roman" w:hAnsi="Times New Roman" w:cs="Times New Roman"/>
          <w:color w:val="000000"/>
          <w:kern w:val="0"/>
          <w14:ligatures w14:val="none"/>
        </w:rPr>
        <w:lastRenderedPageBreak/>
        <w:t>patterns but also on the broader spatial arrangement and contextual cues within the surrounding tissue. Pure CNN architectures may require excessively deep networks to approximate this global context, which increases the risk of overfitting, especially when trained on the moderate-sized datasets typically available in the medical field.</w:t>
      </w:r>
    </w:p>
    <w:p w14:paraId="01023646" w14:textId="77777777" w:rsidR="001F415B" w:rsidRPr="001F415B" w:rsidRDefault="001F415B" w:rsidP="001F415B">
      <w:pPr>
        <w:pStyle w:val="NormalWeb"/>
        <w:rPr>
          <w:color w:val="000000"/>
        </w:rPr>
      </w:pPr>
      <w:r>
        <w:rPr>
          <w:color w:val="000000"/>
        </w:rPr>
        <w:tab/>
      </w:r>
      <w:r w:rsidRPr="001F415B">
        <w:rPr>
          <w:color w:val="000000"/>
        </w:rPr>
        <w:t>The precise domain of this license thesis lies in bridging the architectural gap between local feature extraction and global contextual reasoning through the development of hybrid Convolutional Neural Network (CNN) and Vision Transformer (</w:t>
      </w:r>
      <w:proofErr w:type="spellStart"/>
      <w:r w:rsidRPr="001F415B">
        <w:rPr>
          <w:color w:val="000000"/>
        </w:rPr>
        <w:t>ViT</w:t>
      </w:r>
      <w:proofErr w:type="spellEnd"/>
      <w:r w:rsidRPr="001F415B">
        <w:rPr>
          <w:color w:val="000000"/>
        </w:rPr>
        <w:t>) architectures. Traditional deep learning approaches in medical imaging have relied almost exclusively on CNNs, which possess inherent inductive biases—specifically locality and translation invariance—that allow them to excel at identifying fine-grained textures, such as the irregular margins of a malignant mass or the internal echoes of a solid lesion. However, the diagnostic value of an ultrasound image is often found not only in the lesion itself but in the global spatial relationship between the lesion and its anatomical surroundings, such as posterior acoustic shadowing or the disruption of adjacent tissue layers. Vision Transformers (</w:t>
      </w:r>
      <w:proofErr w:type="spellStart"/>
      <w:r w:rsidRPr="001F415B">
        <w:rPr>
          <w:color w:val="000000"/>
        </w:rPr>
        <w:t>ViTs</w:t>
      </w:r>
      <w:proofErr w:type="spellEnd"/>
      <w:r w:rsidRPr="001F415B">
        <w:rPr>
          <w:color w:val="000000"/>
        </w:rPr>
        <w:t>) address the locality constraints of CNNs by utilizing self-attention mechanisms that directly model relationships between distant image patches from the earliest processing stages. By treating an image as a sequence of patches, the Transformer can assign mathematical "attention weights" to different regions, allowing the model to understand the global structure of the breast tissue in a way that standard convolutional kernels cannot.</w:t>
      </w:r>
    </w:p>
    <w:p w14:paraId="7E725352" w14:textId="4B9B0688" w:rsidR="001F415B" w:rsidRPr="001F415B" w:rsidRDefault="001F415B" w:rsidP="001F415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1F415B">
        <w:rPr>
          <w:rFonts w:ascii="Times New Roman" w:eastAsia="Times New Roman" w:hAnsi="Times New Roman" w:cs="Times New Roman"/>
          <w:color w:val="000000"/>
          <w:kern w:val="0"/>
          <w14:ligatures w14:val="none"/>
        </w:rPr>
        <w:t>While this self-attention capability allows for superior global contextual modeling, pure Transformers are notoriously data-intensive and lack the structural assumptions that help CNNs perform well in limited-data regimes. In the field of medical imaging, where datasets like the Breast Ultrasound Images (BUSI) collection are significantly smaller than the millions of images used in natural image benchmarks, a pure Transformer often struggles to converge or tends to overfit. This work proposes a hybrid framework that integrates convolutional layers as a "front-end" for efficient low-level feature extraction, which are then passed to Transformer encoders for high-level global representation learning. Such a design leverages the "best of both worlds": the data efficiency and edge-detection capabilities of CNNs, and the sophisticated global reasoning of Transformers. This creates a theoretically grounded solution for breast ultrasound classification that is specifically robust against the high noise-to-signal ratio and artifacts common in this modality.</w:t>
      </w:r>
    </w:p>
    <w:p w14:paraId="0F992D59" w14:textId="15566ABF" w:rsidR="001F415B" w:rsidRDefault="001F415B" w:rsidP="001F41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1F415B">
        <w:rPr>
          <w:rFonts w:ascii="Times New Roman" w:eastAsia="Times New Roman" w:hAnsi="Times New Roman" w:cs="Times New Roman"/>
          <w:color w:val="000000"/>
          <w:kern w:val="0"/>
          <w14:ligatures w14:val="none"/>
        </w:rPr>
        <w:t xml:space="preserve">Ultimately, this thesis aims to implement and evaluate a hybrid CNN–Vision Transformer model specifically tailored for the challenges of ultrasound imaging, such as speckle noise, low contrast, and variable image quality. The research seeks to determine the optimal balance between convolutional depth and Transformer attention heads to maximize sensitivity for malignant tumors while reducing the false-positive rates that currently limit the clinical utility of CAD systems. By systematically comparing this proposed hybrid approach with conventional "pure" CNN architectures (such as </w:t>
      </w:r>
      <w:proofErr w:type="spellStart"/>
      <w:r w:rsidRPr="001F415B">
        <w:rPr>
          <w:rFonts w:ascii="Times New Roman" w:eastAsia="Times New Roman" w:hAnsi="Times New Roman" w:cs="Times New Roman"/>
          <w:color w:val="000000"/>
          <w:kern w:val="0"/>
          <w14:ligatures w14:val="none"/>
        </w:rPr>
        <w:t>ResNet</w:t>
      </w:r>
      <w:proofErr w:type="spellEnd"/>
      <w:r w:rsidRPr="001F415B">
        <w:rPr>
          <w:rFonts w:ascii="Times New Roman" w:eastAsia="Times New Roman" w:hAnsi="Times New Roman" w:cs="Times New Roman"/>
          <w:color w:val="000000"/>
          <w:kern w:val="0"/>
          <w14:ligatures w14:val="none"/>
        </w:rPr>
        <w:t>) and standalone Transformer models, the study seeks</w:t>
      </w:r>
    </w:p>
    <w:p w14:paraId="02F3683B" w14:textId="601137DE" w:rsidR="001F415B" w:rsidRPr="001F415B" w:rsidRDefault="001F415B" w:rsidP="001F415B">
      <w:pPr>
        <w:spacing w:before="100" w:beforeAutospacing="1" w:after="100" w:afterAutospacing="1" w:line="240" w:lineRule="auto"/>
        <w:rPr>
          <w:rFonts w:ascii="Times New Roman" w:eastAsia="Times New Roman" w:hAnsi="Times New Roman" w:cs="Times New Roman"/>
          <w:color w:val="000000"/>
          <w:kern w:val="0"/>
          <w14:ligatures w14:val="none"/>
        </w:rPr>
      </w:pPr>
      <w:r w:rsidRPr="001F415B">
        <w:rPr>
          <w:rFonts w:ascii="Times New Roman" w:eastAsia="Times New Roman" w:hAnsi="Times New Roman" w:cs="Times New Roman"/>
          <w:color w:val="000000"/>
          <w:kern w:val="0"/>
          <w14:ligatures w14:val="none"/>
        </w:rPr>
        <w:t xml:space="preserve">to contribute to the ongoing development of advanced computer-aided diagnosis systems. The final goal is to develop a more robust tool for early cancer detection that maintains high generalization capability even within the constraints of relatively small medical datasets. By </w:t>
      </w:r>
      <w:r w:rsidRPr="001F415B">
        <w:rPr>
          <w:rFonts w:ascii="Times New Roman" w:eastAsia="Times New Roman" w:hAnsi="Times New Roman" w:cs="Times New Roman"/>
          <w:color w:val="000000"/>
          <w:kern w:val="0"/>
          <w14:ligatures w14:val="none"/>
        </w:rPr>
        <w:lastRenderedPageBreak/>
        <w:t>achieving this, the thesis supports the urgent clinical need for accurate, objective, and consistent diagnostic support, potentially moving toward a future where AI assistance can help mitigate the disparities in global breast cancer survival outcomes.</w:t>
      </w:r>
    </w:p>
    <w:p w14:paraId="4EF24113" w14:textId="77777777" w:rsidR="001F415B" w:rsidRPr="001F415B" w:rsidRDefault="001F415B" w:rsidP="001F415B">
      <w:pPr>
        <w:spacing w:after="0" w:line="240" w:lineRule="auto"/>
        <w:rPr>
          <w:rFonts w:ascii="Times New Roman" w:eastAsia="Times New Roman" w:hAnsi="Times New Roman" w:cs="Times New Roman"/>
          <w:kern w:val="0"/>
          <w14:ligatures w14:val="none"/>
        </w:rPr>
      </w:pPr>
    </w:p>
    <w:p w14:paraId="7555DA62" w14:textId="3EB76519" w:rsidR="001F415B" w:rsidRDefault="001F415B" w:rsidP="001F415B">
      <w:pPr>
        <w:spacing w:before="100" w:beforeAutospacing="1" w:after="100" w:afterAutospacing="1" w:line="240" w:lineRule="auto"/>
        <w:rPr>
          <w:color w:val="000000"/>
        </w:rPr>
      </w:pPr>
    </w:p>
    <w:p w14:paraId="618550D9" w14:textId="68C8393D" w:rsidR="00D13F3C" w:rsidRDefault="00D13F3C" w:rsidP="00D13F3C"/>
    <w:p w14:paraId="78CE5CAB" w14:textId="77777777" w:rsidR="00D13F3C" w:rsidRDefault="00D13F3C" w:rsidP="00D13F3C"/>
    <w:p w14:paraId="68D0ED51"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08CCE895"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7359703C"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D2B98D1"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490CB0BA"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0BE54299"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182B59EB"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7918049F"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3B01117A"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F255CD6" w14:textId="77777777" w:rsidR="00D13F3C" w:rsidRDefault="00D13F3C" w:rsidP="00D13F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09865857" w14:textId="0FC250DD" w:rsidR="00D13F3C" w:rsidRPr="00D13F3C" w:rsidRDefault="00D13F3C" w:rsidP="00D13F3C"/>
    <w:sectPr w:rsidR="00D13F3C" w:rsidRPr="00D13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FC5"/>
    <w:multiLevelType w:val="hybridMultilevel"/>
    <w:tmpl w:val="01B02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9421BF"/>
    <w:multiLevelType w:val="multilevel"/>
    <w:tmpl w:val="C260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B3567"/>
    <w:multiLevelType w:val="multilevel"/>
    <w:tmpl w:val="BAD4F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B7440"/>
    <w:multiLevelType w:val="hybridMultilevel"/>
    <w:tmpl w:val="52725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A2E5D"/>
    <w:multiLevelType w:val="multilevel"/>
    <w:tmpl w:val="BFA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D53DA"/>
    <w:multiLevelType w:val="multilevel"/>
    <w:tmpl w:val="353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7484B"/>
    <w:multiLevelType w:val="multilevel"/>
    <w:tmpl w:val="5644E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5500D"/>
    <w:multiLevelType w:val="multilevel"/>
    <w:tmpl w:val="B1F0DA8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242F23"/>
    <w:multiLevelType w:val="multilevel"/>
    <w:tmpl w:val="183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E4893"/>
    <w:multiLevelType w:val="multilevel"/>
    <w:tmpl w:val="C34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C7352"/>
    <w:multiLevelType w:val="multilevel"/>
    <w:tmpl w:val="E24AB0DE"/>
    <w:lvl w:ilvl="0">
      <w:start w:val="1"/>
      <w:numFmt w:val="decimal"/>
      <w:lvlText w:val="%1"/>
      <w:lvlJc w:val="left"/>
      <w:pPr>
        <w:ind w:left="420" w:hanging="420"/>
      </w:pPr>
      <w:rPr>
        <w:rFonts w:hint="default"/>
      </w:rPr>
    </w:lvl>
    <w:lvl w:ilvl="1">
      <w:start w:val="1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2627795"/>
    <w:multiLevelType w:val="multilevel"/>
    <w:tmpl w:val="C082E298"/>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42A2F37"/>
    <w:multiLevelType w:val="multilevel"/>
    <w:tmpl w:val="106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06497"/>
    <w:multiLevelType w:val="multilevel"/>
    <w:tmpl w:val="A2A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F35B3"/>
    <w:multiLevelType w:val="multilevel"/>
    <w:tmpl w:val="876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135431">
    <w:abstractNumId w:val="4"/>
  </w:num>
  <w:num w:numId="2" w16cid:durableId="1617255095">
    <w:abstractNumId w:val="2"/>
  </w:num>
  <w:num w:numId="3" w16cid:durableId="130876571">
    <w:abstractNumId w:val="5"/>
  </w:num>
  <w:num w:numId="4" w16cid:durableId="499545009">
    <w:abstractNumId w:val="8"/>
  </w:num>
  <w:num w:numId="5" w16cid:durableId="494345536">
    <w:abstractNumId w:val="1"/>
  </w:num>
  <w:num w:numId="6" w16cid:durableId="2060281250">
    <w:abstractNumId w:val="6"/>
  </w:num>
  <w:num w:numId="7" w16cid:durableId="911233405">
    <w:abstractNumId w:val="11"/>
  </w:num>
  <w:num w:numId="8" w16cid:durableId="1588076923">
    <w:abstractNumId w:val="14"/>
  </w:num>
  <w:num w:numId="9" w16cid:durableId="164323864">
    <w:abstractNumId w:val="0"/>
  </w:num>
  <w:num w:numId="10" w16cid:durableId="244192084">
    <w:abstractNumId w:val="7"/>
  </w:num>
  <w:num w:numId="11" w16cid:durableId="246035967">
    <w:abstractNumId w:val="3"/>
  </w:num>
  <w:num w:numId="12" w16cid:durableId="1518042411">
    <w:abstractNumId w:val="10"/>
  </w:num>
  <w:num w:numId="13" w16cid:durableId="1175146540">
    <w:abstractNumId w:val="9"/>
  </w:num>
  <w:num w:numId="14" w16cid:durableId="1025784862">
    <w:abstractNumId w:val="12"/>
  </w:num>
  <w:num w:numId="15" w16cid:durableId="1679581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3C"/>
    <w:rsid w:val="000A4687"/>
    <w:rsid w:val="00152B30"/>
    <w:rsid w:val="001F415B"/>
    <w:rsid w:val="003E5C6D"/>
    <w:rsid w:val="003F69E4"/>
    <w:rsid w:val="004005ED"/>
    <w:rsid w:val="00434F8B"/>
    <w:rsid w:val="00451579"/>
    <w:rsid w:val="004A54C5"/>
    <w:rsid w:val="00521D22"/>
    <w:rsid w:val="005E34D9"/>
    <w:rsid w:val="005F26E3"/>
    <w:rsid w:val="0061141F"/>
    <w:rsid w:val="00711E6C"/>
    <w:rsid w:val="007C61FF"/>
    <w:rsid w:val="008A4CDE"/>
    <w:rsid w:val="0093520B"/>
    <w:rsid w:val="009367E3"/>
    <w:rsid w:val="009A75A8"/>
    <w:rsid w:val="00B17232"/>
    <w:rsid w:val="00B41479"/>
    <w:rsid w:val="00B6555E"/>
    <w:rsid w:val="00BA4469"/>
    <w:rsid w:val="00BD0357"/>
    <w:rsid w:val="00C6786E"/>
    <w:rsid w:val="00D13F3C"/>
    <w:rsid w:val="00DB2851"/>
    <w:rsid w:val="00ED4DC3"/>
    <w:rsid w:val="00F85532"/>
    <w:rsid w:val="00FD1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EE9F"/>
  <w15:chartTrackingRefBased/>
  <w15:docId w15:val="{D62375D9-DFD8-4745-BBD4-29E592735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3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F3C"/>
    <w:rPr>
      <w:rFonts w:eastAsiaTheme="majorEastAsia" w:cstheme="majorBidi"/>
      <w:color w:val="272727" w:themeColor="text1" w:themeTint="D8"/>
    </w:rPr>
  </w:style>
  <w:style w:type="paragraph" w:styleId="Title">
    <w:name w:val="Title"/>
    <w:basedOn w:val="Normal"/>
    <w:next w:val="Normal"/>
    <w:link w:val="TitleChar"/>
    <w:uiPriority w:val="10"/>
    <w:qFormat/>
    <w:rsid w:val="00D1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F3C"/>
    <w:pPr>
      <w:spacing w:before="160"/>
      <w:jc w:val="center"/>
    </w:pPr>
    <w:rPr>
      <w:i/>
      <w:iCs/>
      <w:color w:val="404040" w:themeColor="text1" w:themeTint="BF"/>
    </w:rPr>
  </w:style>
  <w:style w:type="character" w:customStyle="1" w:styleId="QuoteChar">
    <w:name w:val="Quote Char"/>
    <w:basedOn w:val="DefaultParagraphFont"/>
    <w:link w:val="Quote"/>
    <w:uiPriority w:val="29"/>
    <w:rsid w:val="00D13F3C"/>
    <w:rPr>
      <w:i/>
      <w:iCs/>
      <w:color w:val="404040" w:themeColor="text1" w:themeTint="BF"/>
    </w:rPr>
  </w:style>
  <w:style w:type="paragraph" w:styleId="ListParagraph">
    <w:name w:val="List Paragraph"/>
    <w:basedOn w:val="Normal"/>
    <w:uiPriority w:val="34"/>
    <w:qFormat/>
    <w:rsid w:val="00D13F3C"/>
    <w:pPr>
      <w:ind w:left="720"/>
      <w:contextualSpacing/>
    </w:pPr>
  </w:style>
  <w:style w:type="character" w:styleId="IntenseEmphasis">
    <w:name w:val="Intense Emphasis"/>
    <w:basedOn w:val="DefaultParagraphFont"/>
    <w:uiPriority w:val="21"/>
    <w:qFormat/>
    <w:rsid w:val="00D13F3C"/>
    <w:rPr>
      <w:i/>
      <w:iCs/>
      <w:color w:val="0F4761" w:themeColor="accent1" w:themeShade="BF"/>
    </w:rPr>
  </w:style>
  <w:style w:type="paragraph" w:styleId="IntenseQuote">
    <w:name w:val="Intense Quote"/>
    <w:basedOn w:val="Normal"/>
    <w:next w:val="Normal"/>
    <w:link w:val="IntenseQuoteChar"/>
    <w:uiPriority w:val="30"/>
    <w:qFormat/>
    <w:rsid w:val="00D1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F3C"/>
    <w:rPr>
      <w:i/>
      <w:iCs/>
      <w:color w:val="0F4761" w:themeColor="accent1" w:themeShade="BF"/>
    </w:rPr>
  </w:style>
  <w:style w:type="character" w:styleId="IntenseReference">
    <w:name w:val="Intense Reference"/>
    <w:basedOn w:val="DefaultParagraphFont"/>
    <w:uiPriority w:val="32"/>
    <w:qFormat/>
    <w:rsid w:val="00D13F3C"/>
    <w:rPr>
      <w:b/>
      <w:bCs/>
      <w:smallCaps/>
      <w:color w:val="0F4761" w:themeColor="accent1" w:themeShade="BF"/>
      <w:spacing w:val="5"/>
    </w:rPr>
  </w:style>
  <w:style w:type="paragraph" w:styleId="NormalWeb">
    <w:name w:val="Normal (Web)"/>
    <w:basedOn w:val="Normal"/>
    <w:uiPriority w:val="99"/>
    <w:unhideWhenUsed/>
    <w:rsid w:val="00D13F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13F3C"/>
  </w:style>
  <w:style w:type="character" w:customStyle="1" w:styleId="citation-718">
    <w:name w:val="citation-718"/>
    <w:basedOn w:val="DefaultParagraphFont"/>
    <w:rsid w:val="001F415B"/>
  </w:style>
  <w:style w:type="character" w:customStyle="1" w:styleId="citation-717">
    <w:name w:val="citation-717"/>
    <w:basedOn w:val="DefaultParagraphFont"/>
    <w:rsid w:val="001F415B"/>
  </w:style>
  <w:style w:type="character" w:customStyle="1" w:styleId="citation-716">
    <w:name w:val="citation-716"/>
    <w:basedOn w:val="DefaultParagraphFont"/>
    <w:rsid w:val="001F415B"/>
  </w:style>
  <w:style w:type="character" w:customStyle="1" w:styleId="citation-715">
    <w:name w:val="citation-715"/>
    <w:basedOn w:val="DefaultParagraphFont"/>
    <w:rsid w:val="001F415B"/>
  </w:style>
  <w:style w:type="character" w:customStyle="1" w:styleId="citation-714">
    <w:name w:val="citation-714"/>
    <w:basedOn w:val="DefaultParagraphFont"/>
    <w:rsid w:val="001F415B"/>
  </w:style>
  <w:style w:type="character" w:customStyle="1" w:styleId="citation-713">
    <w:name w:val="citation-713"/>
    <w:basedOn w:val="DefaultParagraphFont"/>
    <w:rsid w:val="001F415B"/>
  </w:style>
  <w:style w:type="character" w:customStyle="1" w:styleId="button-label">
    <w:name w:val="button-label"/>
    <w:basedOn w:val="DefaultParagraphFont"/>
    <w:rsid w:val="001F415B"/>
  </w:style>
  <w:style w:type="character" w:customStyle="1" w:styleId="citation-712">
    <w:name w:val="citation-712"/>
    <w:basedOn w:val="DefaultParagraphFont"/>
    <w:rsid w:val="001F415B"/>
  </w:style>
  <w:style w:type="character" w:customStyle="1" w:styleId="citation-711">
    <w:name w:val="citation-711"/>
    <w:basedOn w:val="DefaultParagraphFont"/>
    <w:rsid w:val="001F415B"/>
  </w:style>
  <w:style w:type="character" w:customStyle="1" w:styleId="citation-710">
    <w:name w:val="citation-710"/>
    <w:basedOn w:val="DefaultParagraphFont"/>
    <w:rsid w:val="001F415B"/>
  </w:style>
  <w:style w:type="character" w:customStyle="1" w:styleId="citation-709">
    <w:name w:val="citation-709"/>
    <w:basedOn w:val="DefaultParagraphFont"/>
    <w:rsid w:val="001F415B"/>
  </w:style>
  <w:style w:type="character" w:customStyle="1" w:styleId="citation-708">
    <w:name w:val="citation-708"/>
    <w:basedOn w:val="DefaultParagraphFont"/>
    <w:rsid w:val="001F415B"/>
  </w:style>
  <w:style w:type="character" w:customStyle="1" w:styleId="citation-707">
    <w:name w:val="citation-707"/>
    <w:basedOn w:val="DefaultParagraphFont"/>
    <w:rsid w:val="001F415B"/>
  </w:style>
  <w:style w:type="character" w:customStyle="1" w:styleId="citation-706">
    <w:name w:val="citation-706"/>
    <w:basedOn w:val="DefaultParagraphFont"/>
    <w:rsid w:val="001F415B"/>
  </w:style>
  <w:style w:type="character" w:customStyle="1" w:styleId="citation-705">
    <w:name w:val="citation-705"/>
    <w:basedOn w:val="DefaultParagraphFont"/>
    <w:rsid w:val="001F415B"/>
  </w:style>
  <w:style w:type="character" w:customStyle="1" w:styleId="citation-704">
    <w:name w:val="citation-704"/>
    <w:basedOn w:val="DefaultParagraphFont"/>
    <w:rsid w:val="001F415B"/>
  </w:style>
  <w:style w:type="character" w:customStyle="1" w:styleId="citation-703">
    <w:name w:val="citation-703"/>
    <w:basedOn w:val="DefaultParagraphFont"/>
    <w:rsid w:val="001F415B"/>
  </w:style>
  <w:style w:type="character" w:customStyle="1" w:styleId="citation-702">
    <w:name w:val="citation-702"/>
    <w:basedOn w:val="DefaultParagraphFont"/>
    <w:rsid w:val="001F415B"/>
  </w:style>
  <w:style w:type="character" w:customStyle="1" w:styleId="citation-701">
    <w:name w:val="citation-701"/>
    <w:basedOn w:val="DefaultParagraphFont"/>
    <w:rsid w:val="001F415B"/>
  </w:style>
  <w:style w:type="character" w:customStyle="1" w:styleId="citation-700">
    <w:name w:val="citation-700"/>
    <w:basedOn w:val="DefaultParagraphFont"/>
    <w:rsid w:val="001F415B"/>
  </w:style>
  <w:style w:type="character" w:customStyle="1" w:styleId="citation-699">
    <w:name w:val="citation-699"/>
    <w:basedOn w:val="DefaultParagraphFont"/>
    <w:rsid w:val="001F415B"/>
  </w:style>
  <w:style w:type="character" w:customStyle="1" w:styleId="citation-698">
    <w:name w:val="citation-698"/>
    <w:basedOn w:val="DefaultParagraphFont"/>
    <w:rsid w:val="001F415B"/>
  </w:style>
  <w:style w:type="character" w:customStyle="1" w:styleId="citation-697">
    <w:name w:val="citation-697"/>
    <w:basedOn w:val="DefaultParagraphFont"/>
    <w:rsid w:val="001F415B"/>
  </w:style>
  <w:style w:type="character" w:customStyle="1" w:styleId="citation-696">
    <w:name w:val="citation-696"/>
    <w:basedOn w:val="DefaultParagraphFont"/>
    <w:rsid w:val="001F415B"/>
  </w:style>
  <w:style w:type="character" w:customStyle="1" w:styleId="citation-695">
    <w:name w:val="citation-695"/>
    <w:basedOn w:val="DefaultParagraphFont"/>
    <w:rsid w:val="001F415B"/>
  </w:style>
  <w:style w:type="character" w:customStyle="1" w:styleId="citation-694">
    <w:name w:val="citation-694"/>
    <w:basedOn w:val="DefaultParagraphFont"/>
    <w:rsid w:val="001F415B"/>
  </w:style>
  <w:style w:type="character" w:customStyle="1" w:styleId="citation-693">
    <w:name w:val="citation-693"/>
    <w:basedOn w:val="DefaultParagraphFont"/>
    <w:rsid w:val="001F415B"/>
  </w:style>
  <w:style w:type="character" w:customStyle="1" w:styleId="citation-828">
    <w:name w:val="citation-828"/>
    <w:basedOn w:val="DefaultParagraphFont"/>
    <w:rsid w:val="001F415B"/>
  </w:style>
  <w:style w:type="character" w:customStyle="1" w:styleId="citation-827">
    <w:name w:val="citation-827"/>
    <w:basedOn w:val="DefaultParagraphFont"/>
    <w:rsid w:val="001F415B"/>
  </w:style>
  <w:style w:type="character" w:customStyle="1" w:styleId="citation-826">
    <w:name w:val="citation-826"/>
    <w:basedOn w:val="DefaultParagraphFont"/>
    <w:rsid w:val="001F415B"/>
  </w:style>
  <w:style w:type="character" w:customStyle="1" w:styleId="citation-825">
    <w:name w:val="citation-825"/>
    <w:basedOn w:val="DefaultParagraphFont"/>
    <w:rsid w:val="001F415B"/>
  </w:style>
  <w:style w:type="character" w:customStyle="1" w:styleId="citation-824">
    <w:name w:val="citation-824"/>
    <w:basedOn w:val="DefaultParagraphFont"/>
    <w:rsid w:val="001F415B"/>
  </w:style>
  <w:style w:type="character" w:customStyle="1" w:styleId="citation-823">
    <w:name w:val="citation-823"/>
    <w:basedOn w:val="DefaultParagraphFont"/>
    <w:rsid w:val="001F415B"/>
  </w:style>
  <w:style w:type="character" w:customStyle="1" w:styleId="citation-822">
    <w:name w:val="citation-822"/>
    <w:basedOn w:val="DefaultParagraphFont"/>
    <w:rsid w:val="001F415B"/>
  </w:style>
  <w:style w:type="character" w:customStyle="1" w:styleId="citation-821">
    <w:name w:val="citation-821"/>
    <w:basedOn w:val="DefaultParagraphFont"/>
    <w:rsid w:val="001F415B"/>
  </w:style>
  <w:style w:type="character" w:customStyle="1" w:styleId="citation-820">
    <w:name w:val="citation-820"/>
    <w:basedOn w:val="DefaultParagraphFont"/>
    <w:rsid w:val="001F415B"/>
  </w:style>
  <w:style w:type="character" w:customStyle="1" w:styleId="citation-819">
    <w:name w:val="citation-819"/>
    <w:basedOn w:val="DefaultParagraphFont"/>
    <w:rsid w:val="001F415B"/>
  </w:style>
  <w:style w:type="character" w:customStyle="1" w:styleId="citation-818">
    <w:name w:val="citation-818"/>
    <w:basedOn w:val="DefaultParagraphFont"/>
    <w:rsid w:val="001F415B"/>
  </w:style>
  <w:style w:type="character" w:customStyle="1" w:styleId="citation-817">
    <w:name w:val="citation-817"/>
    <w:basedOn w:val="DefaultParagraphFont"/>
    <w:rsid w:val="001F415B"/>
  </w:style>
  <w:style w:type="character" w:customStyle="1" w:styleId="citation-816">
    <w:name w:val="citation-816"/>
    <w:basedOn w:val="DefaultParagraphFont"/>
    <w:rsid w:val="001F415B"/>
  </w:style>
  <w:style w:type="character" w:customStyle="1" w:styleId="citation-815">
    <w:name w:val="citation-815"/>
    <w:basedOn w:val="DefaultParagraphFont"/>
    <w:rsid w:val="001F415B"/>
  </w:style>
  <w:style w:type="character" w:customStyle="1" w:styleId="citation-814">
    <w:name w:val="citation-814"/>
    <w:basedOn w:val="DefaultParagraphFont"/>
    <w:rsid w:val="001F415B"/>
  </w:style>
  <w:style w:type="character" w:customStyle="1" w:styleId="citation-813">
    <w:name w:val="citation-813"/>
    <w:basedOn w:val="DefaultParagraphFont"/>
    <w:rsid w:val="001F415B"/>
  </w:style>
  <w:style w:type="character" w:customStyle="1" w:styleId="citation-812">
    <w:name w:val="citation-812"/>
    <w:basedOn w:val="DefaultParagraphFont"/>
    <w:rsid w:val="001F415B"/>
  </w:style>
  <w:style w:type="character" w:customStyle="1" w:styleId="citation-811">
    <w:name w:val="citation-811"/>
    <w:basedOn w:val="DefaultParagraphFont"/>
    <w:rsid w:val="001F415B"/>
  </w:style>
  <w:style w:type="character" w:customStyle="1" w:styleId="citation-810">
    <w:name w:val="citation-810"/>
    <w:basedOn w:val="DefaultParagraphFont"/>
    <w:rsid w:val="001F415B"/>
  </w:style>
  <w:style w:type="character" w:customStyle="1" w:styleId="citation-809">
    <w:name w:val="citation-809"/>
    <w:basedOn w:val="DefaultParagraphFont"/>
    <w:rsid w:val="001F415B"/>
  </w:style>
  <w:style w:type="character" w:customStyle="1" w:styleId="citation-808">
    <w:name w:val="citation-808"/>
    <w:basedOn w:val="DefaultParagraphFont"/>
    <w:rsid w:val="001F415B"/>
  </w:style>
  <w:style w:type="character" w:customStyle="1" w:styleId="citation-929">
    <w:name w:val="citation-929"/>
    <w:basedOn w:val="DefaultParagraphFont"/>
    <w:rsid w:val="001F415B"/>
  </w:style>
  <w:style w:type="character" w:customStyle="1" w:styleId="citation-928">
    <w:name w:val="citation-928"/>
    <w:basedOn w:val="DefaultParagraphFont"/>
    <w:rsid w:val="001F415B"/>
  </w:style>
  <w:style w:type="character" w:customStyle="1" w:styleId="citation-927">
    <w:name w:val="citation-927"/>
    <w:basedOn w:val="DefaultParagraphFont"/>
    <w:rsid w:val="001F415B"/>
  </w:style>
  <w:style w:type="character" w:customStyle="1" w:styleId="citation-926">
    <w:name w:val="citation-926"/>
    <w:basedOn w:val="DefaultParagraphFont"/>
    <w:rsid w:val="001F415B"/>
  </w:style>
  <w:style w:type="character" w:customStyle="1" w:styleId="citation-925">
    <w:name w:val="citation-925"/>
    <w:basedOn w:val="DefaultParagraphFont"/>
    <w:rsid w:val="001F415B"/>
  </w:style>
  <w:style w:type="character" w:customStyle="1" w:styleId="citation-924">
    <w:name w:val="citation-924"/>
    <w:basedOn w:val="DefaultParagraphFont"/>
    <w:rsid w:val="001F415B"/>
  </w:style>
  <w:style w:type="character" w:customStyle="1" w:styleId="citation-923">
    <w:name w:val="citation-923"/>
    <w:basedOn w:val="DefaultParagraphFont"/>
    <w:rsid w:val="001F415B"/>
  </w:style>
  <w:style w:type="character" w:customStyle="1" w:styleId="citation-922">
    <w:name w:val="citation-922"/>
    <w:basedOn w:val="DefaultParagraphFont"/>
    <w:rsid w:val="001F415B"/>
  </w:style>
  <w:style w:type="character" w:customStyle="1" w:styleId="citation-921">
    <w:name w:val="citation-921"/>
    <w:basedOn w:val="DefaultParagraphFont"/>
    <w:rsid w:val="001F415B"/>
  </w:style>
  <w:style w:type="character" w:customStyle="1" w:styleId="citation-920">
    <w:name w:val="citation-920"/>
    <w:basedOn w:val="DefaultParagraphFont"/>
    <w:rsid w:val="001F415B"/>
  </w:style>
  <w:style w:type="character" w:customStyle="1" w:styleId="citation-919">
    <w:name w:val="citation-919"/>
    <w:basedOn w:val="DefaultParagraphFont"/>
    <w:rsid w:val="001F415B"/>
  </w:style>
  <w:style w:type="character" w:customStyle="1" w:styleId="citation-918">
    <w:name w:val="citation-918"/>
    <w:basedOn w:val="DefaultParagraphFont"/>
    <w:rsid w:val="001F415B"/>
  </w:style>
  <w:style w:type="character" w:customStyle="1" w:styleId="citation-917">
    <w:name w:val="citation-917"/>
    <w:basedOn w:val="DefaultParagraphFont"/>
    <w:rsid w:val="001F415B"/>
  </w:style>
  <w:style w:type="character" w:customStyle="1" w:styleId="citation-916">
    <w:name w:val="citation-916"/>
    <w:basedOn w:val="DefaultParagraphFont"/>
    <w:rsid w:val="001F4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453E3-42E4-465E-94F7-C705D076C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1446</Words>
  <Characters>9665</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Rares Ciprian Balan</dc:creator>
  <cp:keywords/>
  <dc:description/>
  <cp:lastModifiedBy>Rares Ciprian Balan</cp:lastModifiedBy>
  <cp:revision>26</cp:revision>
  <dcterms:created xsi:type="dcterms:W3CDTF">2026-02-08T08:12:00Z</dcterms:created>
  <dcterms:modified xsi:type="dcterms:W3CDTF">2026-02-24T15:15:00Z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2026-02-08T08:58:30Z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108e589a-d2d0-4573-8bd3-8201d3855e70</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