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rFonts w:ascii="Arial" w:cs="Arial" w:eastAsia="Arial" w:hAnsi="Arial"/>
          <w:color w:val="808080"/>
          <w:sz w:val="24"/>
          <w:szCs w:val="24"/>
        </w:rPr>
        <w:t xml:space="preserve">Aseguramiento de Calidad y Planificación</w:t>
      </w:r>
    </w:p>
    <w:p>
      <w:pPr>
        <w:spacing w:after="80"/>
        <w:jc w:val="center"/>
      </w:pPr>
      <w:r>
        <w:rPr>
          <w:rFonts w:ascii="Arial" w:cs="Arial" w:eastAsia="Arial" w:hAnsi="Arial"/>
          <w:b/>
          <w:bCs/>
          <w:sz w:val="30"/>
          <w:szCs w:val="30"/>
        </w:rPr>
        <w:t xml:space="preserve">Plan de Pruebas de Software</w:t>
      </w:r>
    </w:p>
    <w:p>
      <w:pPr>
        <w:spacing w:after="600"/>
        <w:jc w:val="center"/>
      </w:pPr>
      <w:r>
        <w:rPr>
          <w:rFonts w:ascii="Arial" w:cs="Arial" w:eastAsia="Arial" w:hAnsi="Arial"/>
          <w:b/>
          <w:bCs/>
          <w:color w:val="1F4E79"/>
          <w:sz w:val="44"/>
          <w:szCs w:val="44"/>
        </w:rPr>
        <w:t xml:space="preserve">“MyGuest v2.0”</w:t>
      </w:r>
    </w:p>
    <w:p>
      <w:pPr>
        <w:spacing w:after="200"/>
        <w:jc w:val="center"/>
      </w:pPr>
      <w:r>
        <w:rPr>
          <w:rFonts w:ascii="Arial" w:cs="Arial" w:eastAsia="Arial" w:hAnsi="Arial"/>
          <w:b/>
          <w:bCs/>
          <w:sz w:val="24"/>
          <w:szCs w:val="24"/>
        </w:rPr>
        <w:t xml:space="preserve">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GitHub</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Área de Aporte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Cirawx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Camilo Ignacio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ClaudioMolina27</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Claudio Molina</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y Base de Datos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NibScript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Nibaldo Araya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y Documentación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gatozz</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Diego Benavides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r>
    </w:tbl>
    <w:p>
      <w:pPr>
        <w:sectPr>
          <w:pgSz w:w="12240" w:h="15840" w:orient="portrait"/>
          <w:pgMar w:top="1440" w:right="1440" w:bottom="1440" w:left="1440" w:header="708" w:footer="708" w:gutter="0"/>
          <w:pgNumType/>
          <w:docGrid w:linePitch="360"/>
        </w:sectPr>
      </w:pPr>
    </w:p>
    <w:p>
      <w:pPr>
        <w:pStyle w:val="Heading1"/>
      </w:pPr>
      <w:r>
        <w:t xml:space="preserve">Plan de Pruebas de Software — MyGuest v2.0</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Introducción</w:t>
      </w:r>
    </w:p>
    <w:p>
      <w:pPr>
        <w:spacing w:after="160"/>
      </w:pPr>
      <w:r>
        <w:rPr>
          <w:rFonts w:ascii="Arial" w:cs="Arial" w:eastAsia="Arial" w:hAnsi="Arial"/>
          <w:b w:val="false"/>
          <w:bCs w:val="false"/>
          <w:i w:val="false"/>
          <w:iCs w:val="false"/>
          <w:sz w:val="22"/>
          <w:szCs w:val="22"/>
        </w:rPr>
        <w:t xml:space="preserve">El presente Plan de Pruebas tiene por objetivo definir la estrategia, el alcance y los criterios utilizados para validar el correcto funcionamiento del sistema MyGuest v2.0 antes de su entrega final. El plan está alineado con la problemática que dio origen al proyecto — la gestión manual e inconsistente de inventario, compras y ejecución académica de talleres en la Carrera de Gastronomía — y busca asegurar que cada módulo desarrollado responda de forma correcta, segura y consistente ante el uso real de los distintos roles del sistema.</w:t>
      </w:r>
    </w:p>
    <w:p>
      <w:pPr>
        <w:spacing w:after="160"/>
      </w:pPr>
      <w:r>
        <w:rPr>
          <w:rFonts w:ascii="Arial" w:cs="Arial" w:eastAsia="Arial" w:hAnsi="Arial"/>
          <w:b w:val="false"/>
          <w:bCs w:val="false"/>
          <w:i w:val="false"/>
          <w:iCs w:val="false"/>
          <w:sz w:val="22"/>
          <w:szCs w:val="22"/>
        </w:rPr>
        <w:t xml:space="preserve">Las pruebas fueron diseñadas para cubrir tanto las funcionalidades de negocio (CRUD de cada módulo, automatización de stock, extracción de facturas mediante IA) como el sistema de permisos por rol incorporado durante el desarrollo del proyecto.</w:t>
      </w:r>
    </w:p>
    <w:p>
      <w:pPr>
        <w:pStyle w:val="Heading1"/>
      </w:pPr>
      <w:r>
        <w:t xml:space="preserve">2. Objetivos del Plan de Pruebas</w:t>
      </w:r>
    </w:p>
    <w:p>
      <w:pPr>
        <w:pStyle w:val="ListParagraph"/>
        <w:numPr>
          <w:ilvl w:val="0"/>
          <w:numId w:val="2"/>
        </w:numPr>
        <w:spacing w:after="80"/>
      </w:pPr>
      <w:r>
        <w:rPr>
          <w:rFonts w:ascii="Arial" w:cs="Arial" w:eastAsia="Arial" w:hAnsi="Arial"/>
          <w:sz w:val="22"/>
          <w:szCs w:val="22"/>
        </w:rPr>
        <w:t xml:space="preserve">Verificar que cada uno de los 27 casos de uso del sistema se ejecute correctamente de extremo a extremo, desde la interfaz hasta la base de datos.</w:t>
      </w:r>
    </w:p>
    <w:p>
      <w:pPr>
        <w:pStyle w:val="ListParagraph"/>
        <w:numPr>
          <w:ilvl w:val="0"/>
          <w:numId w:val="2"/>
        </w:numPr>
        <w:spacing w:after="80"/>
      </w:pPr>
      <w:r>
        <w:rPr>
          <w:rFonts w:ascii="Arial" w:cs="Arial" w:eastAsia="Arial" w:hAnsi="Arial"/>
          <w:sz w:val="22"/>
          <w:szCs w:val="22"/>
        </w:rPr>
        <w:t xml:space="preserve">Validar que el sistema de permisos por rol (Administrador, Docente, Bodeguero) restrinja correctamente el acceso a módulos y acciones no autorizadas.</w:t>
      </w:r>
    </w:p>
    <w:p>
      <w:pPr>
        <w:pStyle w:val="ListParagraph"/>
        <w:numPr>
          <w:ilvl w:val="0"/>
          <w:numId w:val="2"/>
        </w:numPr>
        <w:spacing w:after="80"/>
      </w:pPr>
      <w:r>
        <w:rPr>
          <w:rFonts w:ascii="Arial" w:cs="Arial" w:eastAsia="Arial" w:hAnsi="Arial"/>
          <w:sz w:val="22"/>
          <w:szCs w:val="22"/>
        </w:rPr>
        <w:t xml:space="preserve">Comprobar la correcta sincronización automática del stock ante facturación, ejecución de talleres, mermas y devoluciones.</w:t>
      </w:r>
    </w:p>
    <w:p>
      <w:pPr>
        <w:pStyle w:val="ListParagraph"/>
        <w:numPr>
          <w:ilvl w:val="0"/>
          <w:numId w:val="2"/>
        </w:numPr>
        <w:spacing w:after="80"/>
      </w:pPr>
      <w:r>
        <w:rPr>
          <w:rFonts w:ascii="Arial" w:cs="Arial" w:eastAsia="Arial" w:hAnsi="Arial"/>
          <w:sz w:val="22"/>
          <w:szCs w:val="22"/>
        </w:rPr>
        <w:t xml:space="preserve">Asegurar que los mecanismos de validación de datos impidan estados inconsistentes en la base de datos (por ejemplo, eliminación de registros con dependencias activas).</w:t>
      </w:r>
    </w:p>
    <w:p>
      <w:pPr>
        <w:pStyle w:val="ListParagraph"/>
        <w:numPr>
          <w:ilvl w:val="0"/>
          <w:numId w:val="2"/>
        </w:numPr>
        <w:spacing w:after="80"/>
      </w:pPr>
      <w:r>
        <w:rPr>
          <w:rFonts w:ascii="Arial" w:cs="Arial" w:eastAsia="Arial" w:hAnsi="Arial"/>
          <w:sz w:val="22"/>
          <w:szCs w:val="22"/>
        </w:rPr>
        <w:t xml:space="preserve">Detectar y corregir defectos antes del cierre del proyecto, dejando evidencia formal de cada caso ejecutado.</w:t>
      </w:r>
    </w:p>
    <w:p>
      <w:pPr>
        <w:pStyle w:val="Heading1"/>
      </w:pPr>
      <w:r>
        <w:t xml:space="preserve">3. Alcance de las Pruebas</w:t>
      </w:r>
    </w:p>
    <w:p>
      <w:pPr>
        <w:spacing w:after="160"/>
      </w:pPr>
      <w:r>
        <w:rPr>
          <w:rFonts w:ascii="Arial" w:cs="Arial" w:eastAsia="Arial" w:hAnsi="Arial"/>
          <w:b w:val="false"/>
          <w:bCs w:val="false"/>
          <w:i w:val="false"/>
          <w:iCs w:val="false"/>
          <w:sz w:val="22"/>
          <w:szCs w:val="22"/>
        </w:rPr>
        <w:t xml:space="preserve">El presente plan cubre los 11 módulos del sistema: Dashboard, Usuarios, Académico, Inventario, Proveedores, Compras, Facturación, Ingesta Inteligente, Mermas, Devoluciones, Reportes y Recetario. Se incluyen pruebas funcionales sobre la interfaz web y pruebas de integración sobre los endpoints de la API REST del backend.</w:t>
      </w:r>
    </w:p>
    <w:p>
      <w:pPr>
        <w:spacing w:after="160"/>
      </w:pPr>
      <w:r>
        <w:rPr>
          <w:rFonts w:ascii="Arial" w:cs="Arial" w:eastAsia="Arial" w:hAnsi="Arial"/>
          <w:b w:val="false"/>
          <w:bCs w:val="false"/>
          <w:i w:val="false"/>
          <w:iCs w:val="false"/>
          <w:sz w:val="22"/>
          <w:szCs w:val="22"/>
        </w:rPr>
        <w:t xml:space="preserve">Quedan fuera del alcance de este plan las pruebas de carga y estrés con grandes volúmenes concurrentes de usuarios, así como las pruebas de penetración de seguridad avanzada, dado que exceden el contexto académico del proyecto de título.</w:t>
      </w:r>
    </w:p>
    <w:p>
      <w:pPr>
        <w:pStyle w:val="Heading1"/>
      </w:pPr>
      <w:r>
        <w:t xml:space="preserve">4. Estrategia de Pruebas</w:t>
      </w:r>
    </w:p>
    <w:p>
      <w:pPr>
        <w:pStyle w:val="Heading2"/>
      </w:pPr>
      <w:r>
        <w:t xml:space="preserve">4.1 Tipos de Prueba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Prueba</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Aplicación en el Proyecto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Pruebas funcionales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Validan que cada funcionalidad cumpla con el comportamiento descrito en su requerimiento funcional.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Creación, edición y eliminación de registros en cada módulo (CP01–CP24).</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Pruebas de integración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Validan la comunicación correcta entre el frontend, el backend y la base de datos.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Verificación de actualización automática de stock mediante triggers (CP14, CP15).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Pruebas de control de acceso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Validan que el sistema de roles y permisos restrinja correctamente el acceso según el perfil del usuario.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Restricción de menú y bloqueo de rutas por rol (CP03).</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Pruebas de validación de datos</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Validan que el sistema rechace o bloquee operaciones que generarían estados inconsistentes.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Bloqueo de eliminación de usuarios con dependencias activas (CP06).</w:t>
            </w:r>
          </w:p>
        </w:tc>
      </w:tr>
    </w:tbl>
    <w:p>
      <w:pPr>
        <w:spacing w:after="160"/>
      </w:pPr>
    </w:p>
    <w:p>
      <w:pPr>
        <w:pStyle w:val="Heading2"/>
      </w:pPr>
      <w:r>
        <w:t xml:space="preserve">4.2 Niveles de Prueba</w:t>
      </w:r>
    </w:p>
    <w:p>
      <w:pPr>
        <w:pStyle w:val="ListParagraph"/>
        <w:numPr>
          <w:ilvl w:val="0"/>
          <w:numId w:val="3"/>
        </w:numPr>
        <w:spacing w:after="80"/>
      </w:pPr>
      <w:r>
        <w:rPr>
          <w:rFonts w:ascii="Arial" w:cs="Arial" w:eastAsia="Arial" w:hAnsi="Arial"/>
          <w:sz w:val="22"/>
          <w:szCs w:val="22"/>
        </w:rPr>
        <w:t xml:space="preserve">Pruebas unitarias informales sobre funciones de cálculo crítico (escalado de recetas, cálculo de valor de mermas), verificadas manualmente durante el desarrollo.</w:t>
      </w:r>
    </w:p>
    <w:p>
      <w:pPr>
        <w:pStyle w:val="ListParagraph"/>
        <w:numPr>
          <w:ilvl w:val="0"/>
          <w:numId w:val="3"/>
        </w:numPr>
        <w:spacing w:after="80"/>
      </w:pPr>
      <w:r>
        <w:rPr>
          <w:rFonts w:ascii="Arial" w:cs="Arial" w:eastAsia="Arial" w:hAnsi="Arial"/>
          <w:sz w:val="22"/>
          <w:szCs w:val="22"/>
        </w:rPr>
        <w:t xml:space="preserve">Pruebas de sistema sobre el flujo completo de cada módulo, ejecutadas manualmente sobre la interfaz desplegada en el entorno local.</w:t>
      </w:r>
    </w:p>
    <w:p>
      <w:pPr>
        <w:pStyle w:val="ListParagraph"/>
        <w:numPr>
          <w:ilvl w:val="0"/>
          <w:numId w:val="3"/>
        </w:numPr>
        <w:spacing w:after="80"/>
      </w:pPr>
      <w:r>
        <w:rPr>
          <w:rFonts w:ascii="Arial" w:cs="Arial" w:eastAsia="Arial" w:hAnsi="Arial"/>
          <w:sz w:val="22"/>
          <w:szCs w:val="22"/>
        </w:rPr>
        <w:t xml:space="preserve">Pruebas de regresión repetidas tras cada corrección de defectos, para asegurar que la solución de un problema no introdujera uno nuevo.</w:t>
      </w:r>
    </w:p>
    <w:p>
      <w:pPr>
        <w:pStyle w:val="Heading1"/>
      </w:pPr>
      <w:r>
        <w:t xml:space="preserve">5. Entorno de Pruebas</w:t>
      </w:r>
    </w:p>
    <w:p>
      <w:pPr>
        <w:spacing w:after="160"/>
      </w:pPr>
      <w:r>
        <w:rPr>
          <w:rFonts w:ascii="Arial" w:cs="Arial" w:eastAsia="Arial" w:hAnsi="Arial"/>
          <w:b w:val="false"/>
          <w:bCs w:val="false"/>
          <w:i w:val="false"/>
          <w:iCs w:val="false"/>
          <w:sz w:val="22"/>
          <w:szCs w:val="22"/>
        </w:rPr>
        <w:t xml:space="preserve">Las pruebas se ejecutaron sobre un entorno de desarrollo local, completamente aislado del entorno de producción, para permitir la ejecución de pruebas destructivas sin riesgo de afectar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6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Configuración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de datos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16 desplegado en un contenedor Docker (postgres_talleres), independiente de la instancia de producción en Supabase.</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6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ejecutado localmente mediante Uvicorn, conectado a la base de datos local.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 Vite ejecutado localmente mediante el servidor de desarrollo, apuntando al backend local.</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 de prueba</w:t>
            </w:r>
          </w:p>
        </w:tc>
        <w:tc>
          <w:tcPr>
            <w:tcW w:type="dxa" w:w="6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Cuentas creadas específicamente para cada rol: Administrador (admin@duoc.cl), Docente (docente@profesor.duoc.cl) y Bodeguero (bodeguero@duoc.cl).</w:t>
            </w:r>
          </w:p>
        </w:tc>
      </w:tr>
    </w:tbl>
    <w:p>
      <w:pPr>
        <w:spacing w:after="160"/>
      </w:pPr>
    </w:p>
    <w:p>
      <w:pPr>
        <w:pStyle w:val="Heading1"/>
      </w:pPr>
      <w:r>
        <w:t xml:space="preserve">6. Criterios de Aceptación</w:t>
      </w:r>
    </w:p>
    <w:p>
      <w:pPr>
        <w:spacing w:after="160"/>
      </w:pPr>
      <w:r>
        <w:rPr>
          <w:rFonts w:ascii="Arial" w:cs="Arial" w:eastAsia="Arial" w:hAnsi="Arial"/>
          <w:b w:val="false"/>
          <w:bCs w:val="false"/>
          <w:i w:val="false"/>
          <w:iCs w:val="false"/>
          <w:sz w:val="22"/>
          <w:szCs w:val="22"/>
        </w:rPr>
        <w:t xml:space="preserve">Un caso de prueba se considera Conforme cuando el resultado obtenido coincide exactamente con el resultado esperado definido para dicho caso, sin generar errores no controlados en la consola del navegador ni en el servidor backend. Un caso se considera No Conforme cuando el resultado obtenido difiere del esperado, debiendo registrarse el defecto, corregirse, y volver a ejecutarse el caso hasta alcanzar la conformidad antes del cierre del proyecto.</w:t>
      </w:r>
    </w:p>
    <w:p>
      <w:pPr>
        <w:pStyle w:val="Heading1"/>
      </w:pPr>
      <w:r>
        <w:t xml:space="preserve">7. Roles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 en las Pruebas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Diseño de casos de prueba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Equipo completo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Definición de los casos de prueba a partir de los casos de uso documentados.</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Ejecución de pruebas de Frontend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Camilo Ignacio, Diego Benavides</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Ejecución de los casos sobre la interfaz web en los distintos roles.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Ejecución de pruebas de 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Claudio Molina, Nibaldo Araya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Verificación de endpoints, triggers de base de datos y manejo de errores del servidor.</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de evidencia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Equipo completo</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Documentación del resultado obtenido de cada caso en la planilla de Casos de Prueba.</w:t>
            </w:r>
          </w:p>
        </w:tc>
      </w:tr>
    </w:tbl>
    <w:p>
      <w:pPr>
        <w:spacing w:after="160"/>
      </w:pPr>
    </w:p>
    <w:p>
      <w:pPr>
        <w:pStyle w:val="Heading1"/>
      </w:pPr>
      <w:r>
        <w:t xml:space="preserve">8. Casos de Prueba</w:t>
      </w:r>
    </w:p>
    <w:p>
      <w:pPr>
        <w:spacing w:after="160"/>
      </w:pPr>
      <w:r>
        <w:rPr>
          <w:rFonts w:ascii="Arial" w:cs="Arial" w:eastAsia="Arial" w:hAnsi="Arial"/>
          <w:b w:val="false"/>
          <w:bCs w:val="false"/>
          <w:i w:val="false"/>
          <w:iCs w:val="false"/>
          <w:sz w:val="22"/>
          <w:szCs w:val="22"/>
        </w:rPr>
        <w:t xml:space="preserve">El detalle completo de los 24 casos de prueba ejecutados, incluyendo precondición, pasos de ejecución, datos de entrada, resultado esperado y resultado obtenido, se encuentra documentado en la planilla adjunta “Casos_de_Prueba_MyGuest.xlsx”. A continuación se presenta un resumen de la cobertura de pruebas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de Casos de Prueba</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 General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Inventario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Académico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Facturación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Ingesta Inteligente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Mermas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Devoluciones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Recetario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Conforme</w:t>
            </w:r>
          </w:p>
        </w:tc>
      </w:tr>
    </w:tbl>
    <w:p>
      <w:pPr>
        <w:spacing w:after="160"/>
      </w:pPr>
    </w:p>
    <w:p>
      <w:pPr>
        <w:pStyle w:val="Heading1"/>
      </w:pPr>
      <w:r>
        <w:t xml:space="preserve">9. Conclusión del Proceso de Pruebas</w:t>
      </w:r>
    </w:p>
    <w:p>
      <w:pPr>
        <w:spacing w:after="160"/>
      </w:pPr>
      <w:r>
        <w:rPr>
          <w:rFonts w:ascii="Arial" w:cs="Arial" w:eastAsia="Arial" w:hAnsi="Arial"/>
          <w:b w:val="false"/>
          <w:bCs w:val="false"/>
          <w:i w:val="false"/>
          <w:iCs w:val="false"/>
          <w:sz w:val="22"/>
          <w:szCs w:val="22"/>
        </w:rPr>
        <w:t xml:space="preserve">La ejecución del presente Plan de Pruebas permitió validar el correcto funcionamiento de los 11 módulos del sistema MyGuest v2.0 en sus flujos críticos, incluyendo la automatización de stock, el sistema de permisos por rol y la extracción de datos mediante inteligencia artificial. Durante el proceso se identificaron y corrigieron oportunamente los defectos detectados, los cuales se encuentran documentados en la sección de Mejoras Aplicadas del Informe de Estado de Avance 3. Al cierre del proyecto, la totalidad de los casos de prueba definidos alcanzó el resultado Conforme.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08080"/>
        <w:sz w:val="16"/>
        <w:szCs w:val="16"/>
      </w:rPr>
      <w:t xml:space="preserve">MyGuest v2.0 — Plan de Pruebas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MyGuest v2.0</dc:title>
  <dc:creator>Equipo de Desarrollo MyGuest</dc:creator>
  <cp:lastModifiedBy>Un-named</cp:lastModifiedBy>
  <cp:revision>1</cp:revision>
  <dcterms:created xsi:type="dcterms:W3CDTF">2026-06-20T14:42:59.622Z</dcterms:created>
  <dcterms:modified xsi:type="dcterms:W3CDTF">2026-06-20T14:42:59.631Z</dcterms:modified>
</cp:coreProperties>
</file>

<file path=docProps/custom.xml><?xml version="1.0" encoding="utf-8"?>
<Properties xmlns="http://schemas.openxmlformats.org/officeDocument/2006/custom-properties" xmlns:vt="http://schemas.openxmlformats.org/officeDocument/2006/docPropsVTypes"/>
</file>