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6C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17" w:hRule="atLeast"/>
        </w:trPr>
        <w:tc>
          <w:tcPr>
            <w:tcW w:w="8522" w:type="dxa"/>
          </w:tcPr>
          <w:p w14:paraId="4C6A4B68">
            <w:pPr>
              <w:spacing w:after="156" w:afterLines="50"/>
              <w:rPr>
                <w:rFonts w:hint="default" w:ascii="Times New Roman" w:hAnsi="Times New Roman" w:eastAsia="宋体" w:cs="Times New Roman"/>
                <w:b/>
                <w:sz w:val="21"/>
                <w:szCs w:val="21"/>
              </w:rPr>
            </w:pPr>
            <w:r>
              <w:rPr>
                <w:rFonts w:hint="default" w:ascii="Times New Roman" w:hAnsi="Times New Roman" w:eastAsia="宋体" w:cs="Times New Roman"/>
                <w:b/>
                <w:bCs/>
                <w:sz w:val="21"/>
                <w:szCs w:val="21"/>
              </w:rPr>
              <w:t>1</w:t>
            </w:r>
            <w:r>
              <w:rPr>
                <w:rFonts w:hint="default" w:ascii="Times New Roman" w:hAnsi="Times New Roman" w:eastAsia="宋体" w:cs="Times New Roman"/>
                <w:bCs/>
                <w:sz w:val="21"/>
                <w:szCs w:val="21"/>
              </w:rPr>
              <w:t>.</w:t>
            </w:r>
            <w:r>
              <w:rPr>
                <w:rFonts w:hint="default" w:ascii="Times New Roman" w:hAnsi="Times New Roman" w:eastAsia="宋体" w:cs="Times New Roman"/>
                <w:b/>
                <w:sz w:val="21"/>
                <w:szCs w:val="21"/>
              </w:rPr>
              <w:t xml:space="preserve"> </w:t>
            </w:r>
            <w:r>
              <w:rPr>
                <w:rFonts w:hint="default" w:ascii="Times New Roman" w:hAnsi="Times New Roman" w:eastAsia="宋体" w:cs="Times New Roman"/>
                <w:b/>
                <w:sz w:val="21"/>
                <w:szCs w:val="21"/>
              </w:rPr>
              <w:t>[</w:t>
            </w:r>
            <w:r>
              <w:rPr>
                <w:rFonts w:hint="default" w:ascii="Times New Roman" w:hAnsi="Times New Roman" w:eastAsia="宋体" w:cs="Times New Roman"/>
                <w:b/>
                <w:sz w:val="21"/>
                <w:szCs w:val="21"/>
              </w:rPr>
              <w:t>15分，</w:t>
            </w:r>
            <w:r>
              <w:rPr>
                <w:rFonts w:hint="default" w:ascii="Times New Roman" w:hAnsi="Times New Roman" w:eastAsia="宋体" w:cs="Times New Roman"/>
                <w:b/>
                <w:sz w:val="21"/>
                <w:szCs w:val="21"/>
              </w:rPr>
              <w:t>参考答案及评分标准]</w:t>
            </w:r>
            <w:r>
              <w:rPr>
                <w:rFonts w:hint="default" w:ascii="Times New Roman" w:hAnsi="Times New Roman" w:eastAsia="宋体" w:cs="Times New Roman"/>
                <w:b/>
                <w:sz w:val="21"/>
                <w:szCs w:val="21"/>
              </w:rPr>
              <w:t xml:space="preserve"> </w:t>
            </w:r>
          </w:p>
          <w:p w14:paraId="24DBAC73">
            <w:pPr>
              <w:rPr>
                <w:rFonts w:hint="default" w:ascii="Times New Roman" w:hAnsi="Times New Roman" w:eastAsia="宋体" w:cs="Times New Roman"/>
                <w:sz w:val="21"/>
                <w:szCs w:val="21"/>
                <w:u w:val="single"/>
              </w:rPr>
            </w:pPr>
            <w:r>
              <w:rPr>
                <w:rFonts w:hint="default" w:ascii="Times New Roman" w:hAnsi="Times New Roman" w:eastAsia="宋体" w:cs="Times New Roman"/>
                <w:sz w:val="21"/>
                <w:szCs w:val="21"/>
              </w:rPr>
              <w:t>（1）物理层、数据链路层、网络层、传输层、会话层、表示层、应用层。</w:t>
            </w:r>
            <w:r>
              <w:rPr>
                <w:rFonts w:hint="default" w:ascii="Times New Roman" w:hAnsi="Times New Roman" w:eastAsia="宋体" w:cs="Times New Roman"/>
                <w:sz w:val="21"/>
                <w:szCs w:val="21"/>
                <w:u w:val="single"/>
              </w:rPr>
              <w:t>（评分标准：每个层次1分，必须按照顺序。共7分）</w:t>
            </w:r>
          </w:p>
          <w:p w14:paraId="0B2B30DC">
            <w:pPr>
              <w:rPr>
                <w:rFonts w:hint="default" w:ascii="Times New Roman" w:hAnsi="Times New Roman" w:eastAsia="宋体" w:cs="Times New Roman"/>
                <w:sz w:val="21"/>
                <w:szCs w:val="21"/>
                <w:u w:val="single"/>
              </w:rPr>
            </w:pPr>
          </w:p>
          <w:p w14:paraId="6D9824EA">
            <w:pPr>
              <w:rPr>
                <w:rFonts w:hint="default" w:ascii="Times New Roman" w:hAnsi="Times New Roman" w:eastAsia="宋体" w:cs="Times New Roman"/>
                <w:sz w:val="21"/>
                <w:szCs w:val="21"/>
                <w:u w:val="single"/>
              </w:rPr>
            </w:pPr>
          </w:p>
          <w:p w14:paraId="1A737F30">
            <w:pPr>
              <w:numPr>
                <w:ilvl w:val="0"/>
                <w:numId w:val="1"/>
              </w:numPr>
              <w:rPr>
                <w:rFonts w:hint="default" w:ascii="Times New Roman" w:hAnsi="Times New Roman" w:eastAsia="宋体" w:cs="Times New Roman"/>
                <w:sz w:val="21"/>
                <w:szCs w:val="21"/>
                <w:u w:val="single"/>
              </w:rPr>
            </w:pPr>
            <w:r>
              <w:rPr>
                <w:rFonts w:hint="default" w:ascii="Times New Roman" w:hAnsi="Times New Roman" w:eastAsia="宋体" w:cs="Times New Roman"/>
                <w:sz w:val="21"/>
                <w:szCs w:val="21"/>
              </w:rPr>
              <w:t>网络接口层、网络层、传输层、应用层</w:t>
            </w:r>
            <w:r>
              <w:rPr>
                <w:rFonts w:hint="default" w:ascii="Times New Roman" w:hAnsi="Times New Roman" w:eastAsia="宋体" w:cs="Times New Roman"/>
                <w:sz w:val="21"/>
                <w:szCs w:val="21"/>
                <w:u w:val="single"/>
              </w:rPr>
              <w:t>（评分标准：每个层次1分，必须按照顺序。共</w:t>
            </w:r>
            <w:r>
              <w:rPr>
                <w:rFonts w:hint="default" w:ascii="Times New Roman" w:hAnsi="Times New Roman" w:eastAsia="宋体" w:cs="Times New Roman"/>
                <w:sz w:val="21"/>
                <w:szCs w:val="21"/>
                <w:u w:val="single"/>
              </w:rPr>
              <w:t>4</w:t>
            </w:r>
            <w:r>
              <w:rPr>
                <w:rFonts w:hint="default" w:ascii="Times New Roman" w:hAnsi="Times New Roman" w:eastAsia="宋体" w:cs="Times New Roman"/>
                <w:sz w:val="21"/>
                <w:szCs w:val="21"/>
                <w:u w:val="single"/>
              </w:rPr>
              <w:t>分）</w:t>
            </w:r>
          </w:p>
          <w:p w14:paraId="286E4783">
            <w:pPr>
              <w:widowControl w:val="0"/>
              <w:numPr>
                <w:numId w:val="0"/>
              </w:numPr>
              <w:jc w:val="both"/>
              <w:rPr>
                <w:rFonts w:hint="default" w:ascii="Times New Roman" w:hAnsi="Times New Roman" w:eastAsia="宋体" w:cs="Times New Roman"/>
                <w:sz w:val="21"/>
                <w:szCs w:val="21"/>
                <w:u w:val="single"/>
              </w:rPr>
            </w:pPr>
          </w:p>
          <w:p w14:paraId="5BE30BE2">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（3）TCP/IP的接口层对应OSI的物理层和数据链路层</w:t>
            </w:r>
          </w:p>
          <w:p w14:paraId="304BC6D4">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TCP/IP的网络层对应OSI的网络层</w:t>
            </w:r>
          </w:p>
          <w:p w14:paraId="661771CE">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TCP/IP的传输层应OSI的传输层</w:t>
            </w:r>
          </w:p>
          <w:p w14:paraId="2C75CDEB">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TCP/IP的应用对应OSI的会话层、表示层、应用层</w:t>
            </w:r>
          </w:p>
          <w:p w14:paraId="54DD1400">
            <w:pPr>
              <w:rPr>
                <w:rFonts w:hint="default" w:ascii="Times New Roman" w:hAnsi="Times New Roman" w:eastAsia="宋体" w:cs="Times New Roman"/>
                <w:sz w:val="21"/>
                <w:szCs w:val="21"/>
                <w:u w:val="single"/>
              </w:rPr>
            </w:pPr>
            <w:r>
              <w:rPr>
                <w:rFonts w:hint="default" w:ascii="Times New Roman" w:hAnsi="Times New Roman" w:eastAsia="宋体" w:cs="Times New Roman"/>
                <w:sz w:val="21"/>
                <w:szCs w:val="21"/>
                <w:u w:val="single"/>
              </w:rPr>
              <w:t>（评分标准：每次层次对应1分，共4分）</w:t>
            </w:r>
          </w:p>
          <w:p w14:paraId="04F1624A">
            <w:pPr>
              <w:pStyle w:val="10"/>
              <w:spacing w:before="0" w:beforeAutospacing="0" w:after="0" w:afterAutospacing="0" w:line="440" w:lineRule="atLeast"/>
              <w:rPr>
                <w:rFonts w:hint="default" w:ascii="Times New Roman" w:hAnsi="Times New Roman" w:eastAsia="宋体" w:cs="Times New Roman"/>
                <w:sz w:val="21"/>
                <w:szCs w:val="21"/>
                <w:u w:val="single"/>
              </w:rPr>
            </w:pPr>
          </w:p>
          <w:p w14:paraId="4F3F8498">
            <w:pPr>
              <w:pStyle w:val="10"/>
              <w:spacing w:before="0" w:beforeAutospacing="0" w:after="0" w:afterAutospacing="0" w:line="440" w:lineRule="atLeast"/>
              <w:rPr>
                <w:rFonts w:hint="default" w:ascii="Times New Roman" w:hAnsi="Times New Roman" w:eastAsia="宋体" w:cs="Times New Roman"/>
                <w:sz w:val="21"/>
                <w:szCs w:val="21"/>
                <w:u w:val="single"/>
              </w:rPr>
            </w:pPr>
          </w:p>
          <w:p w14:paraId="50C44E82">
            <w:pP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2</w:t>
            </w:r>
            <w:r>
              <w:rPr>
                <w:rFonts w:hint="default" w:ascii="Times New Roman" w:hAnsi="Times New Roman" w:eastAsia="宋体" w:cs="Times New Roman"/>
                <w:b/>
                <w:sz w:val="21"/>
                <w:szCs w:val="21"/>
              </w:rPr>
              <w:t xml:space="preserve">. </w:t>
            </w:r>
            <w:r>
              <w:rPr>
                <w:rFonts w:hint="default" w:ascii="Times New Roman" w:hAnsi="Times New Roman" w:eastAsia="宋体" w:cs="Times New Roman"/>
                <w:b/>
                <w:sz w:val="21"/>
                <w:szCs w:val="21"/>
              </w:rPr>
              <w:t>[</w:t>
            </w:r>
            <w:r>
              <w:rPr>
                <w:rFonts w:hint="default" w:ascii="Times New Roman" w:hAnsi="Times New Roman" w:eastAsia="宋体" w:cs="Times New Roman"/>
                <w:b/>
                <w:sz w:val="21"/>
                <w:szCs w:val="21"/>
              </w:rPr>
              <w:t>15分，</w:t>
            </w:r>
            <w:r>
              <w:rPr>
                <w:rFonts w:hint="default" w:ascii="Times New Roman" w:hAnsi="Times New Roman" w:eastAsia="宋体" w:cs="Times New Roman"/>
                <w:b/>
                <w:sz w:val="21"/>
                <w:szCs w:val="21"/>
              </w:rPr>
              <w:t>参考答案及评分标准]</w:t>
            </w:r>
            <w:r>
              <w:rPr>
                <w:rFonts w:hint="default" w:ascii="Times New Roman" w:hAnsi="Times New Roman" w:eastAsia="宋体" w:cs="Times New Roman"/>
                <w:b/>
                <w:sz w:val="21"/>
                <w:szCs w:val="21"/>
              </w:rPr>
              <w:t xml:space="preserve"> </w:t>
            </w:r>
          </w:p>
          <w:p w14:paraId="1604ABAB">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t>）同轴电缆：包括基带同轴电缆和宽带同轴电缆。传输性能稳定，干扰能力好，传输数据稳定，价格也便宜。</w:t>
            </w:r>
            <w:r>
              <w:rPr>
                <w:rFonts w:hint="default" w:ascii="Times New Roman" w:hAnsi="Times New Roman" w:eastAsia="宋体" w:cs="Times New Roman"/>
                <w:sz w:val="21"/>
                <w:szCs w:val="21"/>
              </w:rPr>
              <w:t xml:space="preserve"> 光纤：包括单模和多模光纤，采用光的全反射原理进行光的传输，</w:t>
            </w:r>
            <w:r>
              <w:rPr>
                <w:rFonts w:hint="default" w:ascii="Times New Roman" w:hAnsi="Times New Roman" w:eastAsia="宋体" w:cs="Times New Roman"/>
                <w:sz w:val="21"/>
                <w:szCs w:val="21"/>
              </w:rPr>
              <w:t>干扰能力好，传输数据稳定，价格比同轴电缆贵。一般用于网络中的主干网。</w:t>
            </w:r>
          </w:p>
          <w:p w14:paraId="496257C4">
            <w:pPr>
              <w:rPr>
                <w:rFonts w:hint="default" w:ascii="Times New Roman" w:hAnsi="Times New Roman" w:eastAsia="宋体" w:cs="Times New Roman"/>
                <w:sz w:val="21"/>
                <w:szCs w:val="21"/>
              </w:rPr>
            </w:pPr>
          </w:p>
          <w:p w14:paraId="4C3A7BD0">
            <w:pPr>
              <w:numPr>
                <w:ilvl w:val="0"/>
                <w:numId w:val="1"/>
              </w:numPr>
              <w:ind w:left="0" w:leftChars="0" w:firstLine="0" w:firstLineChars="0"/>
              <w:rPr>
                <w:rFonts w:hint="default" w:ascii="Times New Roman" w:hAnsi="Times New Roman" w:eastAsia="宋体" w:cs="Times New Roman"/>
                <w:sz w:val="21"/>
                <w:szCs w:val="21"/>
                <w:u w:val="single"/>
              </w:rPr>
            </w:pPr>
            <w:r>
              <w:rPr>
                <w:rFonts w:hint="default" w:ascii="Times New Roman" w:hAnsi="Times New Roman" w:eastAsia="宋体" w:cs="Times New Roman"/>
                <w:sz w:val="21"/>
                <w:szCs w:val="21"/>
              </w:rPr>
              <w:t>电路交换，交换前交换网会建立固定，独占的信道，用于数据包的传输。</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u w:val="single"/>
              </w:rPr>
              <w:t>（评分标准：每种介质各</w:t>
            </w:r>
            <w:r>
              <w:rPr>
                <w:rFonts w:hint="default" w:ascii="Times New Roman" w:hAnsi="Times New Roman" w:eastAsia="宋体" w:cs="Times New Roman"/>
                <w:sz w:val="21"/>
                <w:szCs w:val="21"/>
                <w:u w:val="single"/>
              </w:rPr>
              <w:t>1</w:t>
            </w:r>
            <w:r>
              <w:rPr>
                <w:rFonts w:hint="default" w:ascii="Times New Roman" w:hAnsi="Times New Roman" w:eastAsia="宋体" w:cs="Times New Roman"/>
                <w:sz w:val="21"/>
                <w:szCs w:val="21"/>
                <w:u w:val="single"/>
              </w:rPr>
              <w:t>.5分，共</w:t>
            </w:r>
            <w:r>
              <w:rPr>
                <w:rFonts w:hint="default" w:ascii="Times New Roman" w:hAnsi="Times New Roman" w:eastAsia="宋体" w:cs="Times New Roman"/>
                <w:sz w:val="21"/>
                <w:szCs w:val="21"/>
                <w:u w:val="single"/>
              </w:rPr>
              <w:t>3分</w:t>
            </w:r>
            <w:r>
              <w:rPr>
                <w:rFonts w:hint="default" w:ascii="Times New Roman" w:hAnsi="Times New Roman" w:eastAsia="宋体" w:cs="Times New Roman"/>
                <w:sz w:val="21"/>
                <w:szCs w:val="21"/>
                <w:u w:val="single"/>
              </w:rPr>
              <w:t>）</w:t>
            </w:r>
          </w:p>
          <w:p w14:paraId="098781F1">
            <w:pPr>
              <w:widowControl w:val="0"/>
              <w:numPr>
                <w:numId w:val="0"/>
              </w:numPr>
              <w:jc w:val="both"/>
              <w:rPr>
                <w:rFonts w:hint="default" w:ascii="Times New Roman" w:hAnsi="Times New Roman" w:eastAsia="宋体" w:cs="Times New Roman"/>
                <w:sz w:val="21"/>
                <w:szCs w:val="21"/>
                <w:u w:val="single"/>
              </w:rPr>
            </w:pPr>
          </w:p>
          <w:p w14:paraId="4F4F5C8E">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报文交换，每个报文带有控制信息（控制信息包括源和目的信息），每个报文独立被交换网中的交换设备，报文大小不固定；分组交换，每个分组大小相对固定，每个分组带有控制信息（控制信息包括源和目的信息），每个报文独立被交换网中的交换设备。</w:t>
            </w:r>
          </w:p>
          <w:p w14:paraId="01DB73B9">
            <w:pPr>
              <w:rPr>
                <w:rFonts w:hint="default" w:ascii="Times New Roman" w:hAnsi="Times New Roman" w:eastAsia="宋体" w:cs="Times New Roman"/>
                <w:sz w:val="21"/>
                <w:szCs w:val="21"/>
              </w:rPr>
            </w:pPr>
          </w:p>
          <w:p w14:paraId="61C08E24">
            <w:pPr>
              <w:numPr>
                <w:ilvl w:val="0"/>
                <w:numId w:val="1"/>
              </w:numPr>
              <w:ind w:left="0" w:leftChars="0" w:firstLine="0" w:firstLineChars="0"/>
              <w:rPr>
                <w:rFonts w:hint="default" w:ascii="Times New Roman" w:hAnsi="Times New Roman" w:eastAsia="宋体" w:cs="Times New Roman"/>
                <w:sz w:val="21"/>
                <w:szCs w:val="21"/>
                <w:u w:val="single"/>
              </w:rPr>
            </w:pPr>
            <w:r>
              <w:rPr>
                <w:rFonts w:hint="default" w:ascii="Times New Roman" w:hAnsi="Times New Roman" w:eastAsia="宋体" w:cs="Times New Roman"/>
                <w:sz w:val="21"/>
                <w:szCs w:val="21"/>
              </w:rPr>
              <w:t xml:space="preserve">单工：只能实现固定一个方向上的数据传递；半双工：在同一个时刻只能实现一个方向上的数据传递；双工：在同一个时刻可以实现双向数据传递。 </w:t>
            </w:r>
            <w:r>
              <w:rPr>
                <w:rFonts w:hint="default" w:ascii="Times New Roman" w:hAnsi="Times New Roman" w:eastAsia="宋体" w:cs="Times New Roman"/>
                <w:sz w:val="21"/>
                <w:szCs w:val="21"/>
                <w:u w:val="single"/>
              </w:rPr>
              <w:t>（</w:t>
            </w:r>
            <w:r>
              <w:rPr>
                <w:rFonts w:hint="default" w:ascii="Times New Roman" w:hAnsi="Times New Roman" w:eastAsia="宋体" w:cs="Times New Roman"/>
                <w:sz w:val="21"/>
                <w:szCs w:val="21"/>
                <w:u w:val="single"/>
              </w:rPr>
              <w:t>评分标准：介绍每种交换的主要特点，各</w:t>
            </w:r>
            <w:r>
              <w:rPr>
                <w:rFonts w:hint="default" w:ascii="Times New Roman" w:hAnsi="Times New Roman" w:eastAsia="宋体" w:cs="Times New Roman"/>
                <w:sz w:val="21"/>
                <w:szCs w:val="21"/>
                <w:u w:val="single"/>
              </w:rPr>
              <w:t>1分，共</w:t>
            </w:r>
            <w:r>
              <w:rPr>
                <w:rFonts w:hint="default" w:ascii="Times New Roman" w:hAnsi="Times New Roman" w:eastAsia="宋体" w:cs="Times New Roman"/>
                <w:sz w:val="21"/>
                <w:szCs w:val="21"/>
                <w:u w:val="single"/>
              </w:rPr>
              <w:t>3</w:t>
            </w:r>
            <w:r>
              <w:rPr>
                <w:rFonts w:hint="default" w:ascii="Times New Roman" w:hAnsi="Times New Roman" w:eastAsia="宋体" w:cs="Times New Roman"/>
                <w:sz w:val="21"/>
                <w:szCs w:val="21"/>
                <w:u w:val="single"/>
              </w:rPr>
              <w:t>分）</w:t>
            </w:r>
          </w:p>
          <w:p w14:paraId="50A81E3A">
            <w:pPr>
              <w:widowControl w:val="0"/>
              <w:numPr>
                <w:numId w:val="0"/>
              </w:numPr>
              <w:jc w:val="both"/>
              <w:rPr>
                <w:rFonts w:hint="default" w:ascii="Times New Roman" w:hAnsi="Times New Roman" w:eastAsia="宋体" w:cs="Times New Roman"/>
                <w:sz w:val="21"/>
                <w:szCs w:val="21"/>
                <w:u w:val="single"/>
              </w:rPr>
            </w:pPr>
          </w:p>
          <w:p w14:paraId="3319DC30">
            <w:pPr>
              <w:numPr>
                <w:ilvl w:val="0"/>
                <w:numId w:val="1"/>
              </w:numPr>
              <w:ind w:left="0" w:leftChars="0" w:firstLine="0" w:firstLineChars="0"/>
              <w:rPr>
                <w:rFonts w:hint="default" w:ascii="Times New Roman" w:hAnsi="Times New Roman" w:eastAsia="宋体" w:cs="Times New Roman"/>
                <w:sz w:val="21"/>
                <w:szCs w:val="21"/>
                <w:u w:val="single"/>
              </w:rPr>
            </w:pPr>
            <w:r>
              <w:rPr>
                <w:rFonts w:hint="default" w:ascii="Times New Roman" w:hAnsi="Times New Roman" w:eastAsia="宋体" w:cs="Times New Roman"/>
                <w:sz w:val="21"/>
                <w:szCs w:val="21"/>
              </w:rPr>
              <w:t>以太网帧中首部长度1</w:t>
            </w:r>
            <w:r>
              <w:rPr>
                <w:rFonts w:hint="default" w:ascii="Times New Roman" w:hAnsi="Times New Roman" w:eastAsia="宋体" w:cs="Times New Roman"/>
                <w:sz w:val="21"/>
                <w:szCs w:val="21"/>
              </w:rPr>
              <w:t>4字节</w:t>
            </w:r>
            <w:r>
              <w:rPr>
                <w:rFonts w:hint="default" w:ascii="Times New Roman" w:hAnsi="Times New Roman" w:eastAsia="宋体" w:cs="Times New Roman"/>
                <w:sz w:val="21"/>
                <w:szCs w:val="21"/>
              </w:rPr>
              <w:t>、数据字段的最小长度4</w:t>
            </w:r>
            <w:r>
              <w:rPr>
                <w:rFonts w:hint="default" w:ascii="Times New Roman" w:hAnsi="Times New Roman" w:eastAsia="宋体" w:cs="Times New Roman"/>
                <w:sz w:val="21"/>
                <w:szCs w:val="21"/>
              </w:rPr>
              <w:t>6字节</w:t>
            </w:r>
            <w:r>
              <w:rPr>
                <w:rFonts w:hint="default" w:ascii="Times New Roman" w:hAnsi="Times New Roman" w:eastAsia="宋体" w:cs="Times New Roman"/>
                <w:sz w:val="21"/>
                <w:szCs w:val="21"/>
              </w:rPr>
              <w:t>和最大长度1</w:t>
            </w:r>
            <w:r>
              <w:rPr>
                <w:rFonts w:hint="default" w:ascii="Times New Roman" w:hAnsi="Times New Roman" w:eastAsia="宋体" w:cs="Times New Roman"/>
                <w:sz w:val="21"/>
                <w:szCs w:val="21"/>
              </w:rPr>
              <w:t>500字节。</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u w:val="single"/>
              </w:rPr>
              <w:t>（</w:t>
            </w:r>
            <w:r>
              <w:rPr>
                <w:rFonts w:hint="default" w:ascii="Times New Roman" w:hAnsi="Times New Roman" w:eastAsia="宋体" w:cs="Times New Roman"/>
                <w:sz w:val="21"/>
                <w:szCs w:val="21"/>
                <w:u w:val="single"/>
              </w:rPr>
              <w:t>评分标准：每个各</w:t>
            </w:r>
            <w:r>
              <w:rPr>
                <w:rFonts w:hint="default" w:ascii="Times New Roman" w:hAnsi="Times New Roman" w:eastAsia="宋体" w:cs="Times New Roman"/>
                <w:sz w:val="21"/>
                <w:szCs w:val="21"/>
                <w:u w:val="single"/>
              </w:rPr>
              <w:t>1分，共3分。帧首部长度答1</w:t>
            </w:r>
            <w:r>
              <w:rPr>
                <w:rFonts w:hint="default" w:ascii="Times New Roman" w:hAnsi="Times New Roman" w:eastAsia="宋体" w:cs="Times New Roman"/>
                <w:sz w:val="21"/>
                <w:szCs w:val="21"/>
                <w:u w:val="single"/>
              </w:rPr>
              <w:t>8字节的也给分</w:t>
            </w:r>
            <w:r>
              <w:rPr>
                <w:rFonts w:hint="default" w:ascii="Times New Roman" w:hAnsi="Times New Roman" w:eastAsia="宋体" w:cs="Times New Roman"/>
                <w:sz w:val="21"/>
                <w:szCs w:val="21"/>
                <w:u w:val="single"/>
              </w:rPr>
              <w:t>）</w:t>
            </w:r>
          </w:p>
          <w:p w14:paraId="47A825DF">
            <w:pPr>
              <w:widowControl w:val="0"/>
              <w:numPr>
                <w:numId w:val="0"/>
              </w:numPr>
              <w:jc w:val="both"/>
              <w:rPr>
                <w:rFonts w:hint="default" w:ascii="Times New Roman" w:hAnsi="Times New Roman" w:eastAsia="宋体" w:cs="Times New Roman"/>
                <w:sz w:val="21"/>
                <w:szCs w:val="21"/>
                <w:u w:val="single"/>
              </w:rPr>
            </w:pPr>
          </w:p>
          <w:p w14:paraId="0220E081">
            <w:pPr>
              <w:rPr>
                <w:rFonts w:hint="default" w:ascii="Times New Roman" w:hAnsi="Times New Roman" w:eastAsia="宋体" w:cs="Times New Roman"/>
                <w:sz w:val="21"/>
                <w:szCs w:val="21"/>
                <w:u w:val="single"/>
              </w:rPr>
            </w:pP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t>简述链路层交换机的工作原理。</w:t>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t>）存储交换：交换机中有一个地址交换表，建立端口和目标</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rPr>
              <w:t>AC地址之间的映射关系。交换机接收到数据帧时，提取出帧中的目的地址，在交换表中查找对应端口，并从对应端口转发，如果找不到对应端口，则采用广播方式转发。</w:t>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t>）地址学习：交换机采用逆向地址学习的方式学习端口和目标地址之间的映射关系。（</w:t>
            </w:r>
            <w:r>
              <w:rPr>
                <w:rFonts w:hint="default" w:ascii="Times New Roman" w:hAnsi="Times New Roman" w:eastAsia="宋体" w:cs="Times New Roman"/>
                <w:sz w:val="21"/>
                <w:szCs w:val="21"/>
                <w:u w:val="single"/>
              </w:rPr>
              <w:t>评分标准：</w:t>
            </w:r>
            <w:r>
              <w:rPr>
                <w:rFonts w:hint="default" w:ascii="Times New Roman" w:hAnsi="Times New Roman" w:eastAsia="宋体" w:cs="Times New Roman"/>
                <w:sz w:val="21"/>
                <w:szCs w:val="21"/>
                <w:u w:val="single"/>
              </w:rPr>
              <w:t>两个</w:t>
            </w:r>
            <w:r>
              <w:rPr>
                <w:rFonts w:hint="default" w:ascii="Times New Roman" w:hAnsi="Times New Roman" w:eastAsia="宋体" w:cs="Times New Roman"/>
                <w:sz w:val="21"/>
                <w:szCs w:val="21"/>
                <w:u w:val="single"/>
              </w:rPr>
              <w:t>主要原理存储交换和地址学习各</w:t>
            </w:r>
            <w:r>
              <w:rPr>
                <w:rFonts w:hint="default" w:ascii="Times New Roman" w:hAnsi="Times New Roman" w:eastAsia="宋体" w:cs="Times New Roman"/>
                <w:sz w:val="21"/>
                <w:szCs w:val="21"/>
                <w:u w:val="single"/>
              </w:rPr>
              <w:t>1</w:t>
            </w:r>
            <w:r>
              <w:rPr>
                <w:rFonts w:hint="default" w:ascii="Times New Roman" w:hAnsi="Times New Roman" w:eastAsia="宋体" w:cs="Times New Roman"/>
                <w:sz w:val="21"/>
                <w:szCs w:val="21"/>
                <w:u w:val="single"/>
              </w:rPr>
              <w:t>.5分，共</w:t>
            </w:r>
            <w:r>
              <w:rPr>
                <w:rFonts w:hint="default" w:ascii="Times New Roman" w:hAnsi="Times New Roman" w:eastAsia="宋体" w:cs="Times New Roman"/>
                <w:sz w:val="21"/>
                <w:szCs w:val="21"/>
                <w:u w:val="single"/>
              </w:rPr>
              <w:t>3分</w:t>
            </w:r>
            <w:r>
              <w:rPr>
                <w:rFonts w:hint="default" w:ascii="Times New Roman" w:hAnsi="Times New Roman" w:eastAsia="宋体" w:cs="Times New Roman"/>
                <w:sz w:val="21"/>
                <w:szCs w:val="21"/>
                <w:u w:val="single"/>
              </w:rPr>
              <w:t>）</w:t>
            </w:r>
          </w:p>
          <w:p w14:paraId="181428DD">
            <w:pPr>
              <w:spacing w:after="156" w:afterLines="50"/>
              <w:rPr>
                <w:rFonts w:hint="default" w:ascii="Times New Roman" w:hAnsi="Times New Roman" w:eastAsia="宋体" w:cs="Times New Roman"/>
                <w:b/>
                <w:sz w:val="21"/>
                <w:szCs w:val="21"/>
              </w:rPr>
            </w:pPr>
          </w:p>
          <w:p w14:paraId="01B22DE2">
            <w:pPr>
              <w:spacing w:after="156" w:afterLines="50"/>
              <w:rPr>
                <w:rFonts w:hint="default" w:ascii="Times New Roman" w:hAnsi="Times New Roman" w:eastAsia="宋体" w:cs="Times New Roman"/>
                <w:b/>
                <w:sz w:val="21"/>
                <w:szCs w:val="21"/>
              </w:rPr>
            </w:pPr>
          </w:p>
          <w:p w14:paraId="274BE924">
            <w:pPr>
              <w:spacing w:line="300" w:lineRule="exact"/>
              <w:rPr>
                <w:rFonts w:hint="default" w:ascii="Times New Roman" w:hAnsi="Times New Roman" w:eastAsia="宋体" w:cs="Times New Roman"/>
                <w:b/>
                <w:sz w:val="21"/>
                <w:szCs w:val="21"/>
              </w:rPr>
            </w:pPr>
          </w:p>
          <w:p w14:paraId="45A15FDC">
            <w:pPr>
              <w:spacing w:line="300" w:lineRule="exact"/>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3</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rPr>
              <w:t xml:space="preserve"> </w:t>
            </w:r>
            <w:r>
              <w:rPr>
                <w:rFonts w:hint="default" w:ascii="Times New Roman" w:hAnsi="Times New Roman" w:eastAsia="宋体" w:cs="Times New Roman"/>
                <w:b/>
                <w:sz w:val="21"/>
                <w:szCs w:val="21"/>
              </w:rPr>
              <w:t>[</w:t>
            </w:r>
            <w:r>
              <w:rPr>
                <w:rFonts w:hint="default" w:ascii="Times New Roman" w:hAnsi="Times New Roman" w:eastAsia="宋体" w:cs="Times New Roman"/>
                <w:b/>
                <w:sz w:val="21"/>
                <w:szCs w:val="21"/>
              </w:rPr>
              <w:t>15分，</w:t>
            </w:r>
            <w:r>
              <w:rPr>
                <w:rFonts w:hint="default" w:ascii="Times New Roman" w:hAnsi="Times New Roman" w:eastAsia="宋体" w:cs="Times New Roman"/>
                <w:b/>
                <w:sz w:val="21"/>
                <w:szCs w:val="21"/>
              </w:rPr>
              <w:t>参考答案及评分标准]</w:t>
            </w:r>
          </w:p>
          <w:p w14:paraId="16A8D56D">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划分过程：</w:t>
            </w:r>
          </w:p>
          <w:p w14:paraId="21996BDB">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t>0.4.0.0/24  (教学楼</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t>200</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t xml:space="preserve">     256</w:t>
            </w:r>
          </w:p>
          <w:p w14:paraId="15CB8322">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10.4.1.0/24  二次划分</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t xml:space="preserve">       256</w:t>
            </w:r>
          </w:p>
          <w:p w14:paraId="3B726946">
            <w:pPr>
              <w:ind w:left="420" w:firstLine="42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（10.4.1.0/25(图书馆</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t>120</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t xml:space="preserve">,  </w:t>
            </w:r>
          </w:p>
          <w:p w14:paraId="2F3D6591">
            <w:pPr>
              <w:ind w:left="840" w:firstLine="210" w:firstLineChars="1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10.4.</w:t>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t>.128/25  二次划分</w:t>
            </w:r>
          </w:p>
          <w:p w14:paraId="616E3BEC">
            <w:pPr>
              <w:ind w:left="2520" w:firstLine="399" w:firstLineChars="19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t>0.4.1.128/26（行政中心</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t>60）</w:t>
            </w:r>
          </w:p>
          <w:p w14:paraId="5CFDBB2D">
            <w:pPr>
              <w:ind w:left="2520" w:firstLine="609" w:firstLineChars="29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10.4.1.192/26  （信息中心</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t>50））</w:t>
            </w:r>
          </w:p>
          <w:p w14:paraId="0D02A38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10.4.2.0/24  </w:t>
            </w:r>
          </w:p>
          <w:p w14:paraId="39479D3A">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10.4.3.0/24</w:t>
            </w:r>
          </w:p>
          <w:p w14:paraId="66107D07">
            <w:pPr>
              <w:rPr>
                <w:rFonts w:hint="default" w:ascii="Times New Roman" w:hAnsi="Times New Roman" w:eastAsia="宋体" w:cs="Times New Roman"/>
                <w:b/>
                <w:sz w:val="21"/>
                <w:szCs w:val="21"/>
              </w:rPr>
            </w:pPr>
          </w:p>
          <w:p w14:paraId="798E78C8">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教学大楼：10.4.0.0/24,    10.4.0.1 ～ 10.4.0.254</w:t>
            </w:r>
          </w:p>
          <w:p w14:paraId="69BC8E9C">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图书馆：  10.4.1.0/25,    10.4.1.1 ～ 10.4.1.126</w:t>
            </w:r>
          </w:p>
          <w:p w14:paraId="01B7DD8D">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行政中心：10.4.1.128/26,  10.4.1.129 ～ 10.4.1.190</w:t>
            </w:r>
          </w:p>
          <w:p w14:paraId="05BB2CC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信息中心：10.4.1.192/26,  10.4.1.193 ～ 10.4.1.254</w:t>
            </w:r>
          </w:p>
          <w:p w14:paraId="78B0F3B4">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财务部：  10.4.2.0/27,    10.4.2.1 ～ 10.4.2.30</w:t>
            </w:r>
          </w:p>
          <w:p w14:paraId="53DDA71E">
            <w:pPr>
              <w:rPr>
                <w:rFonts w:hint="default" w:ascii="Times New Roman" w:hAnsi="Times New Roman" w:eastAsia="宋体" w:cs="Times New Roman"/>
                <w:sz w:val="21"/>
                <w:szCs w:val="21"/>
              </w:rPr>
            </w:pPr>
          </w:p>
          <w:p w14:paraId="7293C484">
            <w:pPr>
              <w:rPr>
                <w:rFonts w:hint="default" w:ascii="Times New Roman" w:hAnsi="Times New Roman" w:eastAsia="宋体" w:cs="Times New Roman"/>
                <w:sz w:val="21"/>
                <w:szCs w:val="21"/>
                <w:u w:val="single"/>
              </w:rPr>
            </w:pPr>
            <w:r>
              <w:rPr>
                <w:rFonts w:hint="default" w:ascii="Times New Roman" w:hAnsi="Times New Roman" w:eastAsia="宋体" w:cs="Times New Roman"/>
                <w:b/>
                <w:sz w:val="21"/>
                <w:szCs w:val="21"/>
                <w:u w:val="single"/>
              </w:rPr>
              <w:t>（评分标准：</w:t>
            </w:r>
            <w:r>
              <w:rPr>
                <w:rFonts w:hint="default" w:ascii="Times New Roman" w:hAnsi="Times New Roman" w:eastAsia="宋体" w:cs="Times New Roman"/>
                <w:sz w:val="21"/>
                <w:szCs w:val="21"/>
                <w:u w:val="single"/>
              </w:rPr>
              <w:t>CIDR地址，最大地址和最小地址每个1分，共</w:t>
            </w:r>
            <w:r>
              <w:rPr>
                <w:rFonts w:hint="default" w:ascii="Times New Roman" w:hAnsi="Times New Roman" w:eastAsia="宋体" w:cs="Times New Roman"/>
                <w:sz w:val="21"/>
                <w:szCs w:val="21"/>
                <w:u w:val="single"/>
              </w:rPr>
              <w:t>15</w:t>
            </w:r>
            <w:r>
              <w:rPr>
                <w:rFonts w:hint="default" w:ascii="Times New Roman" w:hAnsi="Times New Roman" w:eastAsia="宋体" w:cs="Times New Roman"/>
                <w:sz w:val="21"/>
                <w:szCs w:val="21"/>
                <w:u w:val="single"/>
              </w:rPr>
              <w:t>分。</w:t>
            </w:r>
            <w:r>
              <w:rPr>
                <w:rFonts w:hint="default" w:ascii="Times New Roman" w:hAnsi="Times New Roman" w:eastAsia="宋体" w:cs="Times New Roman"/>
                <w:sz w:val="21"/>
                <w:szCs w:val="21"/>
                <w:u w:val="single"/>
              </w:rPr>
              <w:t>如果没有划分过程，只得</w:t>
            </w:r>
            <w:r>
              <w:rPr>
                <w:rFonts w:hint="default" w:ascii="Times New Roman" w:hAnsi="Times New Roman" w:eastAsia="宋体" w:cs="Times New Roman"/>
                <w:sz w:val="21"/>
                <w:szCs w:val="21"/>
                <w:u w:val="single"/>
              </w:rPr>
              <w:t>1半分。）</w:t>
            </w:r>
          </w:p>
          <w:p w14:paraId="19034EB8">
            <w:pPr>
              <w:rPr>
                <w:rFonts w:hint="default" w:ascii="Times New Roman" w:hAnsi="Times New Roman" w:eastAsia="宋体" w:cs="Times New Roman"/>
                <w:b/>
                <w:sz w:val="21"/>
                <w:szCs w:val="21"/>
              </w:rPr>
            </w:pPr>
          </w:p>
          <w:p w14:paraId="2EEF9ECB">
            <w:pPr>
              <w:rPr>
                <w:rFonts w:hint="default" w:ascii="Times New Roman" w:hAnsi="Times New Roman" w:eastAsia="宋体" w:cs="Times New Roman"/>
                <w:b/>
                <w:sz w:val="21"/>
                <w:szCs w:val="21"/>
              </w:rPr>
            </w:pPr>
          </w:p>
          <w:p w14:paraId="6BA1CFB5">
            <w:pP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4.</w:t>
            </w:r>
            <w:r>
              <w:rPr>
                <w:rFonts w:hint="default" w:ascii="Times New Roman" w:hAnsi="Times New Roman" w:eastAsia="宋体" w:cs="Times New Roman"/>
                <w:b/>
                <w:sz w:val="21"/>
                <w:szCs w:val="21"/>
              </w:rPr>
              <w:t xml:space="preserve"> [</w:t>
            </w:r>
            <w:r>
              <w:rPr>
                <w:rFonts w:hint="default" w:ascii="Times New Roman" w:hAnsi="Times New Roman" w:eastAsia="宋体" w:cs="Times New Roman"/>
                <w:b/>
                <w:sz w:val="21"/>
                <w:szCs w:val="21"/>
              </w:rPr>
              <w:t>15分，</w:t>
            </w:r>
            <w:r>
              <w:rPr>
                <w:rFonts w:hint="default" w:ascii="Times New Roman" w:hAnsi="Times New Roman" w:eastAsia="宋体" w:cs="Times New Roman"/>
                <w:b/>
                <w:sz w:val="21"/>
                <w:szCs w:val="21"/>
              </w:rPr>
              <w:t>参考答案及评分标准]</w:t>
            </w:r>
            <w:r>
              <w:rPr>
                <w:rFonts w:hint="default" w:ascii="Times New Roman" w:hAnsi="Times New Roman" w:eastAsia="宋体" w:cs="Times New Roman"/>
                <w:b/>
                <w:sz w:val="21"/>
                <w:szCs w:val="21"/>
              </w:rPr>
              <w:t xml:space="preserve"> </w:t>
            </w:r>
          </w:p>
          <w:p w14:paraId="39AA3F7A">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850"/>
              <w:gridCol w:w="1767"/>
            </w:tblGrid>
            <w:tr w14:paraId="54D4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305" w:type="dxa"/>
                </w:tcPr>
                <w:p w14:paraId="5351F460">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目的网络</w:t>
                  </w:r>
                </w:p>
              </w:tc>
              <w:tc>
                <w:tcPr>
                  <w:tcW w:w="850" w:type="dxa"/>
                </w:tcPr>
                <w:p w14:paraId="0A18E48A">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跳数</w:t>
                  </w:r>
                </w:p>
              </w:tc>
              <w:tc>
                <w:tcPr>
                  <w:tcW w:w="1767" w:type="dxa"/>
                </w:tcPr>
                <w:p w14:paraId="7804378E">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下一跳路由器</w:t>
                  </w:r>
                </w:p>
              </w:tc>
            </w:tr>
            <w:tr w14:paraId="7710B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305" w:type="dxa"/>
                </w:tcPr>
                <w:p w14:paraId="6B419183">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N</w:t>
                  </w:r>
                  <w:r>
                    <w:rPr>
                      <w:rFonts w:hint="default" w:ascii="Times New Roman" w:hAnsi="Times New Roman" w:eastAsia="宋体" w:cs="Times New Roman"/>
                      <w:kern w:val="0"/>
                      <w:sz w:val="21"/>
                      <w:szCs w:val="21"/>
                      <w:vertAlign w:val="subscript"/>
                    </w:rPr>
                    <w:t>1</w:t>
                  </w:r>
                </w:p>
              </w:tc>
              <w:tc>
                <w:tcPr>
                  <w:tcW w:w="850" w:type="dxa"/>
                </w:tcPr>
                <w:p w14:paraId="4D784CEB">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6</w:t>
                  </w:r>
                </w:p>
              </w:tc>
              <w:tc>
                <w:tcPr>
                  <w:tcW w:w="1767" w:type="dxa"/>
                </w:tcPr>
                <w:p w14:paraId="1B2BB6CE">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B</w:t>
                  </w:r>
                </w:p>
              </w:tc>
            </w:tr>
            <w:tr w14:paraId="2A1A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305" w:type="dxa"/>
                </w:tcPr>
                <w:p w14:paraId="567F5C47">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N</w:t>
                  </w:r>
                  <w:r>
                    <w:rPr>
                      <w:rFonts w:hint="default" w:ascii="Times New Roman" w:hAnsi="Times New Roman" w:eastAsia="宋体" w:cs="Times New Roman"/>
                      <w:kern w:val="0"/>
                      <w:sz w:val="21"/>
                      <w:szCs w:val="21"/>
                      <w:vertAlign w:val="subscript"/>
                    </w:rPr>
                    <w:t>2</w:t>
                  </w:r>
                </w:p>
              </w:tc>
              <w:tc>
                <w:tcPr>
                  <w:tcW w:w="850" w:type="dxa"/>
                </w:tcPr>
                <w:p w14:paraId="6F03E7AE">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w:t>
                  </w:r>
                </w:p>
              </w:tc>
              <w:tc>
                <w:tcPr>
                  <w:tcW w:w="1767" w:type="dxa"/>
                </w:tcPr>
                <w:p w14:paraId="03DC00E4">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B</w:t>
                  </w:r>
                </w:p>
              </w:tc>
            </w:tr>
            <w:tr w14:paraId="2A16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305" w:type="dxa"/>
                </w:tcPr>
                <w:p w14:paraId="628D367E">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N</w:t>
                  </w:r>
                  <w:r>
                    <w:rPr>
                      <w:rFonts w:hint="default" w:ascii="Times New Roman" w:hAnsi="Times New Roman" w:eastAsia="宋体" w:cs="Times New Roman"/>
                      <w:kern w:val="0"/>
                      <w:sz w:val="21"/>
                      <w:szCs w:val="21"/>
                      <w:vertAlign w:val="subscript"/>
                    </w:rPr>
                    <w:t>3</w:t>
                  </w:r>
                </w:p>
              </w:tc>
              <w:tc>
                <w:tcPr>
                  <w:tcW w:w="850" w:type="dxa"/>
                </w:tcPr>
                <w:p w14:paraId="5E705A5C">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w:t>
                  </w:r>
                </w:p>
              </w:tc>
              <w:tc>
                <w:tcPr>
                  <w:tcW w:w="1767" w:type="dxa"/>
                </w:tcPr>
                <w:p w14:paraId="17476C6B">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D</w:t>
                  </w:r>
                </w:p>
              </w:tc>
            </w:tr>
            <w:tr w14:paraId="26FB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305" w:type="dxa"/>
                </w:tcPr>
                <w:p w14:paraId="4DC3C5B2">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N</w:t>
                  </w:r>
                  <w:r>
                    <w:rPr>
                      <w:rFonts w:hint="default" w:ascii="Times New Roman" w:hAnsi="Times New Roman" w:eastAsia="宋体" w:cs="Times New Roman"/>
                      <w:kern w:val="0"/>
                      <w:sz w:val="21"/>
                      <w:szCs w:val="21"/>
                      <w:vertAlign w:val="subscript"/>
                    </w:rPr>
                    <w:t>4</w:t>
                  </w:r>
                </w:p>
              </w:tc>
              <w:tc>
                <w:tcPr>
                  <w:tcW w:w="850" w:type="dxa"/>
                </w:tcPr>
                <w:p w14:paraId="6A840C90">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w:t>
                  </w:r>
                </w:p>
              </w:tc>
              <w:tc>
                <w:tcPr>
                  <w:tcW w:w="1767" w:type="dxa"/>
                </w:tcPr>
                <w:p w14:paraId="66E2D46A">
                  <w:pPr>
                    <w:pStyle w:val="2"/>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B</w:t>
                  </w:r>
                </w:p>
              </w:tc>
            </w:tr>
          </w:tbl>
          <w:p w14:paraId="26EBBB85">
            <w:pPr>
              <w:rPr>
                <w:rFonts w:hint="default" w:ascii="Times New Roman" w:hAnsi="Times New Roman" w:eastAsia="宋体" w:cs="Times New Roman"/>
                <w:sz w:val="21"/>
                <w:szCs w:val="21"/>
              </w:rPr>
            </w:pPr>
          </w:p>
          <w:p w14:paraId="5283F1DA">
            <w:pPr>
              <w:rPr>
                <w:rFonts w:hint="default" w:ascii="Times New Roman" w:hAnsi="Times New Roman" w:eastAsia="宋体" w:cs="Times New Roman"/>
                <w:sz w:val="21"/>
                <w:szCs w:val="21"/>
                <w:u w:val="single"/>
              </w:rPr>
            </w:pPr>
            <w:r>
              <w:rPr>
                <w:rFonts w:hint="default" w:ascii="Times New Roman" w:hAnsi="Times New Roman" w:eastAsia="宋体" w:cs="Times New Roman"/>
                <w:sz w:val="21"/>
                <w:szCs w:val="21"/>
                <w:u w:val="single"/>
              </w:rPr>
              <w:t>（评分标准：</w:t>
            </w:r>
            <w:r>
              <w:rPr>
                <w:rFonts w:hint="default" w:ascii="Times New Roman" w:hAnsi="Times New Roman" w:eastAsia="宋体" w:cs="Times New Roman"/>
                <w:sz w:val="21"/>
                <w:szCs w:val="21"/>
                <w:u w:val="single"/>
              </w:rPr>
              <w:t>路由表总共3列，每格1分，共1</w:t>
            </w:r>
            <w:r>
              <w:rPr>
                <w:rFonts w:hint="default" w:ascii="Times New Roman" w:hAnsi="Times New Roman" w:eastAsia="宋体" w:cs="Times New Roman"/>
                <w:sz w:val="21"/>
                <w:szCs w:val="21"/>
                <w:u w:val="single"/>
              </w:rPr>
              <w:t>2分；每个条目需要有理由，否则只得一半分；）</w:t>
            </w:r>
          </w:p>
          <w:p w14:paraId="3C859224">
            <w:pPr>
              <w:numPr>
                <w:ilvl w:val="0"/>
                <w:numId w:val="2"/>
              </w:num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RIP遇到环路时，若跳数到达1</w:t>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t>，则</w:t>
            </w:r>
            <w:r>
              <w:rPr>
                <w:rFonts w:hint="default" w:ascii="Times New Roman" w:hAnsi="Times New Roman" w:eastAsia="宋体" w:cs="Times New Roman"/>
                <w:sz w:val="21"/>
                <w:szCs w:val="21"/>
              </w:rPr>
              <w:t>表示不可达，终止该条目更新。</w:t>
            </w:r>
            <w:r>
              <w:rPr>
                <w:rFonts w:hint="default" w:ascii="Times New Roman" w:hAnsi="Times New Roman" w:eastAsia="宋体" w:cs="Times New Roman"/>
                <w:sz w:val="21"/>
                <w:szCs w:val="21"/>
                <w:u w:val="single"/>
              </w:rPr>
              <w:t>（评分标准：</w:t>
            </w:r>
            <w:r>
              <w:rPr>
                <w:rFonts w:hint="default" w:ascii="Times New Roman" w:hAnsi="Times New Roman" w:eastAsia="宋体" w:cs="Times New Roman"/>
                <w:sz w:val="21"/>
                <w:szCs w:val="21"/>
                <w:u w:val="single"/>
              </w:rPr>
              <w:t>2分；如果没有答出</w:t>
            </w:r>
            <w:r>
              <w:rPr>
                <w:rFonts w:hint="default" w:ascii="Times New Roman" w:hAnsi="Times New Roman" w:eastAsia="宋体" w:cs="Times New Roman"/>
                <w:sz w:val="21"/>
                <w:szCs w:val="21"/>
                <w:u w:val="single"/>
              </w:rPr>
              <w:t>1</w:t>
            </w:r>
            <w:r>
              <w:rPr>
                <w:rFonts w:hint="default" w:ascii="Times New Roman" w:hAnsi="Times New Roman" w:eastAsia="宋体" w:cs="Times New Roman"/>
                <w:sz w:val="21"/>
                <w:szCs w:val="21"/>
                <w:u w:val="single"/>
              </w:rPr>
              <w:t>6，意思含有 “跳数限制”之类的可得分。</w:t>
            </w:r>
            <w:r>
              <w:rPr>
                <w:rFonts w:hint="default" w:ascii="Times New Roman" w:hAnsi="Times New Roman" w:eastAsia="宋体" w:cs="Times New Roman"/>
                <w:sz w:val="21"/>
                <w:szCs w:val="21"/>
                <w:u w:val="single"/>
              </w:rPr>
              <w:t>）</w:t>
            </w:r>
          </w:p>
          <w:p w14:paraId="6B444B16">
            <w:pPr>
              <w:numPr>
                <w:ilvl w:val="0"/>
                <w:numId w:val="2"/>
              </w:num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没有 </w:t>
            </w:r>
            <w:r>
              <w:rPr>
                <w:rFonts w:hint="default" w:ascii="Times New Roman" w:hAnsi="Times New Roman" w:eastAsia="宋体" w:cs="Times New Roman"/>
                <w:sz w:val="21"/>
                <w:szCs w:val="21"/>
                <w:u w:val="single"/>
              </w:rPr>
              <w:t>（评分标准：</w:t>
            </w:r>
            <w:r>
              <w:rPr>
                <w:rFonts w:hint="default" w:ascii="Times New Roman" w:hAnsi="Times New Roman" w:eastAsia="宋体" w:cs="Times New Roman"/>
                <w:sz w:val="21"/>
                <w:szCs w:val="21"/>
                <w:u w:val="single"/>
              </w:rPr>
              <w:t>1分</w:t>
            </w:r>
            <w:r>
              <w:rPr>
                <w:rFonts w:hint="default" w:ascii="Times New Roman" w:hAnsi="Times New Roman" w:eastAsia="宋体" w:cs="Times New Roman"/>
                <w:sz w:val="21"/>
                <w:szCs w:val="21"/>
                <w:u w:val="single"/>
              </w:rPr>
              <w:t>）</w:t>
            </w:r>
          </w:p>
          <w:p w14:paraId="2D1B482C">
            <w:pPr>
              <w:rPr>
                <w:rFonts w:hint="default" w:ascii="Times New Roman" w:hAnsi="Times New Roman" w:eastAsia="宋体" w:cs="Times New Roman"/>
                <w:b/>
                <w:sz w:val="21"/>
                <w:szCs w:val="21"/>
              </w:rPr>
            </w:pPr>
          </w:p>
          <w:p w14:paraId="74964B49">
            <w:pPr>
              <w:spacing w:line="300" w:lineRule="exact"/>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5.</w:t>
            </w:r>
            <w:r>
              <w:rPr>
                <w:rFonts w:hint="default" w:ascii="Times New Roman" w:hAnsi="Times New Roman" w:eastAsia="宋体" w:cs="Times New Roman"/>
                <w:b/>
                <w:sz w:val="21"/>
                <w:szCs w:val="21"/>
              </w:rPr>
              <w:t xml:space="preserve"> </w:t>
            </w:r>
            <w:r>
              <w:rPr>
                <w:rFonts w:hint="default" w:ascii="Times New Roman" w:hAnsi="Times New Roman" w:eastAsia="宋体" w:cs="Times New Roman"/>
                <w:b/>
                <w:sz w:val="21"/>
                <w:szCs w:val="21"/>
              </w:rPr>
              <w:t>[</w:t>
            </w:r>
            <w:r>
              <w:rPr>
                <w:rFonts w:hint="default" w:ascii="Times New Roman" w:hAnsi="Times New Roman" w:eastAsia="宋体" w:cs="Times New Roman"/>
                <w:b/>
                <w:sz w:val="21"/>
                <w:szCs w:val="21"/>
              </w:rPr>
              <w:t>12分</w:t>
            </w:r>
            <w:r>
              <w:rPr>
                <w:rFonts w:hint="default" w:ascii="Times New Roman" w:hAnsi="Times New Roman" w:eastAsia="宋体" w:cs="Times New Roman"/>
                <w:b/>
                <w:sz w:val="21"/>
                <w:szCs w:val="21"/>
              </w:rPr>
              <w:t>参考答案及评分标准]</w:t>
            </w:r>
            <w:r>
              <w:rPr>
                <w:rFonts w:hint="default" w:ascii="Times New Roman" w:hAnsi="Times New Roman" w:eastAsia="宋体" w:cs="Times New Roman"/>
                <w:b/>
                <w:sz w:val="21"/>
                <w:szCs w:val="21"/>
              </w:rPr>
              <w:t xml:space="preserve"> </w:t>
            </w:r>
          </w:p>
          <w:p w14:paraId="44D335F1">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（1）22, 23, 24</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u w:val="single"/>
              </w:rPr>
              <w:t>（评分标准：</w:t>
            </w:r>
            <w:r>
              <w:rPr>
                <w:rFonts w:hint="default" w:ascii="Times New Roman" w:hAnsi="Times New Roman" w:eastAsia="宋体" w:cs="Times New Roman"/>
                <w:sz w:val="21"/>
                <w:szCs w:val="21"/>
                <w:u w:val="single"/>
              </w:rPr>
              <w:t>2</w:t>
            </w:r>
            <w:r>
              <w:rPr>
                <w:rFonts w:hint="default" w:ascii="Times New Roman" w:hAnsi="Times New Roman" w:eastAsia="宋体" w:cs="Times New Roman"/>
                <w:sz w:val="21"/>
                <w:szCs w:val="21"/>
                <w:u w:val="single"/>
              </w:rPr>
              <w:t>分，全对才能得分）</w:t>
            </w:r>
          </w:p>
          <w:p w14:paraId="75C9334B">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（2）25</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u w:val="single"/>
              </w:rPr>
              <w:t>（评分标准：</w:t>
            </w:r>
            <w:r>
              <w:rPr>
                <w:rFonts w:hint="default" w:ascii="Times New Roman" w:hAnsi="Times New Roman" w:eastAsia="宋体" w:cs="Times New Roman"/>
                <w:sz w:val="21"/>
                <w:szCs w:val="21"/>
                <w:u w:val="single"/>
              </w:rPr>
              <w:t>2</w:t>
            </w:r>
            <w:r>
              <w:rPr>
                <w:rFonts w:hint="default" w:ascii="Times New Roman" w:hAnsi="Times New Roman" w:eastAsia="宋体" w:cs="Times New Roman"/>
                <w:sz w:val="21"/>
                <w:szCs w:val="21"/>
                <w:u w:val="single"/>
              </w:rPr>
              <w:t>分）</w:t>
            </w:r>
          </w:p>
          <w:p w14:paraId="42C1AECB">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（3）38</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u w:val="single"/>
              </w:rPr>
              <w:t>（评分标准：</w:t>
            </w:r>
            <w:r>
              <w:rPr>
                <w:rFonts w:hint="default" w:ascii="Times New Roman" w:hAnsi="Times New Roman" w:eastAsia="宋体" w:cs="Times New Roman"/>
                <w:sz w:val="21"/>
                <w:szCs w:val="21"/>
                <w:u w:val="single"/>
              </w:rPr>
              <w:t>2</w:t>
            </w:r>
            <w:r>
              <w:rPr>
                <w:rFonts w:hint="default" w:ascii="Times New Roman" w:hAnsi="Times New Roman" w:eastAsia="宋体" w:cs="Times New Roman"/>
                <w:sz w:val="21"/>
                <w:szCs w:val="21"/>
                <w:u w:val="single"/>
              </w:rPr>
              <w:t>分）</w:t>
            </w:r>
          </w:p>
          <w:p w14:paraId="1B5B86FA">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（4）零窗口定时器 </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u w:val="single"/>
              </w:rPr>
              <w:t>（评分标准：</w:t>
            </w:r>
            <w:r>
              <w:rPr>
                <w:rFonts w:hint="default" w:ascii="Times New Roman" w:hAnsi="Times New Roman" w:eastAsia="宋体" w:cs="Times New Roman"/>
                <w:sz w:val="21"/>
                <w:szCs w:val="21"/>
                <w:u w:val="single"/>
              </w:rPr>
              <w:t>2</w:t>
            </w:r>
            <w:r>
              <w:rPr>
                <w:rFonts w:hint="default" w:ascii="Times New Roman" w:hAnsi="Times New Roman" w:eastAsia="宋体" w:cs="Times New Roman"/>
                <w:sz w:val="21"/>
                <w:szCs w:val="21"/>
                <w:u w:val="single"/>
              </w:rPr>
              <w:t>分）</w:t>
            </w:r>
          </w:p>
          <w:p w14:paraId="2155E782">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（5）TCP流量控制是一种发送方和接收方的局部控制，保证发送方发送的不会太快，接收方来得及接收，也不会发送的太慢；TCP拥塞是一种全局控制，是全网每个节点参与的过程</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u w:val="single"/>
              </w:rPr>
              <w:t>（评分标准：流量控制的特点2分，拥塞控制特点2分，共4分）</w:t>
            </w:r>
          </w:p>
          <w:p w14:paraId="779F3306">
            <w:pPr>
              <w:rPr>
                <w:rFonts w:hint="default" w:ascii="Times New Roman" w:hAnsi="Times New Roman" w:eastAsia="宋体" w:cs="Times New Roman"/>
                <w:b/>
                <w:sz w:val="21"/>
                <w:szCs w:val="21"/>
              </w:rPr>
            </w:pPr>
          </w:p>
          <w:p w14:paraId="40392CD7">
            <w:pPr>
              <w:numPr>
                <w:ilvl w:val="0"/>
                <w:numId w:val="3"/>
              </w:numPr>
              <w:spacing w:line="300" w:lineRule="exact"/>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w:t>
            </w:r>
            <w:r>
              <w:rPr>
                <w:rFonts w:hint="default" w:ascii="Times New Roman" w:hAnsi="Times New Roman" w:eastAsia="宋体" w:cs="Times New Roman"/>
                <w:b/>
                <w:sz w:val="21"/>
                <w:szCs w:val="21"/>
              </w:rPr>
              <w:t>18分，</w:t>
            </w:r>
            <w:r>
              <w:rPr>
                <w:rFonts w:hint="default" w:ascii="Times New Roman" w:hAnsi="Times New Roman" w:eastAsia="宋体" w:cs="Times New Roman"/>
                <w:b/>
                <w:sz w:val="21"/>
                <w:szCs w:val="21"/>
              </w:rPr>
              <w:t>参考答案及评分标准]</w:t>
            </w:r>
          </w:p>
          <w:p w14:paraId="3175745A">
            <w:pPr>
              <w:spacing w:line="300" w:lineRule="exac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t>) m0  2) R2   3)R4  4) R3   5) R4  6)m1</w:t>
            </w:r>
          </w:p>
          <w:p w14:paraId="45767F80">
            <w:pPr>
              <w:spacing w:before="156" w:beforeLines="50"/>
              <w:rPr>
                <w:rFonts w:hint="default" w:ascii="Times New Roman" w:hAnsi="Times New Roman" w:eastAsia="宋体" w:cs="Times New Roman"/>
                <w:sz w:val="21"/>
                <w:szCs w:val="21"/>
                <w:u w:val="single"/>
              </w:rPr>
            </w:pPr>
            <w:r>
              <w:rPr>
                <w:rFonts w:hint="default" w:ascii="Times New Roman" w:hAnsi="Times New Roman" w:eastAsia="宋体" w:cs="Times New Roman"/>
                <w:sz w:val="21"/>
                <w:szCs w:val="21"/>
                <w:u w:val="single"/>
              </w:rPr>
              <w:t>（评分标准：</w:t>
            </w:r>
            <w:r>
              <w:rPr>
                <w:rFonts w:hint="default" w:ascii="Times New Roman" w:hAnsi="Times New Roman" w:eastAsia="宋体" w:cs="Times New Roman"/>
                <w:sz w:val="21"/>
                <w:szCs w:val="21"/>
                <w:u w:val="single"/>
              </w:rPr>
              <w:t>每个</w:t>
            </w:r>
            <w:r>
              <w:rPr>
                <w:rFonts w:hint="default" w:ascii="Times New Roman" w:hAnsi="Times New Roman" w:eastAsia="宋体" w:cs="Times New Roman"/>
                <w:sz w:val="21"/>
                <w:szCs w:val="21"/>
                <w:u w:val="single"/>
              </w:rPr>
              <w:t>3分，如果没有判断过程，只得一半分。）</w:t>
            </w:r>
          </w:p>
          <w:p w14:paraId="6F7C2120">
            <w:pPr>
              <w:spacing w:before="156" w:beforeLines="50"/>
              <w:rPr>
                <w:rFonts w:hint="default" w:ascii="Times New Roman" w:hAnsi="Times New Roman" w:eastAsia="宋体" w:cs="Times New Roman"/>
                <w:sz w:val="21"/>
                <w:szCs w:val="21"/>
                <w:u w:val="single"/>
              </w:rPr>
            </w:pPr>
          </w:p>
          <w:p w14:paraId="6E062604">
            <w:pPr>
              <w:rPr>
                <w:rFonts w:hint="default" w:ascii="Times New Roman" w:hAnsi="Times New Roman" w:eastAsia="宋体" w:cs="Times New Roman"/>
                <w:b/>
                <w:sz w:val="21"/>
                <w:szCs w:val="21"/>
              </w:rPr>
            </w:pPr>
          </w:p>
          <w:p w14:paraId="3743F095">
            <w:pP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 xml:space="preserve">7. </w:t>
            </w:r>
          </w:p>
          <w:p w14:paraId="7D6C115F">
            <w:pP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（1）</w:t>
            </w:r>
            <w:r>
              <w:rPr>
                <w:rFonts w:hint="default" w:ascii="Times New Roman" w:hAnsi="Times New Roman" w:eastAsia="宋体" w:cs="Times New Roman"/>
                <w:b/>
                <w:sz w:val="21"/>
                <w:szCs w:val="21"/>
              </w:rPr>
              <w:t>[</w:t>
            </w:r>
            <w:r>
              <w:rPr>
                <w:rFonts w:hint="default" w:ascii="Times New Roman" w:hAnsi="Times New Roman" w:eastAsia="宋体" w:cs="Times New Roman"/>
                <w:b/>
                <w:sz w:val="21"/>
                <w:szCs w:val="21"/>
              </w:rPr>
              <w:t>5分，</w:t>
            </w:r>
            <w:r>
              <w:rPr>
                <w:rFonts w:hint="default" w:ascii="Times New Roman" w:hAnsi="Times New Roman" w:eastAsia="宋体" w:cs="Times New Roman"/>
                <w:b/>
                <w:sz w:val="21"/>
                <w:szCs w:val="21"/>
              </w:rPr>
              <w:t>参考答案及评分标准]</w:t>
            </w:r>
          </w:p>
          <w:p w14:paraId="35E35E07">
            <w:pPr>
              <w:rPr>
                <w:rFonts w:hint="default" w:ascii="Times New Roman" w:hAnsi="Times New Roman" w:eastAsia="宋体" w:cs="Times New Roman"/>
                <w:sz w:val="21"/>
                <w:szCs w:val="21"/>
              </w:rPr>
            </w:pPr>
            <w:r>
              <w:rPr>
                <w:rFonts w:hint="default" w:ascii="Times New Roman" w:hAnsi="Times New Roman" w:eastAsia="宋体" w:cs="Times New Roman"/>
                <w:bCs/>
                <w:sz w:val="21"/>
                <w:szCs w:val="21"/>
              </w:rPr>
              <w:t>PDU</w:t>
            </w:r>
            <w:r>
              <w:rPr>
                <w:rFonts w:hint="default" w:ascii="Times New Roman" w:hAnsi="Times New Roman" w:eastAsia="宋体" w:cs="Times New Roman"/>
                <w:sz w:val="21"/>
                <w:szCs w:val="21"/>
              </w:rPr>
              <w:t>: Protocol</w:t>
            </w:r>
            <w:r>
              <w:rPr>
                <w:rFonts w:hint="default" w:ascii="Times New Roman" w:hAnsi="Times New Roman" w:eastAsia="宋体" w:cs="Times New Roman"/>
                <w:sz w:val="21"/>
                <w:szCs w:val="21"/>
              </w:rPr>
              <w:t xml:space="preserve"> Data Unit</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t>协议数据单元</w:t>
            </w:r>
          </w:p>
          <w:p w14:paraId="6E9AF766">
            <w:pPr>
              <w:rPr>
                <w:rFonts w:hint="default" w:ascii="Times New Roman" w:hAnsi="Times New Roman" w:eastAsia="宋体" w:cs="Times New Roman"/>
                <w:sz w:val="21"/>
                <w:szCs w:val="21"/>
              </w:rPr>
            </w:pPr>
            <w:r>
              <w:rPr>
                <w:rFonts w:hint="default" w:ascii="Times New Roman" w:hAnsi="Times New Roman" w:eastAsia="宋体" w:cs="Times New Roman"/>
                <w:bCs/>
                <w:sz w:val="21"/>
                <w:szCs w:val="21"/>
              </w:rPr>
              <w:t>ARP</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t xml:space="preserve">Address Resolution Protocol, </w:t>
            </w:r>
            <w:r>
              <w:rPr>
                <w:rFonts w:hint="default" w:ascii="Times New Roman" w:hAnsi="Times New Roman" w:eastAsia="宋体" w:cs="Times New Roman"/>
                <w:sz w:val="21"/>
                <w:szCs w:val="21"/>
              </w:rPr>
              <w:t>地址解析协议</w:t>
            </w:r>
          </w:p>
          <w:p w14:paraId="4A12017C">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TCP</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t>Transmission Control Protocol</w:t>
            </w:r>
            <w:r>
              <w:rPr>
                <w:rFonts w:hint="default" w:ascii="Times New Roman" w:hAnsi="Times New Roman" w:eastAsia="宋体" w:cs="Times New Roman"/>
                <w:sz w:val="21"/>
                <w:szCs w:val="21"/>
              </w:rPr>
              <w:t xml:space="preserve"> 传输控制协议</w:t>
            </w:r>
          </w:p>
          <w:p w14:paraId="2FCFCE96">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WWW: </w:t>
            </w:r>
            <w:r>
              <w:rPr>
                <w:rFonts w:hint="default" w:ascii="Times New Roman" w:hAnsi="Times New Roman" w:eastAsia="宋体" w:cs="Times New Roman"/>
                <w:sz w:val="21"/>
                <w:szCs w:val="21"/>
              </w:rPr>
              <w:t>World Wide Web</w:t>
            </w:r>
            <w:r>
              <w:rPr>
                <w:rFonts w:hint="default" w:ascii="Times New Roman" w:hAnsi="Times New Roman" w:eastAsia="宋体" w:cs="Times New Roman"/>
                <w:sz w:val="21"/>
                <w:szCs w:val="21"/>
              </w:rPr>
              <w:t>万维网</w:t>
            </w:r>
          </w:p>
          <w:p w14:paraId="052B2B86">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URL: </w:t>
            </w:r>
            <w:r>
              <w:rPr>
                <w:rFonts w:hint="default" w:ascii="Times New Roman" w:hAnsi="Times New Roman" w:eastAsia="宋体" w:cs="Times New Roman"/>
                <w:sz w:val="21"/>
                <w:szCs w:val="21"/>
              </w:rPr>
              <w:t>Uniform Resource Locator</w:t>
            </w:r>
            <w:r>
              <w:rPr>
                <w:rFonts w:hint="default" w:ascii="Times New Roman" w:hAnsi="Times New Roman" w:eastAsia="宋体" w:cs="Times New Roman"/>
                <w:sz w:val="21"/>
                <w:szCs w:val="21"/>
              </w:rPr>
              <w:t>, 统一资源定位器</w:t>
            </w:r>
          </w:p>
          <w:p w14:paraId="5435B363">
            <w:pPr>
              <w:spacing w:before="156" w:beforeLines="50"/>
              <w:rPr>
                <w:rFonts w:hint="default" w:ascii="Times New Roman" w:hAnsi="Times New Roman" w:eastAsia="宋体" w:cs="Times New Roman"/>
                <w:sz w:val="21"/>
                <w:szCs w:val="21"/>
                <w:u w:val="single"/>
              </w:rPr>
            </w:pPr>
            <w:r>
              <w:rPr>
                <w:rFonts w:hint="default" w:ascii="Times New Roman" w:hAnsi="Times New Roman" w:eastAsia="宋体" w:cs="Times New Roman"/>
                <w:sz w:val="21"/>
                <w:szCs w:val="21"/>
                <w:u w:val="single"/>
              </w:rPr>
              <w:t>（评分标准：</w:t>
            </w:r>
            <w:r>
              <w:rPr>
                <w:rFonts w:hint="default" w:ascii="Times New Roman" w:hAnsi="Times New Roman" w:eastAsia="宋体" w:cs="Times New Roman"/>
                <w:sz w:val="21"/>
                <w:szCs w:val="21"/>
                <w:u w:val="single"/>
              </w:rPr>
              <w:t>中文或者英文都可以，每个</w:t>
            </w:r>
            <w:r>
              <w:rPr>
                <w:rFonts w:hint="default" w:ascii="Times New Roman" w:hAnsi="Times New Roman" w:eastAsia="宋体" w:cs="Times New Roman"/>
                <w:sz w:val="21"/>
                <w:szCs w:val="21"/>
                <w:u w:val="single"/>
              </w:rPr>
              <w:t>1分。）</w:t>
            </w:r>
          </w:p>
          <w:p w14:paraId="60F4E976">
            <w:pPr>
              <w:rPr>
                <w:rFonts w:hint="default" w:ascii="Times New Roman" w:hAnsi="Times New Roman" w:eastAsia="宋体" w:cs="Times New Roman"/>
                <w:sz w:val="21"/>
                <w:szCs w:val="21"/>
              </w:rPr>
            </w:pPr>
          </w:p>
          <w:p w14:paraId="35F2D37E">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t>）</w:t>
            </w:r>
            <w:r>
              <w:rPr>
                <w:rFonts w:hint="default" w:ascii="Times New Roman" w:hAnsi="Times New Roman" w:eastAsia="宋体" w:cs="Times New Roman"/>
                <w:b/>
                <w:sz w:val="21"/>
                <w:szCs w:val="21"/>
              </w:rPr>
              <w:t>[</w:t>
            </w:r>
            <w:r>
              <w:rPr>
                <w:rFonts w:hint="default" w:ascii="Times New Roman" w:hAnsi="Times New Roman" w:eastAsia="宋体" w:cs="Times New Roman"/>
                <w:b/>
                <w:sz w:val="21"/>
                <w:szCs w:val="21"/>
              </w:rPr>
              <w:t>5分，</w:t>
            </w:r>
            <w:r>
              <w:rPr>
                <w:rFonts w:hint="default" w:ascii="Times New Roman" w:hAnsi="Times New Roman" w:eastAsia="宋体" w:cs="Times New Roman"/>
                <w:b/>
                <w:sz w:val="21"/>
                <w:szCs w:val="21"/>
              </w:rPr>
              <w:t>参考答案及评分标准]</w:t>
            </w:r>
          </w:p>
          <w:p w14:paraId="525DDD42">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要点</w:t>
            </w:r>
            <w:r>
              <w:rPr>
                <w:rFonts w:hint="default" w:ascii="Times New Roman" w:hAnsi="Times New Roman" w:eastAsia="宋体" w:cs="Times New Roman"/>
                <w:sz w:val="21"/>
                <w:szCs w:val="21"/>
              </w:rPr>
              <w:t>:如何网络强国，以及</w:t>
            </w:r>
            <w:r>
              <w:rPr>
                <w:rFonts w:hint="default" w:ascii="Times New Roman" w:hAnsi="Times New Roman" w:eastAsia="宋体" w:cs="Times New Roman"/>
                <w:sz w:val="21"/>
                <w:szCs w:val="21"/>
              </w:rPr>
              <w:t>网络强国对国家创新和发展的支持。</w:t>
            </w:r>
          </w:p>
          <w:p w14:paraId="4956F588">
            <w:pPr>
              <w:rPr>
                <w:rFonts w:hint="default" w:ascii="Times New Roman" w:hAnsi="Times New Roman" w:eastAsia="宋体" w:cs="Times New Roman"/>
                <w:sz w:val="21"/>
                <w:szCs w:val="21"/>
              </w:rPr>
            </w:pPr>
          </w:p>
          <w:p w14:paraId="251A698F">
            <w:pPr>
              <w:rPr>
                <w:rFonts w:hint="default" w:ascii="Times New Roman" w:hAnsi="Times New Roman" w:eastAsia="宋体" w:cs="Times New Roman"/>
                <w:sz w:val="21"/>
                <w:szCs w:val="21"/>
              </w:rPr>
            </w:pPr>
          </w:p>
          <w:p w14:paraId="04E05944">
            <w:pPr>
              <w:rPr>
                <w:rFonts w:hint="default" w:ascii="Times New Roman" w:hAnsi="Times New Roman" w:eastAsia="宋体" w:cs="Times New Roman"/>
                <w:sz w:val="21"/>
                <w:szCs w:val="21"/>
              </w:rPr>
            </w:pPr>
          </w:p>
          <w:p w14:paraId="35EC2D4F">
            <w:pPr>
              <w:rPr>
                <w:rFonts w:hint="default" w:ascii="Times New Roman" w:hAnsi="Times New Roman" w:eastAsia="宋体" w:cs="Times New Roman"/>
                <w:sz w:val="21"/>
                <w:szCs w:val="21"/>
              </w:rPr>
            </w:pPr>
          </w:p>
          <w:p w14:paraId="65280629">
            <w:pPr>
              <w:rPr>
                <w:rFonts w:hint="default" w:ascii="Times New Roman" w:hAnsi="Times New Roman" w:eastAsia="宋体" w:cs="Times New Roman"/>
                <w:sz w:val="21"/>
                <w:szCs w:val="21"/>
              </w:rPr>
            </w:pPr>
          </w:p>
          <w:p w14:paraId="3AB6FF41">
            <w:pPr>
              <w:rPr>
                <w:rFonts w:hint="default" w:ascii="Times New Roman" w:hAnsi="Times New Roman" w:eastAsia="宋体" w:cs="Times New Roman"/>
                <w:sz w:val="21"/>
                <w:szCs w:val="21"/>
              </w:rPr>
            </w:pPr>
          </w:p>
          <w:p w14:paraId="604D380F">
            <w:pPr>
              <w:ind w:left="424" w:leftChars="202" w:firstLine="3780" w:firstLineChars="1800"/>
              <w:rPr>
                <w:rFonts w:hint="default" w:ascii="Times New Roman" w:hAnsi="Times New Roman" w:eastAsia="宋体" w:cs="Times New Roman"/>
                <w:sz w:val="21"/>
                <w:szCs w:val="21"/>
              </w:rPr>
            </w:pPr>
          </w:p>
        </w:tc>
      </w:tr>
    </w:tbl>
    <w:p w14:paraId="56D3F732"/>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A0D99">
    <w:pPr>
      <w:pStyle w:val="5"/>
      <w:rPr>
        <w:rFonts w:hint="default"/>
        <w:lang w:val="en-US" w:eastAsia="zh-CN"/>
      </w:rPr>
    </w:pPr>
    <w:r>
      <w:rPr>
        <w:rFonts w:hint="eastAsia"/>
        <w:lang w:val="en-US" w:eastAsia="zh-CN"/>
      </w:rPr>
      <w:t>试卷3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3B5F2"/>
    <w:multiLevelType w:val="singleLevel"/>
    <w:tmpl w:val="9DA3B5F2"/>
    <w:lvl w:ilvl="0" w:tentative="0">
      <w:start w:val="2"/>
      <w:numFmt w:val="decimal"/>
      <w:suff w:val="nothing"/>
      <w:lvlText w:val="（%1）"/>
      <w:lvlJc w:val="left"/>
    </w:lvl>
  </w:abstractNum>
  <w:abstractNum w:abstractNumId="1">
    <w:nsid w:val="306EFB89"/>
    <w:multiLevelType w:val="singleLevel"/>
    <w:tmpl w:val="306EFB89"/>
    <w:lvl w:ilvl="0" w:tentative="0">
      <w:start w:val="6"/>
      <w:numFmt w:val="decimal"/>
      <w:lvlText w:val="%1."/>
      <w:lvlJc w:val="left"/>
      <w:pPr>
        <w:tabs>
          <w:tab w:val="left" w:pos="312"/>
        </w:tabs>
      </w:pPr>
    </w:lvl>
  </w:abstractNum>
  <w:abstractNum w:abstractNumId="2">
    <w:nsid w:val="4CC1404C"/>
    <w:multiLevelType w:val="singleLevel"/>
    <w:tmpl w:val="4CC1404C"/>
    <w:lvl w:ilvl="0" w:tentative="0">
      <w:start w:val="2"/>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46E"/>
    <w:rsid w:val="0000205E"/>
    <w:rsid w:val="00035831"/>
    <w:rsid w:val="000533EB"/>
    <w:rsid w:val="000659EE"/>
    <w:rsid w:val="00066FE7"/>
    <w:rsid w:val="00067ABA"/>
    <w:rsid w:val="00081405"/>
    <w:rsid w:val="000A624F"/>
    <w:rsid w:val="000D5A9C"/>
    <w:rsid w:val="000E655A"/>
    <w:rsid w:val="000E74E8"/>
    <w:rsid w:val="000F04D0"/>
    <w:rsid w:val="00106EDF"/>
    <w:rsid w:val="00192EFF"/>
    <w:rsid w:val="001A7B3A"/>
    <w:rsid w:val="001C455E"/>
    <w:rsid w:val="001F0C36"/>
    <w:rsid w:val="002323B4"/>
    <w:rsid w:val="00236ACC"/>
    <w:rsid w:val="00236FBD"/>
    <w:rsid w:val="00252D8D"/>
    <w:rsid w:val="00284F28"/>
    <w:rsid w:val="002B1076"/>
    <w:rsid w:val="002C5E3D"/>
    <w:rsid w:val="002D2CC4"/>
    <w:rsid w:val="002E7DCD"/>
    <w:rsid w:val="00326D4D"/>
    <w:rsid w:val="0035346E"/>
    <w:rsid w:val="00360771"/>
    <w:rsid w:val="003802F7"/>
    <w:rsid w:val="00387F1D"/>
    <w:rsid w:val="003927EB"/>
    <w:rsid w:val="003B03D5"/>
    <w:rsid w:val="003D35EF"/>
    <w:rsid w:val="003D4679"/>
    <w:rsid w:val="003F133D"/>
    <w:rsid w:val="003F17A9"/>
    <w:rsid w:val="00420286"/>
    <w:rsid w:val="00426CAC"/>
    <w:rsid w:val="00442178"/>
    <w:rsid w:val="00474BBE"/>
    <w:rsid w:val="00484F97"/>
    <w:rsid w:val="004B47E5"/>
    <w:rsid w:val="004F653E"/>
    <w:rsid w:val="005071E6"/>
    <w:rsid w:val="005617B4"/>
    <w:rsid w:val="00576A64"/>
    <w:rsid w:val="005A1FAE"/>
    <w:rsid w:val="005C3DA2"/>
    <w:rsid w:val="005F2E23"/>
    <w:rsid w:val="00621919"/>
    <w:rsid w:val="00656CC9"/>
    <w:rsid w:val="0067661B"/>
    <w:rsid w:val="006A1BE0"/>
    <w:rsid w:val="006B28AB"/>
    <w:rsid w:val="006B3D1F"/>
    <w:rsid w:val="006E4142"/>
    <w:rsid w:val="006E5558"/>
    <w:rsid w:val="0070541D"/>
    <w:rsid w:val="007313B2"/>
    <w:rsid w:val="007533AC"/>
    <w:rsid w:val="00753AFF"/>
    <w:rsid w:val="007675BA"/>
    <w:rsid w:val="007D01CA"/>
    <w:rsid w:val="00825A2C"/>
    <w:rsid w:val="00885635"/>
    <w:rsid w:val="0089520D"/>
    <w:rsid w:val="008D5E3A"/>
    <w:rsid w:val="0091512A"/>
    <w:rsid w:val="00973C8E"/>
    <w:rsid w:val="00977584"/>
    <w:rsid w:val="0098585A"/>
    <w:rsid w:val="009A080F"/>
    <w:rsid w:val="009D4905"/>
    <w:rsid w:val="009E5B0D"/>
    <w:rsid w:val="009E6FC9"/>
    <w:rsid w:val="00A14D6C"/>
    <w:rsid w:val="00A425EA"/>
    <w:rsid w:val="00AD03FF"/>
    <w:rsid w:val="00AF07BF"/>
    <w:rsid w:val="00B02CF6"/>
    <w:rsid w:val="00B309C9"/>
    <w:rsid w:val="00B62AF6"/>
    <w:rsid w:val="00B81D87"/>
    <w:rsid w:val="00BB1002"/>
    <w:rsid w:val="00BE67D0"/>
    <w:rsid w:val="00C64096"/>
    <w:rsid w:val="00C86020"/>
    <w:rsid w:val="00CA0649"/>
    <w:rsid w:val="00CC5C67"/>
    <w:rsid w:val="00CE3645"/>
    <w:rsid w:val="00CF42A1"/>
    <w:rsid w:val="00D27B75"/>
    <w:rsid w:val="00D4052E"/>
    <w:rsid w:val="00D57D2B"/>
    <w:rsid w:val="00D602E2"/>
    <w:rsid w:val="00D64DA8"/>
    <w:rsid w:val="00D80826"/>
    <w:rsid w:val="00DA091C"/>
    <w:rsid w:val="00E97A7A"/>
    <w:rsid w:val="00EA0F93"/>
    <w:rsid w:val="00EB36EB"/>
    <w:rsid w:val="00EE33D8"/>
    <w:rsid w:val="00F27F1B"/>
    <w:rsid w:val="00F30363"/>
    <w:rsid w:val="00F37FD2"/>
    <w:rsid w:val="00F6141F"/>
    <w:rsid w:val="00F66EE3"/>
    <w:rsid w:val="00F86616"/>
    <w:rsid w:val="00FF3844"/>
    <w:rsid w:val="05FA3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9"/>
    <w:qFormat/>
    <w:uiPriority w:val="99"/>
    <w:rPr>
      <w:rFonts w:ascii="宋体" w:hAnsi="Courier New" w:cs="Courier New"/>
      <w:szCs w:val="21"/>
    </w:rPr>
  </w:style>
  <w:style w:type="paragraph" w:styleId="3">
    <w:name w:val="Balloon Text"/>
    <w:basedOn w:val="1"/>
    <w:link w:val="14"/>
    <w:semiHidden/>
    <w:unhideWhenUsed/>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纯文本 字符"/>
    <w:basedOn w:val="8"/>
    <w:link w:val="2"/>
    <w:qFormat/>
    <w:uiPriority w:val="99"/>
    <w:rPr>
      <w:rFonts w:ascii="宋体" w:hAnsi="Courier New" w:eastAsia="宋体" w:cs="Courier New"/>
      <w:szCs w:val="21"/>
    </w:rPr>
  </w:style>
  <w:style w:type="paragraph" w:customStyle="1" w:styleId="10">
    <w:name w:val="p0"/>
    <w:basedOn w:val="1"/>
    <w:qFormat/>
    <w:uiPriority w:val="0"/>
    <w:pPr>
      <w:widowControl/>
      <w:spacing w:before="100" w:beforeAutospacing="1" w:after="100" w:afterAutospacing="1"/>
      <w:jc w:val="left"/>
    </w:pPr>
    <w:rPr>
      <w:rFonts w:ascii="宋体" w:hAnsi="宋体" w:cs="宋体"/>
      <w:kern w:val="0"/>
      <w:sz w:val="24"/>
    </w:rPr>
  </w:style>
  <w:style w:type="paragraph" w:styleId="11">
    <w:name w:val="List Paragraph"/>
    <w:basedOn w:val="1"/>
    <w:qFormat/>
    <w:uiPriority w:val="34"/>
    <w:pPr>
      <w:ind w:firstLine="420" w:firstLineChars="200"/>
    </w:pPr>
  </w:style>
  <w:style w:type="character" w:customStyle="1" w:styleId="12">
    <w:name w:val="页眉 字符"/>
    <w:basedOn w:val="8"/>
    <w:link w:val="5"/>
    <w:uiPriority w:val="99"/>
    <w:rPr>
      <w:rFonts w:ascii="Times New Roman" w:hAnsi="Times New Roman" w:eastAsia="宋体" w:cs="Times New Roman"/>
      <w:sz w:val="18"/>
      <w:szCs w:val="18"/>
    </w:rPr>
  </w:style>
  <w:style w:type="character" w:customStyle="1" w:styleId="13">
    <w:name w:val="页脚 字符"/>
    <w:basedOn w:val="8"/>
    <w:link w:val="4"/>
    <w:uiPriority w:val="99"/>
    <w:rPr>
      <w:rFonts w:ascii="Times New Roman" w:hAnsi="Times New Roman" w:eastAsia="宋体" w:cs="Times New Roman"/>
      <w:sz w:val="18"/>
      <w:szCs w:val="18"/>
    </w:rPr>
  </w:style>
  <w:style w:type="character" w:customStyle="1" w:styleId="14">
    <w:name w:val="批注框文本 字符"/>
    <w:basedOn w:val="8"/>
    <w:link w:val="3"/>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1514</Words>
  <Characters>1957</Characters>
  <Lines>15</Lines>
  <Paragraphs>4</Paragraphs>
  <TotalTime>65</TotalTime>
  <ScaleCrop>false</ScaleCrop>
  <LinksUpToDate>false</LinksUpToDate>
  <CharactersWithSpaces>2079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2022-07-30T09:10:00Z</dcterms:created>
  <dc:creator>微软用户</dc:creator>
  <cp:lastModifiedBy>何艺</cp:lastModifiedBy>
  <cp:lastPrinted>2023-07-22T06:09:00Z</cp:lastPrinted>
  <dcterms:modified xsi:type="dcterms:W3CDTF">2026-06-08T08:56:56Z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eyJoZGlkIjoiYjA2OGY3MGIzMGVhNDQzOGUzYzI0MGU5MzBhOTQ5M2UiLCJ1c2VySWQiOiIxNjkyMzk4ODI5In0=</vt:lpwstr>
  </property>
  <property fmtid="{D5CDD505-2E9C-101B-9397-08002B2CF9AE}" pid="3" name="KSOProductBuildVer">
    <vt:lpwstr>2052-12.1.0.23542</vt:lpwstr>
  </property>
  <property fmtid="{D5CDD505-2E9C-101B-9397-08002B2CF9AE}" pid="4" name="ICV">
    <vt:lpwstr>C80C21BA87A04CDAAFADEB795D2E39BE_12</vt:lpwstr>
  </property>
</Properties>
</file>