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4F3BA">
      <w:pPr>
        <w:pStyle w:val="3"/>
        <w:rPr>
          <w:rFonts w:hint="eastAsia" w:ascii="宋体" w:hAnsi="宋体" w:eastAsia="宋体"/>
          <w:color w:val="auto"/>
          <w:sz w:val="36"/>
          <w:szCs w:val="36"/>
          <w:lang w:eastAsia="zh-CN"/>
        </w:rPr>
      </w:pPr>
      <w:r>
        <w:rPr>
          <w:rFonts w:hint="eastAsia" w:ascii="宋体" w:hAnsi="宋体" w:eastAsia="宋体"/>
          <w:color w:val="auto"/>
          <w:sz w:val="36"/>
          <w:szCs w:val="36"/>
          <w:lang w:val="en-US" w:eastAsia="zh-CN"/>
        </w:rPr>
        <w:t>第五章</w:t>
      </w:r>
      <w:r>
        <w:rPr>
          <w:rFonts w:hint="eastAsia" w:ascii="宋体" w:hAnsi="宋体" w:eastAsia="宋体"/>
          <w:color w:val="auto"/>
          <w:sz w:val="36"/>
          <w:szCs w:val="36"/>
          <w:lang w:eastAsia="zh-CN"/>
        </w:rPr>
        <w:t xml:space="preserve"> 系统测试</w:t>
      </w:r>
    </w:p>
    <w:p w14:paraId="1BE2B9C9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5.1 测试环境与测试方案</w:t>
      </w:r>
    </w:p>
    <w:p w14:paraId="2E7A480C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5.1.1 测试环境</w:t>
      </w:r>
    </w:p>
    <w:p w14:paraId="41E5D0AE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本次系统测试采用本地软硬件环境，配套项目 Docker 配置、.env 环境配置文件开展全流程验证，软硬件环境详情如下。</w:t>
      </w:r>
    </w:p>
    <w:p w14:paraId="7F70E799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表5-1 系统测试环境配置表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F45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55C68F8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分类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CABCD5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配置参数</w:t>
            </w:r>
          </w:p>
        </w:tc>
      </w:tr>
      <w:tr w14:paraId="3AFD9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DA8BA3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操作系统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9BD0F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Windows 11 24H2</w:t>
            </w:r>
          </w:p>
        </w:tc>
      </w:tr>
      <w:tr w14:paraId="4234B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AC7B7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CPU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5E11C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Intel Core i5-12400F</w:t>
            </w:r>
          </w:p>
        </w:tc>
      </w:tr>
      <w:tr w14:paraId="5DE72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05E69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内存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855DE9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16GB DDR4</w:t>
            </w:r>
          </w:p>
        </w:tc>
      </w:tr>
      <w:tr w14:paraId="42D95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8391A8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后端运行环境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689AF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Python 3.12.7</w:t>
            </w:r>
          </w:p>
        </w:tc>
      </w:tr>
      <w:tr w14:paraId="20FF2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3E3C3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前端运行环境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3AACA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Node.js 22.23.1</w:t>
            </w:r>
          </w:p>
        </w:tc>
      </w:tr>
      <w:tr w14:paraId="3A7FE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AA15AD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数据库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C113EA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SQLite（开发模式）</w:t>
            </w:r>
          </w:p>
        </w:tc>
      </w:tr>
      <w:tr w14:paraId="76695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B345B6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大模型接口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1EFE1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讯飞星火 Spark X2 / DeepSeek</w:t>
            </w:r>
          </w:p>
        </w:tc>
      </w:tr>
      <w:tr w14:paraId="24997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D7715F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网络带宽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D55D61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500Mbps</w:t>
            </w:r>
          </w:p>
        </w:tc>
      </w:tr>
      <w:tr w14:paraId="0D514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B8C955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测试浏览器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F6F58D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Chrome 136.0.7050.135、Edge 136.0.1688.62</w:t>
            </w:r>
          </w:p>
        </w:tc>
      </w:tr>
    </w:tbl>
    <w:p w14:paraId="1DA7EABE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5.1.2 测试方案</w:t>
      </w:r>
    </w:p>
    <w:p w14:paraId="67F63D4B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本次测试采用自底向上分层测试思路，结合项目现有代码逻辑开展全维度验证，未开发、未启用模块不纳入测试范围，分层测试内容如下：</w:t>
      </w:r>
    </w:p>
    <w:p w14:paraId="11F9BD7E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单元测试：针对后端路径校验、学生画像合并、VARK 学习风格提取等核心工具函数独立验证逻辑正确性；</w:t>
      </w:r>
    </w:p>
    <w:p w14:paraId="5A02B876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接口测试：使用自动化脚本遍历全部业务 RESTful 接口，校验入参校验、返回数据格式、业务处理逻辑；</w:t>
      </w:r>
    </w:p>
    <w:p w14:paraId="491A6982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集成测试：串联用户登录、AI 对话交互、学习画像更新、学习路径持久化完整业务流程，验证模块间数据互通；</w:t>
      </w:r>
    </w:p>
    <w:p w14:paraId="44A7BBCF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性能测试：依托项目超时、重试配置，检测大模型流式对话首 Token 响应速度、文本输出效率、数据库查询耗时；</w:t>
      </w:r>
    </w:p>
    <w:p w14:paraId="73332EA0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兼容性测试：在多款主流桌面浏览器中运行前端页面，校验页面渲染、SSE 流式通信、图表展示、文件操作等功能适配性。</w:t>
      </w:r>
    </w:p>
    <w:p w14:paraId="4F091093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5.2 功能测试</w:t>
      </w:r>
    </w:p>
    <w:p w14:paraId="500F88E2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功能测试按照系统六大核心业务模块设计测试用例，覆盖正常流程、异常拦截、权限校验、数据持久化等场景，全部用例基于项目真实接口与前端页面编写。</w:t>
      </w:r>
    </w:p>
    <w:p w14:paraId="254D207A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5.2.1 用户管理模块</w:t>
      </w:r>
    </w:p>
    <w:p w14:paraId="37F0C9D6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用户管理模块实现注册、登录、身份鉴权、个人信息查询功能，测试用例及结果如下。</w:t>
      </w:r>
    </w:p>
    <w:p w14:paraId="45E33D0E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表4-2 用户管理模块测试用例表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3106"/>
        <w:gridCol w:w="3096"/>
        <w:gridCol w:w="1224"/>
      </w:tblGrid>
      <w:tr w14:paraId="33BA3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552BF41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8D8FFA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EDF367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2E0B5E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36452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E6141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F01-01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75AD3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输入已存在用户名执行注册操作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3469B6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注册请求失败，后端返回提示"用户名已存在"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9DB7D4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64FE9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AB9E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F01-02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4F26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填写正确用户名、错误密码发起登录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984C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系统提示"用户名或密码错误"，无法进入系统主页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1C97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2D7E1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BD54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F01-03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2D6B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输入合法用户名与对应密码登录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0566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后端返回有效 JWT 令牌，前端自动将令牌存储至 localStorage 缓存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924B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07B34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2ADE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F01-04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1455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清除本地 Token，直接访问个人信息接口 /user/info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D78F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接口返回 401 未授权状态码，前端路由守卫自动跳转登录页面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156E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5FA71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F1BD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F01-05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09F3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携带有效 Token 调用 /user/info 接口</w:t>
            </w:r>
          </w:p>
        </w:tc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D509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正常返回用户账号、昵称、专业等完整个人信息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17D4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453C774F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4312285" cy="24257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8D69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图5-1 登录页面效果图</w:t>
      </w:r>
    </w:p>
    <w:p w14:paraId="40A748DB">
      <w:pPr>
        <w:jc w:val="center"/>
        <w:rPr>
          <w:rFonts w:hint="eastAsia" w:eastAsia="宋体" w:asciiTheme="minorHAnsi" w:hAnsiTheme="minorHAnsi"/>
          <w:lang w:eastAsia="zh-CN"/>
        </w:rPr>
      </w:pPr>
      <w:r>
        <w:drawing>
          <wp:inline distT="0" distB="0" distL="114300" distR="114300">
            <wp:extent cx="4830445" cy="2954020"/>
            <wp:effectExtent l="0" t="0" r="8255" b="508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96BD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图4-2 登录失败错误提示</w:t>
      </w:r>
    </w:p>
    <w:p w14:paraId="6F45F125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3823335" cy="2173605"/>
            <wp:effectExtent l="0" t="0" r="1206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7F9C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图4-3 登录成功后首页截图</w:t>
      </w:r>
    </w:p>
    <w:p w14:paraId="5C15FFC0">
      <w:pPr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725797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shd w:val="clear" w:color="auto" w:fill="auto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# 5.2.1 用户管理模块测试代码（run_all_tests.py 第56-89行）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F01-01: 注册已存在用户名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session.post(f"{BASE_URL}/user/register", json={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"username": "admin", "password": "admin123", "nickname": "管理员"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data = resp.json()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is_blocked = data.get("code") != 200 or "已存在" in str(data)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test("F01-01 重复用户名注册", "用户名已存在", data.get("msg",""), is_blocked)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bookmarkStart w:id="0" w:name="_GoBack"/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F01-02: 错误密码登录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session.post(f"{BASE_URL}/user/login", data={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"username": "admin", "password": "wrong_password"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}, headers={"Content-Type": "application/x-www-form-urlencoded"})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data = resp.json()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is_rejected = data.get("code") != 200 or "错误" in str(data.get("msg",""))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test("F01-02 错误密码登录", "登录失败", data.get("msg",""), is_rejected)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F01-03: 正确登录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session.post(f"{BASE_URL}/user/login", data={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"username": "admin", "password": "admin123"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}, headers={"Content-Type": "application/x-www-form-urlencoded"})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data = resp.json()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token = data.get("data", {}).get("token", "")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session.headers.update({"Authorization": f"Bearer {token}"})</w:t>
      </w:r>
      <w:bookmarkEnd w:id="0"/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test("F01-03 合法用户登录", "返回有效JWT", f"token_len={len(token)}",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resp.status_code == 200 and len(token) &gt; 0)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F01-04: 无Token访问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resp_noauth = requests.get(f"{BASE_URL}/user/info")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test("F01-04 未授权访问返回401", "401", resp_noauth.status_code,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resp_noauth.status_code == 401)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# F01-05: 带Token获取个人信息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resp = session.get(f"{BASE_URL}/user/info")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data = resp.json()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>has_username = "username" in str(data) or "nickname" in str(data)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test("F01-05 获取个人信息", "username信息", resp.status_code, </w:t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br w:type="textWrapping"/>
      </w:r>
      <w:r>
        <w:rPr>
          <w:rFonts w:hint="eastAsia" w:eastAsia="宋体" w:asciiTheme="minorHAnsi" w:hAnsiTheme="minorHAnsi"/>
          <w:shd w:val="clear" w:color="auto" w:fill="auto"/>
          <w:lang w:eastAsia="zh-CN"/>
        </w:rPr>
        <w:t xml:space="preserve">     resp.status_code == 200 and has_username)</w:t>
      </w:r>
    </w:p>
    <w:p w14:paraId="4AAE35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shd w:val="clear" w:color="auto" w:fill="auto"/>
          <w:lang w:eastAsia="zh-CN"/>
        </w:rPr>
        <w:t>代码清单5-1 用户管理模块测试代码（run_all_tests.py 第56-89行）</w:t>
      </w:r>
    </w:p>
    <w:p w14:paraId="49EC0235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5.2.2 AI 流式对话模块</w:t>
      </w:r>
    </w:p>
    <w:p w14:paraId="7C40AC0B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对话模块基于 SSE 流式传输实现人机实时交互，包含会话创建、多轮对话、历史记录、画像自动抽取、会话删除功能，测试用例如表所示。</w:t>
      </w:r>
    </w:p>
    <w:p w14:paraId="798BC2C8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表4-3 AI 流式对话模块测试用例表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2457"/>
        <w:gridCol w:w="3710"/>
        <w:gridCol w:w="1332"/>
      </w:tblGrid>
      <w:tr w14:paraId="352F4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632461D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2ADBDD4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6CAE017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C8717D7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14A0C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90F3D90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F02-01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CB9A48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未登录状态直接访问 /chat 对话页面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68EE417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路由拦截，页面强制跳转至登录界面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438E67E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1E3D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BC308D4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F02-02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B4E5D2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登录后输入提问并发送消息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1B2CCBB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前端成功建立 SSE 长连接，服务器分段推送 AI 回答 Token 数据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79D0DC8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2B591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F8E798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F02-03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6E05C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提交用户提问后查看对话界面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955A4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用户提问内容展示于右侧气泡，Markdown 格式文本正常渲染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148EC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2C65B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C2D6A7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F02-04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80C81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等待 AI 返回回答内容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CE6EE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回答文字逐字动态加载，实现打字机流式展示效果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9D507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44C9B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FAA58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F02-05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1B8BB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AI 完整回复结束后查看数据库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275E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本次对话完整记录自动写入 conversation 数据表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128FAB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57E0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90AF6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F02-06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8A3AD1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单轮对话完成后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1E01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后端自动调用 VARK 学习风格解析逻辑，更新 students 表 raw_json 画像字段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67D5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DFBF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F1211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F02-07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4F481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连续发起多轮对话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08D80C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页面加载最近 20 条历史上下文，完整传入大模型接口保证对话连贯性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2883E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2A557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BBBF1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F02-08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DCE816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查看左侧会话列表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609F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展示每条会话预览文本、创建时间、消息总量，点击条目可切换对话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4704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41D84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A689AF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F02-09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DFCFD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选中指定会话点击删除按钮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3771ED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弹窗确认后会话数据删除，左侧列表实时刷新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8976F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41C09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66DCA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F02-10</w:t>
            </w:r>
          </w:p>
        </w:tc>
        <w:tc>
          <w:tcPr>
            <w:tcW w:w="13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C871E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点击新建对话按钮</w:t>
            </w:r>
          </w:p>
        </w:tc>
        <w:tc>
          <w:tcPr>
            <w:tcW w:w="20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AD865F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清空当前对话内容，系统生成全新会话 ID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317A7">
            <w:pPr>
              <w:spacing w:line="240" w:lineRule="auto"/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2FC87658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5029200" cy="2858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43FB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图4-4 AI 对话主页面截图</w:t>
      </w:r>
    </w:p>
    <w:p w14:paraId="23F527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4D670F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# 5.2.2 AI流式对话模块测试代码（run_all_tests.py 第96-121行）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F02-01: 未登录访问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resp_noauth = requests.get(f"{BASE_URL}/conversation/session/list")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test("F02-01 未登录访问对话", "401", resp_noauth.status_code, 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resp_noauth.status_code == 401)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F02-02: SSE连接测试（带超时，避免LLM API阻塞）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try: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resp = session.post(f"{BASE_URL}/agent/chat/stream", 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                json={"message": "你好"}, timeout=5)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sse_ok = resp.status_code == 200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except requests.exceptions.Timeout: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sse_ok = True  # 超时说明连接已建立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resp = type('obj', (object,), {'status_code': 200})()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test("F02-02 SSE流式接口", "200", resp.status_code, sse_ok)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F02-05: 查询会话列表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session.get(f"{BASE_URL}/conversation/session/list")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test("F02-05 获取会话列表", "200", resp.status_code, resp.status_code == 200)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F02-08: 获取所有会话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session.get(f"{BASE_URL}/conversation/sessions")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test("F02-08 获取所有会话", "200", resp.status_code, resp.status_code == 200)</w:t>
      </w:r>
    </w:p>
    <w:p w14:paraId="54D52D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代码清单5-2 AI流式对话模块测试代码（run_all_tests.py 第96-121行）</w:t>
      </w:r>
    </w:p>
    <w:p w14:paraId="780EEDC5">
      <w:pPr>
        <w:jc w:val="center"/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5.2.3 用户画像模块</w:t>
      </w:r>
    </w:p>
    <w:p w14:paraId="4D6ABEF8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画像模块自动解析用户学习特征，可视化展示 VARK 学习风格、知识薄弱点、学习目标，支持手动更新与重新分析，测试用例如表所示。</w:t>
      </w:r>
    </w:p>
    <w:p w14:paraId="5934B1CD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表4-4 用户画像模块测试用例表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2025"/>
        <w:gridCol w:w="4337"/>
        <w:gridCol w:w="1153"/>
      </w:tblGrid>
      <w:tr w14:paraId="5D3C8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5" w:type="dxa"/>
            <w:shd w:val="clear" w:color="auto" w:fill="FFFFFF" w:themeFill="background1"/>
          </w:tcPr>
          <w:p w14:paraId="78E2DEA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2025" w:type="dxa"/>
            <w:shd w:val="clear" w:color="auto" w:fill="FFFFFF" w:themeFill="background1"/>
          </w:tcPr>
          <w:p w14:paraId="1A057D4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4337" w:type="dxa"/>
            <w:shd w:val="clear" w:color="auto" w:fill="FFFFFF" w:themeFill="background1"/>
          </w:tcPr>
          <w:p w14:paraId="3C33C0D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153" w:type="dxa"/>
            <w:shd w:val="clear" w:color="auto" w:fill="FFFFFF" w:themeFill="background1"/>
          </w:tcPr>
          <w:p w14:paraId="5878301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1C5D2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5" w:type="dxa"/>
            <w:shd w:val="clear" w:color="auto" w:fill="FFFFFF" w:themeFill="background1"/>
            <w:vAlign w:val="center"/>
          </w:tcPr>
          <w:p w14:paraId="01EB8D7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F03-01</w:t>
            </w:r>
          </w:p>
        </w:tc>
        <w:tc>
          <w:tcPr>
            <w:tcW w:w="2025" w:type="dxa"/>
            <w:shd w:val="clear" w:color="auto" w:fill="FFFFFF" w:themeFill="background1"/>
            <w:vAlign w:val="center"/>
          </w:tcPr>
          <w:p w14:paraId="1F86A15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导航栏进入偏好画像页面</w:t>
            </w:r>
          </w:p>
        </w:tc>
        <w:tc>
          <w:tcPr>
            <w:tcW w:w="4337" w:type="dxa"/>
            <w:shd w:val="clear" w:color="auto" w:fill="FFFFFF" w:themeFill="background1"/>
            <w:vAlign w:val="center"/>
          </w:tcPr>
          <w:p w14:paraId="0B7E3B0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页面四象限布局正常渲染，展示知识基础、学习目标、薄弱点标签云、VARK 雷达图</w:t>
            </w:r>
          </w:p>
        </w:tc>
        <w:tc>
          <w:tcPr>
            <w:tcW w:w="1153" w:type="dxa"/>
            <w:shd w:val="clear" w:color="auto" w:fill="FFFFFF" w:themeFill="background1"/>
            <w:vAlign w:val="center"/>
          </w:tcPr>
          <w:p w14:paraId="574F7C0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44F06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5" w:type="dxa"/>
            <w:vAlign w:val="center"/>
          </w:tcPr>
          <w:p w14:paraId="6F45FEF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F03-02</w:t>
            </w:r>
          </w:p>
        </w:tc>
        <w:tc>
          <w:tcPr>
            <w:tcW w:w="2025" w:type="dxa"/>
            <w:vAlign w:val="center"/>
          </w:tcPr>
          <w:p w14:paraId="1F19F48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加载完成 VARK 学习风格图表</w:t>
            </w:r>
          </w:p>
        </w:tc>
        <w:tc>
          <w:tcPr>
            <w:tcW w:w="4337" w:type="dxa"/>
            <w:vAlign w:val="center"/>
          </w:tcPr>
          <w:p w14:paraId="0D4AAB9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雷达图四维分值绘制准确，页面标题标注用户主导学习风格</w:t>
            </w:r>
          </w:p>
        </w:tc>
        <w:tc>
          <w:tcPr>
            <w:tcW w:w="1153" w:type="dxa"/>
            <w:vAlign w:val="center"/>
          </w:tcPr>
          <w:p w14:paraId="320CAD1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10266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5" w:type="dxa"/>
            <w:vAlign w:val="center"/>
          </w:tcPr>
          <w:p w14:paraId="1A5886E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F03-03</w:t>
            </w:r>
          </w:p>
        </w:tc>
        <w:tc>
          <w:tcPr>
            <w:tcW w:w="2025" w:type="dxa"/>
            <w:vAlign w:val="center"/>
          </w:tcPr>
          <w:p w14:paraId="5AFA988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点击"重新分析学习风格"按钮</w:t>
            </w:r>
          </w:p>
        </w:tc>
        <w:tc>
          <w:tcPr>
            <w:tcW w:w="4337" w:type="dxa"/>
            <w:vAlign w:val="center"/>
          </w:tcPr>
          <w:p w14:paraId="697E449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后端调用大模型重新解析历史对话，返回风格描述、优缺点、针对性学习建议</w:t>
            </w:r>
          </w:p>
        </w:tc>
        <w:tc>
          <w:tcPr>
            <w:tcW w:w="1153" w:type="dxa"/>
            <w:vAlign w:val="center"/>
          </w:tcPr>
          <w:p w14:paraId="0529BFE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61D03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5" w:type="dxa"/>
            <w:vAlign w:val="center"/>
          </w:tcPr>
          <w:p w14:paraId="341F8D7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F03-04</w:t>
            </w:r>
          </w:p>
        </w:tc>
        <w:tc>
          <w:tcPr>
            <w:tcW w:w="2025" w:type="dxa"/>
            <w:vAlign w:val="center"/>
          </w:tcPr>
          <w:p w14:paraId="674BAEA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手动修改知识基础标签并保存</w:t>
            </w:r>
          </w:p>
        </w:tc>
        <w:tc>
          <w:tcPr>
            <w:tcW w:w="4337" w:type="dxa"/>
            <w:vAlign w:val="center"/>
          </w:tcPr>
          <w:p w14:paraId="41AEDFF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修改内容同步更新至数据库画像字段，页面实时刷新</w:t>
            </w:r>
          </w:p>
        </w:tc>
        <w:tc>
          <w:tcPr>
            <w:tcW w:w="1153" w:type="dxa"/>
            <w:vAlign w:val="center"/>
          </w:tcPr>
          <w:p w14:paraId="094637F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43021D4F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5493385" cy="31229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9639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图4-5 用户偏好画像页面截图</w:t>
      </w:r>
    </w:p>
    <w:p w14:paraId="519C93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40F5A2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# 5.2.3 用户画像模块测试代码（run_all_tests.py 第128-136行）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F03-01: 获取用户画像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session.get(f"{BASE_URL}/portrait/me")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test("F03-01 获取画像数据", "200", resp.status_code, resp.status_code == 200)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F03-04: 更新画像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session.post(f"{BASE_URL}/portrait/update", json={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"knowledge_level": "中级", "study_goal": "通过期末考试"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})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test("F03-04 手动修改画像", "200", resp.status_code, resp.status_code == 200)</w:t>
      </w:r>
    </w:p>
    <w:p w14:paraId="7CFA28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代码清单5-3 用户画像模块测试代码（run_all_tests.py 第128-136行）</w:t>
      </w:r>
    </w:p>
    <w:p w14:paraId="18436AF8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5.2.4 学习路径模块</w:t>
      </w:r>
    </w:p>
    <w:p w14:paraId="5A865B1F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系统根据用户画像自动生成个性化学习路径，支持多目标路径切换、路径查看与删除，测试用例如表所示。</w:t>
      </w:r>
    </w:p>
    <w:p w14:paraId="3540E38D">
      <w:pPr>
        <w:rPr>
          <w:rFonts w:hint="eastAsia" w:eastAsia="宋体" w:asciiTheme="minorHAnsi" w:hAnsiTheme="minorHAnsi"/>
          <w:lang w:eastAsia="zh-CN"/>
        </w:rPr>
      </w:pPr>
    </w:p>
    <w:p w14:paraId="024DDF1E">
      <w:pPr>
        <w:rPr>
          <w:rFonts w:hint="eastAsia" w:eastAsia="宋体" w:asciiTheme="minorHAnsi" w:hAnsiTheme="minorHAnsi"/>
          <w:lang w:eastAsia="zh-CN"/>
        </w:rPr>
      </w:pPr>
    </w:p>
    <w:p w14:paraId="456A22BC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表4-5 学习路径模块测试用例表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2753"/>
        <w:gridCol w:w="3203"/>
        <w:gridCol w:w="1313"/>
      </w:tblGrid>
      <w:tr w14:paraId="551E0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85CAA4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A640A4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D47213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FFCB3A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0A466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55C385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F04-01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48B4A6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打开学习路径页面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0404EB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展示全部已生成保存路径，按照学习目标分组切换选项卡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35811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31290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FC77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F04-02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539D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选中单条学习路径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417C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时间线组件正常渲染学习步骤，右侧面板展示总步骤、完成率、预估总时长统计数据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0CC0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23E61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58196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F04-03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F1D1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切换不同学习目标选项卡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3E8C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页面快速加载对应目标下的专属学习路径，无数据错乱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A3A3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4C625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0C646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F04-04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A15D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执行删除路径操作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92D6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数据库对应路径记录清除，页面列表刷新剔除已删除条目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217E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7173B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347A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F04-05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A359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AI Agent 生成全新学习路径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93B9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路径数据自动持久化存储至数据库，页面列表新增对应条目</w:t>
            </w:r>
          </w:p>
        </w:tc>
        <w:tc>
          <w:tcPr>
            <w:tcW w:w="1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2372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056C5F4C">
      <w:pPr>
        <w:jc w:val="center"/>
        <w:rPr>
          <w:rFonts w:hint="eastAsia" w:eastAsia="宋体" w:asciiTheme="minorHAnsi" w:hAnsiTheme="minorHAnsi"/>
          <w:lang w:eastAsia="zh-CN"/>
        </w:rPr>
      </w:pPr>
    </w:p>
    <w:p w14:paraId="5DB389A1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5029200" cy="2858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972C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图4-6 学习路径页面截图</w:t>
      </w:r>
    </w:p>
    <w:p w14:paraId="0C30C3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230720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# 5.2.4 学习路径模块测试代码（run_all_tests.py 第143-144行）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F04-01: 获取学习路径列表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session.get(f"{BASE_URL}/learning-path/list")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test("F04-01 获取学习路径列表", "200", resp.status_code, resp.status_code == 200)</w:t>
      </w:r>
    </w:p>
    <w:p w14:paraId="0074B0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代码清单5-4 学习路径模块测试代码（run_all_tests.py 第143-144行）</w:t>
      </w:r>
    </w:p>
    <w:p w14:paraId="2E63FD4C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5.2.5 学习资源模块</w:t>
      </w:r>
    </w:p>
    <w:p w14:paraId="7D3D0DBC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资源模块整合课程资料，提供文件预览、下载、目录树形展示，内置路径遍历安全防护，测试用例如表所示。</w:t>
      </w:r>
    </w:p>
    <w:p w14:paraId="6DF56E48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表4-6 学习资源模块测试用例表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2316"/>
        <w:gridCol w:w="2710"/>
        <w:gridCol w:w="2160"/>
      </w:tblGrid>
      <w:tr w14:paraId="3D78A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F622401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用例编号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54D3A3D2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测试步骤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2FE2F9D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预期结果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B53AA7A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实际结果</w:t>
            </w:r>
          </w:p>
        </w:tc>
      </w:tr>
      <w:tr w14:paraId="1B03C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8869546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F05-01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3913E22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进入学习资源页面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025A85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5 门课程卡片正常渲染，展示课程名称、简介、配套文件数量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24CE6ED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通过</w:t>
            </w:r>
          </w:p>
        </w:tc>
      </w:tr>
      <w:tr w14:paraId="7C00D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5B31FF7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F05-02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78D04FE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点击任意课程卡片进入详情页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09EC3B0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树形目录结构展开，分级展示文件夹与资源文件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160C475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通过</w:t>
            </w:r>
          </w:p>
        </w:tc>
      </w:tr>
      <w:tr w14:paraId="27B10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5ACCDED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F05-03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865E2AF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查看各类文件标识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2C6B35C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PDF、Word、PPT、TXT 文件标签区分显示不同配色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EADF477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通过</w:t>
            </w:r>
          </w:p>
        </w:tc>
      </w:tr>
      <w:tr w14:paraId="33BA3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EAFB945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F05-04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F687510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点击文件下载按钮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24A57B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浏览器触发文件下载，本地可正常打开资源文件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6B47FD7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通过</w:t>
            </w:r>
          </w:p>
        </w:tc>
      </w:tr>
      <w:tr w14:paraId="71294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2DFD2840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F05-05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87206F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选中 TXT、MD、PY 文本文件点击预览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552F1AC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弹出模态窗口完整展示文件文本内容，代码格式正常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CDE0910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通过</w:t>
            </w:r>
          </w:p>
        </w:tc>
      </w:tr>
      <w:tr w14:paraId="02626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F9482EA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F05-06</w:t>
            </w:r>
          </w:p>
        </w:tc>
        <w:tc>
          <w:tcPr>
            <w:tcW w:w="2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DA595D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手动构造 ../ 路径发起资源访问请求</w:t>
            </w:r>
          </w:p>
        </w:tc>
        <w:tc>
          <w:tcPr>
            <w:tcW w:w="2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8AE01A1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系统拦截非法请求，拒绝越权读取上级目录文件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AAC9018">
            <w:pP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</w:pPr>
            <w:r>
              <w:rPr>
                <w:rFonts w:hint="eastAsia" w:eastAsia="宋体" w:asciiTheme="minorHAnsi" w:hAnsiTheme="minorHAnsi"/>
                <w:b w:val="0"/>
                <w:bCs w:val="0"/>
                <w:lang w:eastAsia="zh-CN"/>
              </w:rPr>
              <w:t>通过</w:t>
            </w:r>
          </w:p>
        </w:tc>
      </w:tr>
    </w:tbl>
    <w:p w14:paraId="37AA2A2C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5029200" cy="45954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4B2B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图4-7 学习资源页面截图</w:t>
      </w:r>
    </w:p>
    <w:p w14:paraId="3369BF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7D1F0C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# 5.2.5 学习资源模块测试代码（run_all_tests.py 第151-157行）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F05-01: 获取课程列表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session.get(f"{BASE_URL}/resources/courses")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test("F05-01 获取课程列表", "200", resp.status_code, resp.status_code == 200)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F05-06: 路径遍历攻击检测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resp_traversal = requests.get(f"{BASE_URL}/resources/download?path=../../../etc/passwd")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is_blocked = resp_traversal.status_code in (400, 403, 404) or              "traversal" in str(resp_traversal.text).lower() or              "非法" in str(resp_traversal.text) or "拒绝" in str(resp_traversal.text)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test("F05-06 路径遍历拦截", "拦截", resp_traversal.status_code, 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is_blocked or resp_traversal.status_code != 200)</w:t>
      </w:r>
    </w:p>
    <w:p w14:paraId="6CDE40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代码清单5-5 学习资源模块测试代码（run_all_tests.py 第151-157行）</w:t>
      </w:r>
    </w:p>
    <w:p w14:paraId="4C3405A1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5.2.6 系统配置模块</w:t>
      </w:r>
    </w:p>
    <w:p w14:paraId="74FF8DAA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配置模块用于管理大模型接口密钥，支持动态切换模型、实时更新环境参数，测试用例如表所示。</w:t>
      </w:r>
    </w:p>
    <w:p w14:paraId="67C9A01D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表4-7 系统配置模块测试用例表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721"/>
        <w:gridCol w:w="4490"/>
        <w:gridCol w:w="1352"/>
      </w:tblGrid>
      <w:tr w14:paraId="1F4C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097" w:type="dxa"/>
            <w:shd w:val="clear" w:color="auto" w:fill="FFFFFF" w:themeFill="background1"/>
          </w:tcPr>
          <w:p w14:paraId="19DDDCD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用例编号</w:t>
            </w:r>
          </w:p>
        </w:tc>
        <w:tc>
          <w:tcPr>
            <w:tcW w:w="1721" w:type="dxa"/>
            <w:shd w:val="clear" w:color="auto" w:fill="FFFFFF" w:themeFill="background1"/>
          </w:tcPr>
          <w:p w14:paraId="2C14D30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测试步骤</w:t>
            </w:r>
          </w:p>
        </w:tc>
        <w:tc>
          <w:tcPr>
            <w:tcW w:w="4490" w:type="dxa"/>
            <w:shd w:val="clear" w:color="auto" w:fill="FFFFFF" w:themeFill="background1"/>
          </w:tcPr>
          <w:p w14:paraId="0C6DA10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预期结果</w:t>
            </w:r>
          </w:p>
        </w:tc>
        <w:tc>
          <w:tcPr>
            <w:tcW w:w="1352" w:type="dxa"/>
            <w:shd w:val="clear" w:color="auto" w:fill="FFFFFF" w:themeFill="background1"/>
          </w:tcPr>
          <w:p w14:paraId="2DB8FB6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实际结果</w:t>
            </w:r>
          </w:p>
        </w:tc>
      </w:tr>
      <w:tr w14:paraId="5B1B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1097" w:type="dxa"/>
            <w:vAlign w:val="center"/>
          </w:tcPr>
          <w:p w14:paraId="4C2BE76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F06-01</w:t>
            </w:r>
          </w:p>
        </w:tc>
        <w:tc>
          <w:tcPr>
            <w:tcW w:w="1721" w:type="dxa"/>
            <w:vAlign w:val="center"/>
          </w:tcPr>
          <w:p w14:paraId="1D82129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打开 AI 服务配置页面</w:t>
            </w:r>
          </w:p>
        </w:tc>
        <w:tc>
          <w:tcPr>
            <w:tcW w:w="4490" w:type="dxa"/>
            <w:vAlign w:val="center"/>
          </w:tcPr>
          <w:p w14:paraId="11F51B1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API 密钥脱敏展示，仅显示前四位、后四位，中间字符隐藏为星号</w:t>
            </w:r>
          </w:p>
        </w:tc>
        <w:tc>
          <w:tcPr>
            <w:tcW w:w="1352" w:type="dxa"/>
            <w:vAlign w:val="center"/>
          </w:tcPr>
          <w:p w14:paraId="50F9A17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5CB69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1097" w:type="dxa"/>
            <w:vAlign w:val="center"/>
          </w:tcPr>
          <w:p w14:paraId="04E8EA8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F06-02</w:t>
            </w:r>
          </w:p>
        </w:tc>
        <w:tc>
          <w:tcPr>
            <w:tcW w:w="1721" w:type="dxa"/>
            <w:vAlign w:val="center"/>
          </w:tcPr>
          <w:p w14:paraId="60529C5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修改密钥配置并保存按钮</w:t>
            </w:r>
          </w:p>
        </w:tc>
        <w:tc>
          <w:tcPr>
            <w:tcW w:w="4490" w:type="dxa"/>
            <w:vAlign w:val="center"/>
          </w:tcPr>
          <w:p w14:paraId="19B9E9A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参数写入项目.env 配置文件，同步更新系统环境变量，无需重启即时生效</w:t>
            </w:r>
          </w:p>
        </w:tc>
        <w:tc>
          <w:tcPr>
            <w:tcW w:w="1352" w:type="dxa"/>
            <w:vAlign w:val="center"/>
          </w:tcPr>
          <w:p w14:paraId="7AA6652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  <w:tr w14:paraId="796F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1097" w:type="dxa"/>
            <w:vAlign w:val="center"/>
          </w:tcPr>
          <w:p w14:paraId="047550D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F06-03</w:t>
            </w:r>
          </w:p>
        </w:tc>
        <w:tc>
          <w:tcPr>
            <w:tcW w:w="1721" w:type="dxa"/>
            <w:vAlign w:val="center"/>
          </w:tcPr>
          <w:p w14:paraId="7F2A352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切换大模型服务商为 DeepSeek</w:t>
            </w:r>
          </w:p>
        </w:tc>
        <w:tc>
          <w:tcPr>
            <w:tcW w:w="4490" w:type="dxa"/>
            <w:vAlign w:val="center"/>
          </w:tcPr>
          <w:p w14:paraId="5569FB0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发起对话请求时自动调用 DeepSeek 接口，模型输出内容正常</w:t>
            </w:r>
          </w:p>
        </w:tc>
        <w:tc>
          <w:tcPr>
            <w:tcW w:w="1352" w:type="dxa"/>
            <w:vAlign w:val="center"/>
          </w:tcPr>
          <w:p w14:paraId="040566F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</w:t>
            </w:r>
          </w:p>
        </w:tc>
      </w:tr>
    </w:tbl>
    <w:p w14:paraId="7A88B5C3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5029200" cy="2858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AB0C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图4-8 个人中心页面截图</w:t>
      </w:r>
    </w:p>
    <w:p w14:paraId="3402344B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drawing>
          <wp:inline distT="0" distB="0" distL="114300" distR="114300">
            <wp:extent cx="5029200" cy="2858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71F4">
      <w:pPr>
        <w:jc w:val="center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图4-9 系统设置页面截图</w:t>
      </w:r>
    </w:p>
    <w:p w14:paraId="1E41F7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3A58BE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# 5.2.6 系统配置模块测试代码（run_all_tests.py 第164-165行）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# F06-01: 获取系统配置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resp = session.get(f"{BASE_URL}/user/settings")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test("F06-01 获取系统配置", "200", resp.status_code, 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resp.status_code == 200 and "llm_api_key" in str(resp.json()))</w:t>
      </w:r>
    </w:p>
    <w:p w14:paraId="1CD69D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代码清单5-6 系统配置模块测试代码（run_all_tests.py 第164-165行）</w:t>
      </w:r>
    </w:p>
    <w:p w14:paraId="6620608B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5.3 性能测试</w:t>
      </w:r>
    </w:p>
    <w:p w14:paraId="40D9A63D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性能测试基于本地测试环境，结合项目预设接口超时、重试策略开展，分别检测大模型流式对话、普通业务接口、数据库查询三类场景响应效率。</w:t>
      </w:r>
    </w:p>
    <w:p w14:paraId="0D382122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5.3.1 首 Token 响应时间测试</w:t>
      </w:r>
    </w:p>
    <w:p w14:paraId="11D84E44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统一提问"帮我讲解一下 Python 的递归"，重复 5 次测试从发送请求至接收第一条 AI 文本 Token 的耗时，测试数据如下。</w:t>
      </w:r>
    </w:p>
    <w:p w14:paraId="25A6BCAB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表4-8 首 Token 响应时间测试记录表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D7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FFFFFF" w:themeFill="background1"/>
          </w:tcPr>
          <w:p w14:paraId="3C9A150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测试序号</w:t>
            </w:r>
          </w:p>
        </w:tc>
        <w:tc>
          <w:tcPr>
            <w:tcW w:w="4320" w:type="dxa"/>
            <w:shd w:val="clear" w:color="auto" w:fill="FFFFFF" w:themeFill="background1"/>
          </w:tcPr>
          <w:p w14:paraId="4D098AA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首 Token 响应耗时</w:t>
            </w:r>
          </w:p>
        </w:tc>
      </w:tr>
      <w:tr w14:paraId="4BB0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D34D27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</w:t>
            </w:r>
          </w:p>
        </w:tc>
        <w:tc>
          <w:tcPr>
            <w:tcW w:w="4320" w:type="dxa"/>
            <w:vAlign w:val="center"/>
          </w:tcPr>
          <w:p w14:paraId="5AEBC53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1.2s</w:t>
            </w:r>
          </w:p>
        </w:tc>
      </w:tr>
      <w:tr w14:paraId="01FB3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39E3CF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2</w:t>
            </w:r>
          </w:p>
        </w:tc>
        <w:tc>
          <w:tcPr>
            <w:tcW w:w="4320" w:type="dxa"/>
            <w:vAlign w:val="center"/>
          </w:tcPr>
          <w:p w14:paraId="40FC5E8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1.8s</w:t>
            </w:r>
          </w:p>
        </w:tc>
      </w:tr>
      <w:tr w14:paraId="2343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1F57FF0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</w:t>
            </w:r>
          </w:p>
        </w:tc>
        <w:tc>
          <w:tcPr>
            <w:tcW w:w="4320" w:type="dxa"/>
            <w:vAlign w:val="center"/>
          </w:tcPr>
          <w:p w14:paraId="1B18097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1.5s</w:t>
            </w:r>
          </w:p>
        </w:tc>
      </w:tr>
      <w:tr w14:paraId="0AEF0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5858EBA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</w:t>
            </w:r>
          </w:p>
        </w:tc>
        <w:tc>
          <w:tcPr>
            <w:tcW w:w="4320" w:type="dxa"/>
            <w:vAlign w:val="center"/>
          </w:tcPr>
          <w:p w14:paraId="7620E81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2.1s</w:t>
            </w:r>
          </w:p>
        </w:tc>
      </w:tr>
      <w:tr w14:paraId="6E533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737A6BB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4320" w:type="dxa"/>
            <w:vAlign w:val="center"/>
          </w:tcPr>
          <w:p w14:paraId="1741123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2.3s</w:t>
            </w:r>
          </w:p>
        </w:tc>
      </w:tr>
      <w:tr w14:paraId="53678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2F1BA16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平均值</w:t>
            </w:r>
          </w:p>
        </w:tc>
        <w:tc>
          <w:tcPr>
            <w:tcW w:w="4320" w:type="dxa"/>
            <w:vAlign w:val="center"/>
          </w:tcPr>
          <w:p w14:paraId="3568FF4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1.78s</w:t>
            </w:r>
          </w:p>
        </w:tc>
      </w:tr>
    </w:tbl>
    <w:p w14:paraId="3FF25EDD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测试结论：对话首 Token 平均响应时间 1.78 秒，低于 3 秒设计阈值，人机交互等待时长符合用户体验标准。</w:t>
      </w:r>
    </w:p>
    <w:p w14:paraId="45B2B64D">
      <w:pPr>
        <w:pStyle w:val="4"/>
        <w:rPr>
          <w:rFonts w:hint="eastAsia" w:ascii="宋体" w:hAnsi="宋体" w:eastAsia="宋体"/>
          <w:color w:val="auto"/>
          <w:sz w:val="26"/>
          <w:lang w:eastAsia="zh-CN"/>
        </w:rPr>
      </w:pPr>
      <w:r>
        <w:rPr>
          <w:rFonts w:hint="eastAsia" w:ascii="宋体" w:hAnsi="宋体" w:eastAsia="宋体"/>
          <w:color w:val="auto"/>
          <w:sz w:val="26"/>
          <w:lang w:eastAsia="zh-CN"/>
        </w:rPr>
        <w:t>5.3.2 流式文本输出速率测试</w:t>
      </w:r>
    </w:p>
    <w:p w14:paraId="094FE447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生成约 500Token 文本内容，统计从首 Token 返回至全部内容输出完成总时长，计算每秒输出 Token 数量，测试数据如下。</w:t>
      </w:r>
    </w:p>
    <w:p w14:paraId="72D475FE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表4-9 流式输出速率测试记录表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ED3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FFFFFF" w:themeFill="background1"/>
          </w:tcPr>
          <w:p w14:paraId="1ED436D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测试序号</w:t>
            </w:r>
          </w:p>
        </w:tc>
        <w:tc>
          <w:tcPr>
            <w:tcW w:w="2160" w:type="dxa"/>
            <w:shd w:val="clear" w:color="auto" w:fill="FFFFFF" w:themeFill="background1"/>
          </w:tcPr>
          <w:p w14:paraId="69842FB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生成 Token 总量</w:t>
            </w:r>
          </w:p>
        </w:tc>
        <w:tc>
          <w:tcPr>
            <w:tcW w:w="2160" w:type="dxa"/>
            <w:shd w:val="clear" w:color="auto" w:fill="FFFFFF" w:themeFill="background1"/>
          </w:tcPr>
          <w:p w14:paraId="774798D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总耗时</w:t>
            </w:r>
          </w:p>
        </w:tc>
        <w:tc>
          <w:tcPr>
            <w:tcW w:w="2160" w:type="dxa"/>
            <w:shd w:val="clear" w:color="auto" w:fill="FFFFFF" w:themeFill="background1"/>
          </w:tcPr>
          <w:p w14:paraId="5D4634C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每秒输出 Token 数</w:t>
            </w:r>
          </w:p>
        </w:tc>
      </w:tr>
      <w:tr w14:paraId="1BE99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824929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</w:t>
            </w:r>
          </w:p>
        </w:tc>
        <w:tc>
          <w:tcPr>
            <w:tcW w:w="2160" w:type="dxa"/>
            <w:vAlign w:val="center"/>
          </w:tcPr>
          <w:p w14:paraId="5F8933E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482</w:t>
            </w:r>
          </w:p>
        </w:tc>
        <w:tc>
          <w:tcPr>
            <w:tcW w:w="2160" w:type="dxa"/>
            <w:vAlign w:val="center"/>
          </w:tcPr>
          <w:p w14:paraId="146D7D7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14.5s</w:t>
            </w:r>
          </w:p>
        </w:tc>
        <w:tc>
          <w:tcPr>
            <w:tcW w:w="2160" w:type="dxa"/>
            <w:vAlign w:val="center"/>
          </w:tcPr>
          <w:p w14:paraId="0BBA96D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33.2 Token/s</w:t>
            </w:r>
          </w:p>
        </w:tc>
      </w:tr>
      <w:tr w14:paraId="01988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6A0794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2</w:t>
            </w:r>
          </w:p>
        </w:tc>
        <w:tc>
          <w:tcPr>
            <w:tcW w:w="2160" w:type="dxa"/>
            <w:vAlign w:val="center"/>
          </w:tcPr>
          <w:p w14:paraId="6267BFA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527</w:t>
            </w:r>
          </w:p>
        </w:tc>
        <w:tc>
          <w:tcPr>
            <w:tcW w:w="2160" w:type="dxa"/>
            <w:vAlign w:val="center"/>
          </w:tcPr>
          <w:p w14:paraId="48CBBA9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16.1s</w:t>
            </w:r>
          </w:p>
        </w:tc>
        <w:tc>
          <w:tcPr>
            <w:tcW w:w="2160" w:type="dxa"/>
            <w:vAlign w:val="center"/>
          </w:tcPr>
          <w:p w14:paraId="7BBFAD5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32.7 Token/s</w:t>
            </w:r>
          </w:p>
        </w:tc>
      </w:tr>
      <w:tr w14:paraId="357A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767835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</w:t>
            </w:r>
          </w:p>
        </w:tc>
        <w:tc>
          <w:tcPr>
            <w:tcW w:w="2160" w:type="dxa"/>
            <w:vAlign w:val="center"/>
          </w:tcPr>
          <w:p w14:paraId="445E9D8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498</w:t>
            </w:r>
          </w:p>
        </w:tc>
        <w:tc>
          <w:tcPr>
            <w:tcW w:w="2160" w:type="dxa"/>
            <w:vAlign w:val="center"/>
          </w:tcPr>
          <w:p w14:paraId="2CCA2BF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15.4s</w:t>
            </w:r>
          </w:p>
        </w:tc>
        <w:tc>
          <w:tcPr>
            <w:tcW w:w="2160" w:type="dxa"/>
            <w:vAlign w:val="center"/>
          </w:tcPr>
          <w:p w14:paraId="1482393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32.3 Token/s</w:t>
            </w:r>
          </w:p>
        </w:tc>
      </w:tr>
    </w:tbl>
    <w:p w14:paraId="495A4E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eastAsia="宋体" w:asciiTheme="minorHAnsi" w:hAnsiTheme="minorHAnsi"/>
          <w:lang w:eastAsia="zh-CN"/>
        </w:rPr>
        <w:t>测试结论：系统平均输出速率约 33 Token/s，文字加载流畅，不会出现长时间卡顿，满足自然阅读节奏。</w:t>
      </w:r>
    </w:p>
    <w:p w14:paraId="753A2D46">
      <w:pPr>
        <w:pStyle w:val="4"/>
        <w:rPr>
          <w:rFonts w:hint="eastAsia" w:ascii="宋体" w:hAnsi="宋体" w:eastAsia="宋体"/>
          <w:color w:val="auto"/>
          <w:sz w:val="26"/>
          <w:lang w:eastAsia="zh-CN"/>
        </w:rPr>
      </w:pPr>
      <w:r>
        <w:rPr>
          <w:rFonts w:hint="eastAsia" w:ascii="宋体" w:hAnsi="宋体" w:eastAsia="宋体"/>
          <w:color w:val="auto"/>
          <w:sz w:val="26"/>
          <w:lang w:eastAsia="zh-CN"/>
        </w:rPr>
        <w:t>5.3.3 普通非流式接口响应测试</w:t>
      </w:r>
    </w:p>
    <w:p w14:paraId="6B9A702C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选取高频访问业务接口，各循环请求 10 次统计平均响应耗时，测试结果如下。</w:t>
      </w:r>
    </w:p>
    <w:p w14:paraId="4A1F1E5E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表5-10 普通接口响应耗时统计表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5E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FFF" w:themeFill="background1"/>
          </w:tcPr>
          <w:p w14:paraId="5623871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接口地址</w:t>
            </w:r>
          </w:p>
        </w:tc>
        <w:tc>
          <w:tcPr>
            <w:tcW w:w="2880" w:type="dxa"/>
            <w:shd w:val="clear" w:color="auto" w:fill="FFFFFF" w:themeFill="background1"/>
          </w:tcPr>
          <w:p w14:paraId="5BA06F2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请求次数</w:t>
            </w:r>
          </w:p>
        </w:tc>
        <w:tc>
          <w:tcPr>
            <w:tcW w:w="2880" w:type="dxa"/>
            <w:shd w:val="clear" w:color="auto" w:fill="FFFFFF" w:themeFill="background1"/>
          </w:tcPr>
          <w:p w14:paraId="344EAA5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平均响应时间</w:t>
            </w:r>
          </w:p>
        </w:tc>
      </w:tr>
      <w:tr w14:paraId="4790B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EF2944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/user/info</w:t>
            </w:r>
          </w:p>
        </w:tc>
        <w:tc>
          <w:tcPr>
            <w:tcW w:w="2880" w:type="dxa"/>
            <w:vAlign w:val="center"/>
          </w:tcPr>
          <w:p w14:paraId="2838371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 次</w:t>
            </w:r>
          </w:p>
        </w:tc>
        <w:tc>
          <w:tcPr>
            <w:tcW w:w="2880" w:type="dxa"/>
            <w:vAlign w:val="center"/>
          </w:tcPr>
          <w:p w14:paraId="27AA731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42ms</w:t>
            </w:r>
          </w:p>
        </w:tc>
      </w:tr>
      <w:tr w14:paraId="5CD63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19E53C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/portrait/me</w:t>
            </w:r>
          </w:p>
        </w:tc>
        <w:tc>
          <w:tcPr>
            <w:tcW w:w="2880" w:type="dxa"/>
            <w:vAlign w:val="center"/>
          </w:tcPr>
          <w:p w14:paraId="61C2C87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 次</w:t>
            </w:r>
          </w:p>
        </w:tc>
        <w:tc>
          <w:tcPr>
            <w:tcW w:w="2880" w:type="dxa"/>
            <w:vAlign w:val="center"/>
          </w:tcPr>
          <w:p w14:paraId="0702D54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87ms</w:t>
            </w:r>
          </w:p>
        </w:tc>
      </w:tr>
      <w:tr w14:paraId="306D6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4A8176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/learning-path/list</w:t>
            </w:r>
          </w:p>
        </w:tc>
        <w:tc>
          <w:tcPr>
            <w:tcW w:w="2880" w:type="dxa"/>
            <w:vAlign w:val="center"/>
          </w:tcPr>
          <w:p w14:paraId="4E66C13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 次</w:t>
            </w:r>
          </w:p>
        </w:tc>
        <w:tc>
          <w:tcPr>
            <w:tcW w:w="2880" w:type="dxa"/>
            <w:vAlign w:val="center"/>
          </w:tcPr>
          <w:p w14:paraId="197B376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63ms</w:t>
            </w:r>
          </w:p>
        </w:tc>
      </w:tr>
    </w:tbl>
    <w:p w14:paraId="0F7868AA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测试结论：全部常规业务接口平均响应时间均控制在 100ms 以内，页面切换、数据加载无明显延迟。</w:t>
      </w:r>
    </w:p>
    <w:p w14:paraId="16E4BF2E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ascii="宋体" w:hAnsi="宋体" w:eastAsia="宋体"/>
          <w:color w:val="auto"/>
          <w:sz w:val="26"/>
          <w:lang w:eastAsia="zh-CN"/>
        </w:rPr>
        <w:t>5</w:t>
      </w:r>
      <w:r>
        <w:rPr>
          <w:rFonts w:hint="eastAsia" w:eastAsia="宋体" w:asciiTheme="minorHAnsi" w:hAnsiTheme="minorHAnsi"/>
          <w:lang w:eastAsia="zh-CN"/>
        </w:rPr>
        <w:t>.3.4 数据库查询性能测试</w:t>
      </w:r>
    </w:p>
    <w:p w14:paraId="07B13ADB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统计三类高频数据库查询场景单次执行平均耗时，结果如下。</w:t>
      </w:r>
    </w:p>
    <w:p w14:paraId="6FE48BE5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表5-11 数据库查询耗时表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4E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FFFFF" w:themeFill="background1"/>
          </w:tcPr>
          <w:p w14:paraId="5005CDB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查询业务场景</w:t>
            </w:r>
          </w:p>
        </w:tc>
        <w:tc>
          <w:tcPr>
            <w:tcW w:w="4320" w:type="dxa"/>
            <w:shd w:val="clear" w:color="auto" w:fill="FFFFFF" w:themeFill="background1"/>
          </w:tcPr>
          <w:p w14:paraId="00D5E59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单次平均耗时</w:t>
            </w:r>
          </w:p>
        </w:tc>
      </w:tr>
      <w:tr w14:paraId="74882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3774041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查询用户当前会话近 20 条历史对话</w:t>
            </w:r>
          </w:p>
        </w:tc>
        <w:tc>
          <w:tcPr>
            <w:tcW w:w="4320" w:type="dxa"/>
            <w:vAlign w:val="center"/>
          </w:tcPr>
          <w:p w14:paraId="5800798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小于 10ms</w:t>
            </w:r>
          </w:p>
        </w:tc>
      </w:tr>
      <w:tr w14:paraId="75D5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49A690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读取用户完整学习画像数据</w:t>
            </w:r>
          </w:p>
        </w:tc>
        <w:tc>
          <w:tcPr>
            <w:tcW w:w="4320" w:type="dxa"/>
            <w:vAlign w:val="center"/>
          </w:tcPr>
          <w:p w14:paraId="5CD7661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小于 5ms</w:t>
            </w:r>
          </w:p>
        </w:tc>
      </w:tr>
      <w:tr w14:paraId="1000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vAlign w:val="center"/>
          </w:tcPr>
          <w:p w14:paraId="48B4858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加载用户全部保存学习路径</w:t>
            </w:r>
          </w:p>
        </w:tc>
        <w:tc>
          <w:tcPr>
            <w:tcW w:w="4320" w:type="dxa"/>
            <w:vAlign w:val="center"/>
          </w:tcPr>
          <w:p w14:paraId="13B883E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小于 10ms</w:t>
            </w:r>
          </w:p>
        </w:tc>
      </w:tr>
    </w:tbl>
    <w:p w14:paraId="5F8ECE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【测试代码】</w:t>
      </w:r>
    </w:p>
    <w:p w14:paraId="1D3F44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# 5.3 性能测试代码（run_all_tests.py 第172-192行）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perf_results = {}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for endpoint, name in [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("/user/info", "/user/info"),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("/portrait/me", "/portrait/me"),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("/learning-path/list", "/learning-path/list"),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("/resources/courses", "/resources/courses"),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("/user/settings", "/user/settings"),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>]: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times = []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for _ in range(10):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start = time.time()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resp = session.get(f"{BASE_URL}{endpoint}")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elapsed = (time.time() - start) * 1000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times.append(elapsed)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avg = sum(times) / len(times)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perf_results[name] = {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"avg_ms": round(avg, 1),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"min_ms": round(min(times), 1),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    "max_ms": round(max(times), 1)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}</w:t>
      </w:r>
      <w:r>
        <w:rPr>
          <w:rFonts w:hint="eastAsia" w:eastAsia="宋体" w:asciiTheme="minorHAnsi" w:hAnsiTheme="minorHAnsi"/>
          <w:lang w:eastAsia="zh-CN"/>
        </w:rPr>
        <w:br w:type="textWrapping"/>
      </w:r>
      <w:r>
        <w:rPr>
          <w:rFonts w:hint="eastAsia" w:eastAsia="宋体" w:asciiTheme="minorHAnsi" w:hAnsiTheme="minorHAnsi"/>
          <w:lang w:eastAsia="zh-CN"/>
        </w:rPr>
        <w:t xml:space="preserve">    print(f"[PERF] {name}: avg={avg:.1f}ms")</w:t>
      </w:r>
    </w:p>
    <w:p w14:paraId="1349E7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1F1F1" w:themeFill="background1" w:themeFillShade="F2"/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代码清单5-7 性能测试代码（run_all_tests.py 第172-192行）</w:t>
      </w:r>
    </w:p>
    <w:p w14:paraId="2DB33F33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5.4 兼容性测试</w:t>
      </w:r>
    </w:p>
    <w:p w14:paraId="40C8E171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兼容性测试针对主流桌面浏览器开展，同时模拟移动端设备校验页面基础展示效果，测试详情如下。</w:t>
      </w:r>
    </w:p>
    <w:p w14:paraId="3422274B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表5-12 浏览器兼容性测试表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245"/>
        <w:gridCol w:w="2211"/>
      </w:tblGrid>
      <w:tr w14:paraId="33ACE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</w:tcPr>
          <w:p w14:paraId="624729D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测试项目</w:t>
            </w:r>
          </w:p>
        </w:tc>
        <w:tc>
          <w:tcPr>
            <w:tcW w:w="1728" w:type="dxa"/>
            <w:shd w:val="clear" w:color="auto" w:fill="FFFFFF" w:themeFill="background1"/>
          </w:tcPr>
          <w:p w14:paraId="777796A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测试浏览器</w:t>
            </w:r>
          </w:p>
        </w:tc>
        <w:tc>
          <w:tcPr>
            <w:tcW w:w="1728" w:type="dxa"/>
            <w:shd w:val="clear" w:color="auto" w:fill="FFFFFF" w:themeFill="background1"/>
          </w:tcPr>
          <w:p w14:paraId="6152BCD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版本号</w:t>
            </w:r>
          </w:p>
        </w:tc>
        <w:tc>
          <w:tcPr>
            <w:tcW w:w="1245" w:type="dxa"/>
            <w:shd w:val="clear" w:color="auto" w:fill="FFFFFF" w:themeFill="background1"/>
          </w:tcPr>
          <w:p w14:paraId="2CAFC37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测试结果</w:t>
            </w:r>
          </w:p>
        </w:tc>
        <w:tc>
          <w:tcPr>
            <w:tcW w:w="2211" w:type="dxa"/>
            <w:shd w:val="clear" w:color="auto" w:fill="FFFFFF" w:themeFill="background1"/>
          </w:tcPr>
          <w:p w14:paraId="08867A3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说明</w:t>
            </w:r>
          </w:p>
        </w:tc>
      </w:tr>
      <w:tr w14:paraId="61DC0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14:paraId="5D36576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页面整体布局渲染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707CFEC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58AD7F0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14:paraId="54A8AC2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211" w:type="dxa"/>
            <w:shd w:val="clear" w:color="auto" w:fill="FFFFFF" w:themeFill="background1"/>
            <w:vAlign w:val="center"/>
          </w:tcPr>
          <w:p w14:paraId="7705A31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无排版错乱、组件缺失</w:t>
            </w:r>
          </w:p>
        </w:tc>
      </w:tr>
      <w:tr w14:paraId="134D8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14:paraId="3C8F3A22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页面整体布局渲染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57758F9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Microsoft Edge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2BB1623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136.0.1688.62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14:paraId="498EE41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211" w:type="dxa"/>
            <w:shd w:val="clear" w:color="auto" w:fill="FFFFFF" w:themeFill="background1"/>
            <w:vAlign w:val="center"/>
          </w:tcPr>
          <w:p w14:paraId="528A405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样式、交互逻辑与 Chrome 保持一致</w:t>
            </w:r>
          </w:p>
        </w:tc>
      </w:tr>
      <w:tr w14:paraId="31447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14:paraId="62692B4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SSE 流式消息解析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1E8F9BE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65DFC9F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14:paraId="0A29488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211" w:type="dxa"/>
            <w:shd w:val="clear" w:color="auto" w:fill="FFFFFF" w:themeFill="background1"/>
            <w:vAlign w:val="center"/>
          </w:tcPr>
          <w:p w14:paraId="79029A7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流式文字实时推送无中断、丢失</w:t>
            </w:r>
          </w:p>
        </w:tc>
      </w:tr>
      <w:tr w14:paraId="004AF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14:paraId="5399DDC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Markdown 富文本渲染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0A5492B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50DE005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14:paraId="0A799B0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211" w:type="dxa"/>
            <w:shd w:val="clear" w:color="auto" w:fill="FFFFFF" w:themeFill="background1"/>
            <w:vAlign w:val="center"/>
          </w:tcPr>
          <w:p w14:paraId="523593A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标题、列表、代码块、表格渲染正常</w:t>
            </w:r>
          </w:p>
        </w:tc>
      </w:tr>
      <w:tr w14:paraId="4C9FE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14:paraId="37BB3EF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代码语法高亮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048FA16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420BA96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14:paraId="5EF91BE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211" w:type="dxa"/>
            <w:shd w:val="clear" w:color="auto" w:fill="FFFFFF" w:themeFill="background1"/>
            <w:vAlign w:val="center"/>
          </w:tcPr>
          <w:p w14:paraId="65988C0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各类编程语言代码配色区分清晰</w:t>
            </w:r>
          </w:p>
        </w:tc>
      </w:tr>
      <w:tr w14:paraId="70615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 w:themeFill="background1"/>
            <w:vAlign w:val="center"/>
          </w:tcPr>
          <w:p w14:paraId="19FA33C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窗口自适应缩放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1B4D97D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Google Chrome</w:t>
            </w:r>
          </w:p>
        </w:tc>
        <w:tc>
          <w:tcPr>
            <w:tcW w:w="1728" w:type="dxa"/>
            <w:shd w:val="clear" w:color="auto" w:fill="FFFFFF" w:themeFill="background1"/>
            <w:vAlign w:val="center"/>
          </w:tcPr>
          <w:p w14:paraId="0664420C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136.0.7050.135</w:t>
            </w:r>
          </w:p>
        </w:tc>
        <w:tc>
          <w:tcPr>
            <w:tcW w:w="1245" w:type="dxa"/>
            <w:shd w:val="clear" w:color="auto" w:fill="FFFFFF" w:themeFill="background1"/>
            <w:vAlign w:val="center"/>
          </w:tcPr>
          <w:p w14:paraId="4A0D859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正常</w:t>
            </w:r>
          </w:p>
        </w:tc>
        <w:tc>
          <w:tcPr>
            <w:tcW w:w="2211" w:type="dxa"/>
            <w:shd w:val="clear" w:color="auto" w:fill="FFFFFF" w:themeFill="background1"/>
            <w:vAlign w:val="center"/>
          </w:tcPr>
          <w:p w14:paraId="0135313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窗口缩放时页面组件自动适配尺寸</w:t>
            </w:r>
          </w:p>
        </w:tc>
      </w:tr>
    </w:tbl>
    <w:p w14:paraId="5752FDD7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测试结论：系统在 Chrome、Edge 两款主流桌面浏览器中全部功能适配正常，兼容性满足使用需求；移动端仅作基础展示，不作为核心使用场景。</w:t>
      </w:r>
    </w:p>
    <w:p w14:paraId="25798BB2">
      <w:pPr>
        <w:pStyle w:val="4"/>
        <w:rPr>
          <w:rFonts w:hint="eastAsia" w:ascii="宋体" w:hAnsi="宋体" w:eastAsia="宋体"/>
          <w:color w:val="auto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auto"/>
          <w:sz w:val="30"/>
          <w:szCs w:val="30"/>
          <w:lang w:eastAsia="zh-CN"/>
        </w:rPr>
        <w:t>5.5 测试结果分析</w:t>
      </w:r>
    </w:p>
    <w:p w14:paraId="2B5B1A33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5.5.1 功能用例整体统计</w:t>
      </w:r>
    </w:p>
    <w:p w14:paraId="2CBB827F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汇总六大业务模块全部测试用例执行结果，统计用例总量、通过数量与通过率，详情如下。</w:t>
      </w:r>
    </w:p>
    <w:p w14:paraId="2ED86F6D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表5-13 全模块测试用例汇总表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40D4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A342AE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系统模块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5149D1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设计用例总数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A21A7C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通过用例数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16DB2A5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测试通过率</w:t>
            </w:r>
          </w:p>
        </w:tc>
      </w:tr>
      <w:tr w14:paraId="0FE15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EC3E3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用户管理模块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EE83F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25C33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B83E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3A9BE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21211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AI 流式对话模块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AF8F6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73CD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11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0E1C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3895B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C22F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用户画像模块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C0218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E1FC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3BAA7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564DF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1B4BA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学习路径模块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79BD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0B01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5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98BA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1C1D1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B61C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学习资源模块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3905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6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9DD9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6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4A82AD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71DC1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70C55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系统配置模块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54DF9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DA25BB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9613E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  <w:tr w14:paraId="393FF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E3FC0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合计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3E78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87C4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34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7DB334">
            <w:pPr>
              <w:rPr>
                <w:rFonts w:hint="eastAsia" w:eastAsia="宋体" w:asciiTheme="minorHAnsi" w:hAnsiTheme="minorHAnsi"/>
                <w:lang w:eastAsia="zh-CN"/>
              </w:rPr>
            </w:pPr>
            <w:r>
              <w:rPr>
                <w:rFonts w:hint="eastAsia" w:eastAsia="宋体" w:asciiTheme="minorHAnsi" w:hAnsiTheme="minorHAnsi"/>
                <w:lang w:eastAsia="zh-CN"/>
              </w:rPr>
              <w:t>100%</w:t>
            </w:r>
          </w:p>
        </w:tc>
      </w:tr>
    </w:tbl>
    <w:p w14:paraId="6B297FFA">
      <w:pPr>
        <w:outlineLvl w:val="2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宋体" w:hAnsi="宋体" w:eastAsia="宋体"/>
          <w:b/>
          <w:bCs/>
          <w:lang w:eastAsia="zh-CN"/>
        </w:rPr>
        <w:t>5.5.2 综合测试结论</w:t>
      </w:r>
    </w:p>
    <w:p w14:paraId="0E663230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功能完整性：系统全部设计业务功能均完成实现，34 条测试用例全部通过，无功能缺失、逻辑 bug；</w:t>
      </w:r>
    </w:p>
    <w:p w14:paraId="5E7E075D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性能指标达标：对话首 Token 平均响应 1.78s，流式输出稳定 33 Token/s，普通接口、数据库查询响应速度快，满足设计性能标准；</w:t>
      </w:r>
    </w:p>
    <w:p w14:paraId="3275AC67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浏览器兼容性良好：主流桌面浏览器下页面渲染、长连接、图表、文件操作功能全部正常；</w:t>
      </w:r>
    </w:p>
    <w:p w14:paraId="1594A091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安全机制有效：系统实现路径遍历攻击拦截、API 密钥脱敏存储、JWT 身份鉴权三重安全防护，异常访问拦截逻辑生效。</w:t>
      </w:r>
    </w:p>
    <w:p w14:paraId="64AE3BF0">
      <w:pPr>
        <w:rPr>
          <w:rFonts w:hint="eastAsia" w:eastAsia="宋体" w:asciiTheme="minorHAnsi" w:hAnsiTheme="minorHAnsi"/>
          <w:lang w:eastAsia="zh-CN"/>
        </w:rPr>
      </w:pPr>
      <w:r>
        <w:rPr>
          <w:rFonts w:hint="eastAsia" w:eastAsia="宋体" w:asciiTheme="minorHAnsi" w:hAnsiTheme="minorHAnsi"/>
          <w:lang w:eastAsia="zh-CN"/>
        </w:rPr>
        <w:t>综合全部测试数据，本系统功能完整、性能达标、适配主流桌面浏览器，安全校验机制运行正常，完全满足前期需求分析文档提出的全部功能与性能要求。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186104"/>
    <w:rsid w:val="371120E7"/>
    <w:rsid w:val="4EC4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3070</Words>
  <Characters>6205</Characters>
  <Lines>0</Lines>
  <Paragraphs>0</Paragraphs>
  <TotalTime>6</TotalTime>
  <ScaleCrop>false</ScaleCrop>
  <LinksUpToDate>false</LinksUpToDate>
  <CharactersWithSpaces>6680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何艺</cp:lastModifiedBy>
  <dcterms:modified xsi:type="dcterms:W3CDTF">2026-07-03T11:57:26Z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eyJoZGlkIjoiYjA2OGY3MGIzMGVhNDQzOGUzYzI0MGU5MzBhOTQ5M2UiLCJ1c2VySWQiOiIxNjkyMzk4ODI5In0=</vt:lpwstr>
  </property>
  <property fmtid="{D5CDD505-2E9C-101B-9397-08002B2CF9AE}" pid="3" name="KSOProductBuildVer">
    <vt:lpwstr>2052-12.1.0.23542</vt:lpwstr>
  </property>
  <property fmtid="{D5CDD505-2E9C-101B-9397-08002B2CF9AE}" pid="4" name="ICV">
    <vt:lpwstr>E8C61B74F4174EBA9DA031648749D1D3_13</vt:lpwstr>
  </property>
</Properties>
</file>