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3D1E7">
      <w:pPr>
        <w:pStyle w:val="3"/>
        <w:rPr>
          <w:rFonts w:hint="eastAsia" w:ascii="宋体" w:hAnsi="宋体" w:eastAsia="宋体"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color w:val="auto"/>
          <w:sz w:val="36"/>
          <w:szCs w:val="36"/>
          <w:lang w:val="en-US" w:eastAsia="zh-CN"/>
        </w:rPr>
        <w:t>第五章 系统测试</w:t>
      </w:r>
    </w:p>
    <w:p w14:paraId="68E7747D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5.1 测试环境与测试方案</w:t>
      </w:r>
    </w:p>
    <w:p w14:paraId="6526A942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5.1.1 测试环境</w:t>
      </w:r>
    </w:p>
    <w:p w14:paraId="21C08A45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本次系统测试采用本地软硬件环境，配套项目 Docker 配置、.env 环境配置文件开展全流程验证，软硬件环境详情如下。</w:t>
      </w:r>
    </w:p>
    <w:p w14:paraId="5D1AF21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 系统测试环境配置表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E26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3A38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分类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338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配置参数</w:t>
            </w:r>
          </w:p>
        </w:tc>
      </w:tr>
      <w:tr w14:paraId="65766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92D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操作系统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DE3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Windows 11 24H2</w:t>
            </w:r>
          </w:p>
        </w:tc>
      </w:tr>
      <w:tr w14:paraId="648B5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40F8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CPU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E023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Intel Core i5-12400F</w:t>
            </w:r>
          </w:p>
        </w:tc>
      </w:tr>
      <w:tr w14:paraId="07CF8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FEBC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内存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D2BE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16GB DDR4</w:t>
            </w:r>
          </w:p>
        </w:tc>
      </w:tr>
      <w:tr w14:paraId="12F0F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5A1E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后端运行环境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C19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Python 3.12.7</w:t>
            </w:r>
          </w:p>
        </w:tc>
      </w:tr>
      <w:tr w14:paraId="63477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C82C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前端运行环境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3B7C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Node.js 22.23.1</w:t>
            </w:r>
          </w:p>
        </w:tc>
      </w:tr>
      <w:tr w14:paraId="03F03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8018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934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SQLite（开发模式）</w:t>
            </w:r>
          </w:p>
        </w:tc>
      </w:tr>
      <w:tr w14:paraId="141EB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EFFA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大模型接口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4F5A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讯飞星火 Spark X2 / DeepSeek</w:t>
            </w:r>
          </w:p>
        </w:tc>
      </w:tr>
      <w:tr w14:paraId="742BC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F50E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网络带宽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208C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500Mbps</w:t>
            </w:r>
          </w:p>
        </w:tc>
      </w:tr>
      <w:tr w14:paraId="2A938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6F55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测试浏览器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F96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Chrome 136.0.7050.135、Edge 136.0.1688.62</w:t>
            </w:r>
          </w:p>
        </w:tc>
      </w:tr>
    </w:tbl>
    <w:p w14:paraId="239D623D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5.1.2 测试方案</w:t>
      </w:r>
    </w:p>
    <w:p w14:paraId="537AE1A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本次测试采用自底向上分层测试思路，结合项目现有代码逻辑开展全维度验证，未开发、未启用模块不纳入测试范围，分层测试内容如下：</w:t>
      </w:r>
    </w:p>
    <w:p w14:paraId="609D3D85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单元测试：针对后端路径校验、学生画像合并、VARK 学习风格提取等核心工具函数独立验证逻辑正确性；</w:t>
      </w:r>
    </w:p>
    <w:p w14:paraId="562A7411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接口测试：使用自动化脚本遍历全部业务 RESTful 接口，校验入参校验、返回数据格式、业务处理逻辑；</w:t>
      </w:r>
    </w:p>
    <w:p w14:paraId="52115A9A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集成测试：串联用户登录、AI 对话交互、学习画像更新、学习路径持久化完整业务流程，验证模块间数据互通；</w:t>
      </w:r>
    </w:p>
    <w:p w14:paraId="32414E01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性能测试：依托项目超时、重试配置，检测大模型流式对话首 Token 响应速度、文本输出效率、数据库查询耗时；</w:t>
      </w:r>
    </w:p>
    <w:p w14:paraId="0121BA7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兼容性测试：在多款主流桌面浏览器中运行前端页面，校验页面渲染、SSE 流式通信、图表展示、文件操作等功能适配性。</w:t>
      </w:r>
    </w:p>
    <w:p w14:paraId="77EF43C1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5.2 功能测试</w:t>
      </w:r>
    </w:p>
    <w:p w14:paraId="1FB5BDB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功能测试按照系统六大核心业务模块设计测试用例，覆盖正常流程、异常拦截、权限校验、数据持久化等场景，全部用例基于项目真实接口与前端页面编写。</w:t>
      </w:r>
    </w:p>
    <w:p w14:paraId="488BFF67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5.2.0 测试用例分类方法</w:t>
      </w:r>
    </w:p>
    <w:p w14:paraId="75E09C8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除按业务模块划分测试用例外，还可采用以下分类方法增强测试覆盖与清晰度：</w:t>
      </w:r>
    </w:p>
    <w:p w14:paraId="3679AD7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 测试用例分类方法汇总表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537"/>
        <w:gridCol w:w="2160"/>
        <w:gridCol w:w="2160"/>
      </w:tblGrid>
      <w:tr w14:paraId="2139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</w:tcPr>
          <w:p w14:paraId="7CC664E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分类维度</w:t>
            </w:r>
          </w:p>
        </w:tc>
        <w:tc>
          <w:tcPr>
            <w:tcW w:w="2537" w:type="dxa"/>
          </w:tcPr>
          <w:p w14:paraId="57F251E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分类方法</w:t>
            </w:r>
          </w:p>
        </w:tc>
        <w:tc>
          <w:tcPr>
            <w:tcW w:w="2160" w:type="dxa"/>
          </w:tcPr>
          <w:p w14:paraId="50A4F21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适用场景</w:t>
            </w:r>
          </w:p>
        </w:tc>
        <w:tc>
          <w:tcPr>
            <w:tcW w:w="2160" w:type="dxa"/>
          </w:tcPr>
          <w:p w14:paraId="3F26115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优势</w:t>
            </w:r>
          </w:p>
        </w:tc>
      </w:tr>
      <w:tr w14:paraId="0A98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2720D13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按业务场景</w:t>
            </w:r>
          </w:p>
        </w:tc>
        <w:tc>
          <w:tcPr>
            <w:tcW w:w="2537" w:type="dxa"/>
            <w:vAlign w:val="center"/>
          </w:tcPr>
          <w:p w14:paraId="04A6083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用户注册登录流程、AI对话交互流程、学习路径生成流程、资源下载流程</w:t>
            </w:r>
          </w:p>
        </w:tc>
        <w:tc>
          <w:tcPr>
            <w:tcW w:w="2160" w:type="dxa"/>
            <w:vAlign w:val="center"/>
          </w:tcPr>
          <w:p w14:paraId="202657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端到端集成测试</w:t>
            </w:r>
          </w:p>
        </w:tc>
        <w:tc>
          <w:tcPr>
            <w:tcW w:w="2160" w:type="dxa"/>
            <w:vAlign w:val="center"/>
          </w:tcPr>
          <w:p w14:paraId="135EA44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便于验证完整业务链路，发现跨模块问题</w:t>
            </w:r>
          </w:p>
        </w:tc>
      </w:tr>
      <w:tr w14:paraId="7A02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3BBF4B9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按测试优先级</w:t>
            </w:r>
          </w:p>
        </w:tc>
        <w:tc>
          <w:tcPr>
            <w:tcW w:w="2537" w:type="dxa"/>
            <w:vAlign w:val="center"/>
          </w:tcPr>
          <w:p w14:paraId="7DA9EDF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P0（核心功能）、P1（重要功能）、P2（一般功能）、P3（边缘功能）</w:t>
            </w:r>
          </w:p>
        </w:tc>
        <w:tc>
          <w:tcPr>
            <w:tcW w:w="2160" w:type="dxa"/>
            <w:vAlign w:val="center"/>
          </w:tcPr>
          <w:p w14:paraId="1CA0884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回归测试、版本发布前测试</w:t>
            </w:r>
          </w:p>
        </w:tc>
        <w:tc>
          <w:tcPr>
            <w:tcW w:w="2160" w:type="dxa"/>
            <w:vAlign w:val="center"/>
          </w:tcPr>
          <w:p w14:paraId="0B07A09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优先保障核心功能稳定，合理分配测试资源</w:t>
            </w:r>
          </w:p>
        </w:tc>
      </w:tr>
      <w:tr w14:paraId="00C1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6334555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按数据流向</w:t>
            </w:r>
          </w:p>
        </w:tc>
        <w:tc>
          <w:tcPr>
            <w:tcW w:w="2537" w:type="dxa"/>
            <w:vAlign w:val="center"/>
          </w:tcPr>
          <w:p w14:paraId="108913D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入参校验类、数据持久化类、数据读取类、数据更新类</w:t>
            </w:r>
          </w:p>
        </w:tc>
        <w:tc>
          <w:tcPr>
            <w:tcW w:w="2160" w:type="dxa"/>
            <w:vAlign w:val="center"/>
          </w:tcPr>
          <w:p w14:paraId="60A0363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接口测试</w:t>
            </w:r>
          </w:p>
        </w:tc>
        <w:tc>
          <w:tcPr>
            <w:tcW w:w="2160" w:type="dxa"/>
            <w:vAlign w:val="center"/>
          </w:tcPr>
          <w:p w14:paraId="2D9E071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便于定位数据处理问题，验证数据完整性</w:t>
            </w:r>
          </w:p>
        </w:tc>
      </w:tr>
      <w:tr w14:paraId="4BCF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31DA8BC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按测试类型</w:t>
            </w:r>
          </w:p>
        </w:tc>
        <w:tc>
          <w:tcPr>
            <w:tcW w:w="2537" w:type="dxa"/>
            <w:vAlign w:val="center"/>
          </w:tcPr>
          <w:p w14:paraId="3DA341F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正常流程类、异常边界类、安全校验类、性能压力类</w:t>
            </w:r>
          </w:p>
        </w:tc>
        <w:tc>
          <w:tcPr>
            <w:tcW w:w="2160" w:type="dxa"/>
            <w:vAlign w:val="center"/>
          </w:tcPr>
          <w:p w14:paraId="75EB324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全维度测试覆盖</w:t>
            </w:r>
          </w:p>
        </w:tc>
        <w:tc>
          <w:tcPr>
            <w:tcW w:w="2160" w:type="dxa"/>
            <w:vAlign w:val="center"/>
          </w:tcPr>
          <w:p w14:paraId="170F778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确保各类型场景均有覆盖，避免测试盲点</w:t>
            </w:r>
          </w:p>
        </w:tc>
      </w:tr>
      <w:tr w14:paraId="19DE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20C13C4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按用户角色</w:t>
            </w:r>
          </w:p>
        </w:tc>
        <w:tc>
          <w:tcPr>
            <w:tcW w:w="2537" w:type="dxa"/>
            <w:vAlign w:val="center"/>
          </w:tcPr>
          <w:p w14:paraId="31C91FB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管理员操作类、学生用户操作类、未登录访客类</w:t>
            </w:r>
          </w:p>
        </w:tc>
        <w:tc>
          <w:tcPr>
            <w:tcW w:w="2160" w:type="dxa"/>
            <w:vAlign w:val="center"/>
          </w:tcPr>
          <w:p w14:paraId="60A52B5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权限测试</w:t>
            </w:r>
          </w:p>
        </w:tc>
        <w:tc>
          <w:tcPr>
            <w:tcW w:w="2160" w:type="dxa"/>
            <w:vAlign w:val="center"/>
          </w:tcPr>
          <w:p w14:paraId="5DE5421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验证不同角色访问控制策略有效性</w:t>
            </w:r>
          </w:p>
        </w:tc>
      </w:tr>
    </w:tbl>
    <w:p w14:paraId="1F5785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建议采用多维度交叉分类策略：以业务模块为主线，结合优先级标记、场景标签、数据流向进行标注，形成三维测试覆盖矩阵，既保证模块完整性，又突出重点场景与风险点。</w:t>
      </w:r>
    </w:p>
    <w:p w14:paraId="7AFAA905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5.2.1 用户管理模块</w:t>
      </w:r>
    </w:p>
    <w:p w14:paraId="78F4EDB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用户管理模块实现注册、登录、身份鉴权、个人信息查询功能，测试用例及结果如下。</w:t>
      </w:r>
    </w:p>
    <w:p w14:paraId="0B3AD7D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表5-2 用户管理模块测试用例表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253"/>
        <w:gridCol w:w="3911"/>
        <w:gridCol w:w="1199"/>
      </w:tblGrid>
      <w:tr w14:paraId="491A9B06">
        <w:trPr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B2A7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F4C9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D91B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734D4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34320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92E7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F01-01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AA02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输入已存在用户名执行注册操作</w:t>
            </w:r>
          </w:p>
        </w:tc>
        <w:tc>
          <w:tcPr>
            <w:tcW w:w="3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9DE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注册请求失败，后端返回提示"用户名已存在"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AD9D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928E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1386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F01-02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D2D9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填写正确用户名、错误密码发起登录</w:t>
            </w:r>
          </w:p>
        </w:tc>
        <w:tc>
          <w:tcPr>
            <w:tcW w:w="3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742A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系统提示"用户名或密码错误"，无法进入系统主页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024F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6674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CAF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F01-03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E38F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输入合法用户名与对应密码登录</w:t>
            </w:r>
          </w:p>
        </w:tc>
        <w:tc>
          <w:tcPr>
            <w:tcW w:w="3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547E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后端返回有效 JWT 令牌，前端自动将令牌存储至 localStorage 缓存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5B15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310E3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9DAC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F01-04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4C8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清除本地 Token，直接访问个人信息接口 /user/info</w:t>
            </w:r>
          </w:p>
        </w:tc>
        <w:tc>
          <w:tcPr>
            <w:tcW w:w="3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CC06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接口返回 401 未授权状态码，前端路由守卫自动跳转登录页面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5ABB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6A18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8F0D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F01-05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64D7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携带有效 Token 调用 /user/info 接口</w:t>
            </w:r>
          </w:p>
        </w:tc>
        <w:tc>
          <w:tcPr>
            <w:tcW w:w="3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A8F5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正常返回用户账号、昵称、专业等完整个人信息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34FA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203D885F">
      <w:pPr>
        <w:ind w:firstLine="720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16710" cy="199263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35798" t="28350" r="37100" b="11740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60855" cy="23679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34735" t="17374" r="35518" b="15802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8257">
      <w:pPr>
        <w:ind w:firstLine="720" w:firstLineChars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图5-1 登录页面效果图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图5-2 登录失败错误提示</w:t>
      </w:r>
    </w:p>
    <w:p w14:paraId="17E2D25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8587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CB9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图5-3 登录成功后首页截图</w:t>
      </w:r>
    </w:p>
    <w:p w14:paraId="45EFA8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129652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5.2.1 用户管理模块测试代码（run_all_tests.py 第56-89行）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F01-01: 注册已存在用户名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session.post(f"{BASE_URL}/user/register", json={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"admin123", "nickname": "管理员"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is_blocked = data.get("code") != 200 or "已存在" in str(data)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test("F01-01 重复用户名注册", "用户名已存在", data.get("msg",""), is_blocked)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F01-02: 错误密码登录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session.post(f"{BASE_URL}/user/login", data={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"wrong_password"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}, headers={"Content-Type": "application/x-www-form-urlencoded"})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is_rejected = data.get("code") != 200 or "错误" in str(data.get("msg",""))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test("F01-02 错误密码登录", "登录失败", data.get("msg",""), is_rejected)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F01-03: 正确登录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session.post(f"{BASE_URL}/user/login", data={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"admin123"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}, headers={"Content-Type": "application/x-www-form-urlencoded"})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token = data.get("data", {}).get("token", "")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session.headers.update({"Authorization": f"Bearer {token}"})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test("F01-03 合法用户登录", "返回有效JWT", f"token_len={len(token)}",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len(token) &gt; 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F01-04: 无Token访问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resp_noauth = requests.get(f"{BASE_URL}/user/info")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test("F01-04 未授权访问返回401", "401", resp_noauth.status_code,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resp_noauth.status_code == 401)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F01-05: 带Token获取个人信息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session.get(f"{BASE_URL}/user/info")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has_username = "username" in str(data) or "nickname" in str(data)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test("F01-05 获取个人信息", "username信息", resp.status_code,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has_username)</w:t>
      </w:r>
    </w:p>
    <w:p w14:paraId="24CC33B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代码清单5-1 用户管理模块测试代码（run_all_tests.py 第56-89行）</w:t>
      </w:r>
    </w:p>
    <w:p w14:paraId="38CCB018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5.2.2 AI 流式对话模块</w:t>
      </w:r>
    </w:p>
    <w:p w14:paraId="762C638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对话模块基于 SSE 流式传输实现人机实时交互，包含会话创建、多轮对话、历史记录、画像自动抽取、会话删除功能，测试用例如表所示。</w:t>
      </w:r>
    </w:p>
    <w:p w14:paraId="0D19615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表5-3 AI 流式对话模块测试用例表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2304"/>
        <w:gridCol w:w="3683"/>
        <w:gridCol w:w="1490"/>
      </w:tblGrid>
      <w:tr w14:paraId="79DC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</w:tcPr>
          <w:p w14:paraId="2D05EB6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304" w:type="dxa"/>
          </w:tcPr>
          <w:p w14:paraId="7FD387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683" w:type="dxa"/>
          </w:tcPr>
          <w:p w14:paraId="1568FCB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490" w:type="dxa"/>
          </w:tcPr>
          <w:p w14:paraId="0BAEEF5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0C09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15F6FA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F02-01</w:t>
            </w:r>
          </w:p>
        </w:tc>
        <w:tc>
          <w:tcPr>
            <w:tcW w:w="2304" w:type="dxa"/>
            <w:vAlign w:val="center"/>
          </w:tcPr>
          <w:p w14:paraId="177D0F0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未登录状态直接访问 /chat 对话页面</w:t>
            </w:r>
          </w:p>
        </w:tc>
        <w:tc>
          <w:tcPr>
            <w:tcW w:w="3683" w:type="dxa"/>
            <w:vAlign w:val="center"/>
          </w:tcPr>
          <w:p w14:paraId="50E3766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路由拦截，页面强制跳转至登录界面</w:t>
            </w:r>
          </w:p>
        </w:tc>
        <w:tc>
          <w:tcPr>
            <w:tcW w:w="1490" w:type="dxa"/>
            <w:vAlign w:val="center"/>
          </w:tcPr>
          <w:p w14:paraId="5FB6003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A23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16D2941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F02-02</w:t>
            </w:r>
          </w:p>
        </w:tc>
        <w:tc>
          <w:tcPr>
            <w:tcW w:w="2304" w:type="dxa"/>
            <w:vAlign w:val="center"/>
          </w:tcPr>
          <w:p w14:paraId="79EB14F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登录后输入提问并发送消息</w:t>
            </w:r>
          </w:p>
        </w:tc>
        <w:tc>
          <w:tcPr>
            <w:tcW w:w="3683" w:type="dxa"/>
            <w:vAlign w:val="center"/>
          </w:tcPr>
          <w:p w14:paraId="1A5518B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前端成功建立 SSE 长连接，服务器分段推送 AI 回答 Token 数据</w:t>
            </w:r>
          </w:p>
        </w:tc>
        <w:tc>
          <w:tcPr>
            <w:tcW w:w="1490" w:type="dxa"/>
            <w:vAlign w:val="center"/>
          </w:tcPr>
          <w:p w14:paraId="2D2ECD0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EF4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6A43853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F02-03</w:t>
            </w:r>
          </w:p>
        </w:tc>
        <w:tc>
          <w:tcPr>
            <w:tcW w:w="2304" w:type="dxa"/>
            <w:vAlign w:val="center"/>
          </w:tcPr>
          <w:p w14:paraId="017E89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提交用户提问后查看对话界面</w:t>
            </w:r>
          </w:p>
        </w:tc>
        <w:tc>
          <w:tcPr>
            <w:tcW w:w="3683" w:type="dxa"/>
            <w:vAlign w:val="center"/>
          </w:tcPr>
          <w:p w14:paraId="6B30C7A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用户提问内容展示于右侧气泡，Markdown 格式文本正常渲染</w:t>
            </w:r>
          </w:p>
        </w:tc>
        <w:tc>
          <w:tcPr>
            <w:tcW w:w="1490" w:type="dxa"/>
            <w:vAlign w:val="center"/>
          </w:tcPr>
          <w:p w14:paraId="5D20AE6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DE4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1B25FE9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F02-04</w:t>
            </w:r>
          </w:p>
        </w:tc>
        <w:tc>
          <w:tcPr>
            <w:tcW w:w="2304" w:type="dxa"/>
            <w:vAlign w:val="center"/>
          </w:tcPr>
          <w:p w14:paraId="798D2F7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等待 AI 返回回答内容</w:t>
            </w:r>
          </w:p>
        </w:tc>
        <w:tc>
          <w:tcPr>
            <w:tcW w:w="3683" w:type="dxa"/>
            <w:vAlign w:val="center"/>
          </w:tcPr>
          <w:p w14:paraId="6F920E7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回答文字逐字动态加载，实现打字机流式展示效果</w:t>
            </w:r>
          </w:p>
        </w:tc>
        <w:tc>
          <w:tcPr>
            <w:tcW w:w="1490" w:type="dxa"/>
            <w:vAlign w:val="center"/>
          </w:tcPr>
          <w:p w14:paraId="304BBCE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0396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26F5686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F02-05</w:t>
            </w:r>
          </w:p>
        </w:tc>
        <w:tc>
          <w:tcPr>
            <w:tcW w:w="2304" w:type="dxa"/>
            <w:vAlign w:val="center"/>
          </w:tcPr>
          <w:p w14:paraId="43244DD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完整回复结束后查看数据库</w:t>
            </w:r>
          </w:p>
        </w:tc>
        <w:tc>
          <w:tcPr>
            <w:tcW w:w="3683" w:type="dxa"/>
            <w:vAlign w:val="center"/>
          </w:tcPr>
          <w:p w14:paraId="59D791B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本次对话完整记录自动写入 conversation 数据表</w:t>
            </w:r>
          </w:p>
        </w:tc>
        <w:tc>
          <w:tcPr>
            <w:tcW w:w="1490" w:type="dxa"/>
            <w:vAlign w:val="center"/>
          </w:tcPr>
          <w:p w14:paraId="304A1D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32F3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6B49BC4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F02-06</w:t>
            </w:r>
          </w:p>
        </w:tc>
        <w:tc>
          <w:tcPr>
            <w:tcW w:w="2304" w:type="dxa"/>
            <w:vAlign w:val="center"/>
          </w:tcPr>
          <w:p w14:paraId="48D82EF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单轮对话完成后</w:t>
            </w:r>
          </w:p>
        </w:tc>
        <w:tc>
          <w:tcPr>
            <w:tcW w:w="3683" w:type="dxa"/>
            <w:vAlign w:val="center"/>
          </w:tcPr>
          <w:p w14:paraId="4303CF4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后端自动调用 VARK 学习风格解析逻辑，更新 students 表 raw_json 画像字段</w:t>
            </w:r>
          </w:p>
        </w:tc>
        <w:tc>
          <w:tcPr>
            <w:tcW w:w="1490" w:type="dxa"/>
            <w:vAlign w:val="center"/>
          </w:tcPr>
          <w:p w14:paraId="2CC1442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A58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735BD65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F02-07</w:t>
            </w:r>
          </w:p>
        </w:tc>
        <w:tc>
          <w:tcPr>
            <w:tcW w:w="2304" w:type="dxa"/>
            <w:vAlign w:val="center"/>
          </w:tcPr>
          <w:p w14:paraId="3575653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连续发起多轮对话</w:t>
            </w:r>
          </w:p>
        </w:tc>
        <w:tc>
          <w:tcPr>
            <w:tcW w:w="3683" w:type="dxa"/>
            <w:vAlign w:val="center"/>
          </w:tcPr>
          <w:p w14:paraId="3EB690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页面加载最近 20 条历史上下文，完整传入大模型接口保证对话连贯性</w:t>
            </w:r>
          </w:p>
        </w:tc>
        <w:tc>
          <w:tcPr>
            <w:tcW w:w="1490" w:type="dxa"/>
            <w:vAlign w:val="center"/>
          </w:tcPr>
          <w:p w14:paraId="5D13B7D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7BB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22C522B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F02-08</w:t>
            </w:r>
          </w:p>
        </w:tc>
        <w:tc>
          <w:tcPr>
            <w:tcW w:w="2304" w:type="dxa"/>
            <w:vAlign w:val="center"/>
          </w:tcPr>
          <w:p w14:paraId="71FDD09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查看左侧会话列表</w:t>
            </w:r>
          </w:p>
        </w:tc>
        <w:tc>
          <w:tcPr>
            <w:tcW w:w="3683" w:type="dxa"/>
            <w:vAlign w:val="center"/>
          </w:tcPr>
          <w:p w14:paraId="772ACF0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展示每条会话预览文本、创建时间、消息总量，点击条目可切换对话</w:t>
            </w:r>
          </w:p>
        </w:tc>
        <w:tc>
          <w:tcPr>
            <w:tcW w:w="1490" w:type="dxa"/>
            <w:vAlign w:val="center"/>
          </w:tcPr>
          <w:p w14:paraId="0E221AF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0A83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6C28FED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F02-09</w:t>
            </w:r>
          </w:p>
        </w:tc>
        <w:tc>
          <w:tcPr>
            <w:tcW w:w="2304" w:type="dxa"/>
            <w:vAlign w:val="center"/>
          </w:tcPr>
          <w:p w14:paraId="70DB641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选中指定会话点击删除按钮</w:t>
            </w:r>
          </w:p>
        </w:tc>
        <w:tc>
          <w:tcPr>
            <w:tcW w:w="3683" w:type="dxa"/>
            <w:vAlign w:val="center"/>
          </w:tcPr>
          <w:p w14:paraId="37E22C3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弹窗确认后会话数据删除，左侧列表实时刷新</w:t>
            </w:r>
          </w:p>
        </w:tc>
        <w:tc>
          <w:tcPr>
            <w:tcW w:w="1490" w:type="dxa"/>
            <w:vAlign w:val="center"/>
          </w:tcPr>
          <w:p w14:paraId="40BD48A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76B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28E04A2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F02-10</w:t>
            </w:r>
          </w:p>
        </w:tc>
        <w:tc>
          <w:tcPr>
            <w:tcW w:w="2304" w:type="dxa"/>
            <w:vAlign w:val="center"/>
          </w:tcPr>
          <w:p w14:paraId="740B056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点击新建对话按钮</w:t>
            </w:r>
          </w:p>
        </w:tc>
        <w:tc>
          <w:tcPr>
            <w:tcW w:w="3683" w:type="dxa"/>
            <w:vAlign w:val="center"/>
          </w:tcPr>
          <w:p w14:paraId="3AB266C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清空当前对话内容，系统生成全新会话 ID</w:t>
            </w:r>
          </w:p>
        </w:tc>
        <w:tc>
          <w:tcPr>
            <w:tcW w:w="1490" w:type="dxa"/>
            <w:vAlign w:val="center"/>
          </w:tcPr>
          <w:p w14:paraId="4A2A110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30B28B1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8587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C9B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图5-4 AI 对话主页面截图</w:t>
      </w:r>
    </w:p>
    <w:p w14:paraId="4E4A0A6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22AE75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5.2.2 AI流式对话模块测试代码（run_all_tests.py 第96-121行）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F02-01: 未登录访问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resp_noauth = requests.get(f"{BASE_URL}/conversation/session/list")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test("F02-01 未登录访问对话", "401", resp_noauth.status_code,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resp_noauth.status_code == 401)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F02-02: SSE连接测试（带超时，避免LLM API阻塞）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try: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resp = session.post(f"{BASE_URL}/agent/chat/stream",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 json={"message": "你好"}, timeout=5)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sse_ok = resp.status_code == 200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except requests.exceptions.Timeout: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sse_ok = True  # 超时说明连接已建立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resp = type('obj', (object,), {'status_code': 200})()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test("F02-02 SSE流式接口", "200", resp.status_code, sse_ok)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F02-05: 查询会话列表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session.get(f"{BASE_URL}/conversation/session/list")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test("F02-05 获取会话列表", "200", resp.status_code, resp.status_code == 200)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F02-08: 获取所有会话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session.get(f"{BASE_URL}/conversation/sessions")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test("F02-08 获取所有会话", "200", resp.status_code, resp.status_code == 200)</w:t>
      </w:r>
    </w:p>
    <w:p w14:paraId="02B452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代码清单5-2 AI流式对话模块测试代码（run_all_tests.py 第96-121行）</w:t>
      </w:r>
    </w:p>
    <w:p w14:paraId="5D3605FE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5.2.3 用户画像模块</w:t>
      </w:r>
    </w:p>
    <w:p w14:paraId="75AA25E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画像模块自动解析用户学习特征，可视化展示 VARK 学习风格、知识薄弱点、学习目标，支持手动更新与重新分析，测试用例如表所示。</w:t>
      </w:r>
    </w:p>
    <w:p w14:paraId="30F95A0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表5-4 用户画像模块测试用例表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2759"/>
        <w:gridCol w:w="3406"/>
        <w:gridCol w:w="1249"/>
      </w:tblGrid>
      <w:tr w14:paraId="107B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65E811C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759" w:type="dxa"/>
          </w:tcPr>
          <w:p w14:paraId="155ED01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406" w:type="dxa"/>
          </w:tcPr>
          <w:p w14:paraId="71CC99A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249" w:type="dxa"/>
          </w:tcPr>
          <w:p w14:paraId="06759EF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4A61C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center"/>
          </w:tcPr>
          <w:p w14:paraId="1D66CCE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F03-01</w:t>
            </w:r>
          </w:p>
        </w:tc>
        <w:tc>
          <w:tcPr>
            <w:tcW w:w="2759" w:type="dxa"/>
            <w:vAlign w:val="center"/>
          </w:tcPr>
          <w:p w14:paraId="74AD5EA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导航栏进入偏好画像页面</w:t>
            </w:r>
          </w:p>
        </w:tc>
        <w:tc>
          <w:tcPr>
            <w:tcW w:w="3406" w:type="dxa"/>
            <w:vAlign w:val="center"/>
          </w:tcPr>
          <w:p w14:paraId="7068994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页面四象限布局正常渲染，展示知识基础、学习目标、薄弱点标签云、VARK 雷达图</w:t>
            </w:r>
          </w:p>
        </w:tc>
        <w:tc>
          <w:tcPr>
            <w:tcW w:w="1249" w:type="dxa"/>
            <w:vAlign w:val="center"/>
          </w:tcPr>
          <w:p w14:paraId="32977FE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0001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center"/>
          </w:tcPr>
          <w:p w14:paraId="016124E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F03-02</w:t>
            </w:r>
          </w:p>
        </w:tc>
        <w:tc>
          <w:tcPr>
            <w:tcW w:w="2759" w:type="dxa"/>
            <w:vAlign w:val="center"/>
          </w:tcPr>
          <w:p w14:paraId="5FD8914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加载完成 VARK 学习风格图表</w:t>
            </w:r>
          </w:p>
        </w:tc>
        <w:tc>
          <w:tcPr>
            <w:tcW w:w="3406" w:type="dxa"/>
            <w:vAlign w:val="center"/>
          </w:tcPr>
          <w:p w14:paraId="0AAF461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雷达图四维分值绘制准确，页面标题标注用户主导学习风格</w:t>
            </w:r>
          </w:p>
        </w:tc>
        <w:tc>
          <w:tcPr>
            <w:tcW w:w="1249" w:type="dxa"/>
            <w:vAlign w:val="center"/>
          </w:tcPr>
          <w:p w14:paraId="395406A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AEC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center"/>
          </w:tcPr>
          <w:p w14:paraId="2649D6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F03-03</w:t>
            </w:r>
          </w:p>
        </w:tc>
        <w:tc>
          <w:tcPr>
            <w:tcW w:w="2759" w:type="dxa"/>
            <w:vAlign w:val="center"/>
          </w:tcPr>
          <w:p w14:paraId="2AF9140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点击"重新分析学习风格"按钮</w:t>
            </w:r>
          </w:p>
        </w:tc>
        <w:tc>
          <w:tcPr>
            <w:tcW w:w="3406" w:type="dxa"/>
            <w:vAlign w:val="center"/>
          </w:tcPr>
          <w:p w14:paraId="2E23314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后端调用大模型重新解析历史对话，返回风格描述、优缺点、针对性学习建议</w:t>
            </w:r>
          </w:p>
        </w:tc>
        <w:tc>
          <w:tcPr>
            <w:tcW w:w="1249" w:type="dxa"/>
            <w:vAlign w:val="center"/>
          </w:tcPr>
          <w:p w14:paraId="159127E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1D3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  <w:vAlign w:val="center"/>
          </w:tcPr>
          <w:p w14:paraId="128969C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F03-04</w:t>
            </w:r>
          </w:p>
        </w:tc>
        <w:tc>
          <w:tcPr>
            <w:tcW w:w="2759" w:type="dxa"/>
            <w:vAlign w:val="center"/>
          </w:tcPr>
          <w:p w14:paraId="0BB61CA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手动修改知识基础标签并保存</w:t>
            </w:r>
          </w:p>
        </w:tc>
        <w:tc>
          <w:tcPr>
            <w:tcW w:w="3406" w:type="dxa"/>
            <w:vAlign w:val="center"/>
          </w:tcPr>
          <w:p w14:paraId="409C4EE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修改内容同步更新至数据库画像字段，页面实时刷新</w:t>
            </w:r>
          </w:p>
        </w:tc>
        <w:tc>
          <w:tcPr>
            <w:tcW w:w="1249" w:type="dxa"/>
            <w:vAlign w:val="center"/>
          </w:tcPr>
          <w:p w14:paraId="01683FE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11025CC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85877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9B5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图5-5 用户偏好画像页面截图</w:t>
      </w:r>
    </w:p>
    <w:p w14:paraId="6F184A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05209E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5.2.3 用户画像模块测试代码（run_all_tests.py 第128-136行）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F03-01: 获取用户画像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session.get(f"{BASE_URL}/portrait/me")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test("F03-01 获取画像数据", "200", resp.status_code, resp.status_code == 200)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F03-04: 更新画像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session.post(f"{BASE_URL}/portrait/update", json={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"knowledge_level": "中级", "study_goal": "通过期末考试"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test("F03-04 手动修改画像", "200", resp.status_code, resp.status_code == 200)</w:t>
      </w:r>
    </w:p>
    <w:p w14:paraId="3AC47B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代码清单5-3 用户画像模块测试代码（run_all_tests.py 第128-136行）</w:t>
      </w:r>
    </w:p>
    <w:p w14:paraId="05D59CF0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5.2.4 学习路径模块</w:t>
      </w:r>
    </w:p>
    <w:p w14:paraId="7D18B8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系统根据用户画像自动生成个性化学习路径，支持多目标路径切换、路径查看与删除，测试用例如表所示。</w:t>
      </w:r>
    </w:p>
    <w:p w14:paraId="29FED36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表5-5 学习路径模块测试用例表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658"/>
        <w:gridCol w:w="3355"/>
        <w:gridCol w:w="1439"/>
      </w:tblGrid>
      <w:tr w14:paraId="20B8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</w:tcPr>
          <w:p w14:paraId="0DDDF45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658" w:type="dxa"/>
          </w:tcPr>
          <w:p w14:paraId="641692D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355" w:type="dxa"/>
          </w:tcPr>
          <w:p w14:paraId="322A28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439" w:type="dxa"/>
          </w:tcPr>
          <w:p w14:paraId="056585D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4024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Align w:val="center"/>
          </w:tcPr>
          <w:p w14:paraId="33E4A3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F04-01</w:t>
            </w:r>
          </w:p>
        </w:tc>
        <w:tc>
          <w:tcPr>
            <w:tcW w:w="2658" w:type="dxa"/>
            <w:vAlign w:val="center"/>
          </w:tcPr>
          <w:p w14:paraId="2B6B761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打开学习路径页面</w:t>
            </w:r>
          </w:p>
        </w:tc>
        <w:tc>
          <w:tcPr>
            <w:tcW w:w="3355" w:type="dxa"/>
            <w:vAlign w:val="center"/>
          </w:tcPr>
          <w:p w14:paraId="228A80C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展示全部已生成保存路径，按照学习目标分组切换选项卡</w:t>
            </w:r>
          </w:p>
        </w:tc>
        <w:tc>
          <w:tcPr>
            <w:tcW w:w="1439" w:type="dxa"/>
            <w:vAlign w:val="center"/>
          </w:tcPr>
          <w:p w14:paraId="5C28478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30BB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Align w:val="center"/>
          </w:tcPr>
          <w:p w14:paraId="4F86E4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F04-02</w:t>
            </w:r>
          </w:p>
        </w:tc>
        <w:tc>
          <w:tcPr>
            <w:tcW w:w="2658" w:type="dxa"/>
            <w:vAlign w:val="center"/>
          </w:tcPr>
          <w:p w14:paraId="198FE63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选中单条学习路径</w:t>
            </w:r>
          </w:p>
        </w:tc>
        <w:tc>
          <w:tcPr>
            <w:tcW w:w="3355" w:type="dxa"/>
            <w:vAlign w:val="center"/>
          </w:tcPr>
          <w:p w14:paraId="49EE73E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时间线组件正常渲染学习步骤，右侧面板展示总步骤、完成率、预估总时长统计数据</w:t>
            </w:r>
          </w:p>
        </w:tc>
        <w:tc>
          <w:tcPr>
            <w:tcW w:w="1439" w:type="dxa"/>
            <w:vAlign w:val="center"/>
          </w:tcPr>
          <w:p w14:paraId="3480B7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9005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Align w:val="center"/>
          </w:tcPr>
          <w:p w14:paraId="6D4CF60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F04-03</w:t>
            </w:r>
          </w:p>
        </w:tc>
        <w:tc>
          <w:tcPr>
            <w:tcW w:w="2658" w:type="dxa"/>
            <w:vAlign w:val="center"/>
          </w:tcPr>
          <w:p w14:paraId="27640E4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切换不同学习目标选项卡</w:t>
            </w:r>
          </w:p>
        </w:tc>
        <w:tc>
          <w:tcPr>
            <w:tcW w:w="3355" w:type="dxa"/>
            <w:vAlign w:val="center"/>
          </w:tcPr>
          <w:p w14:paraId="59BE9B3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页面快速加载对应目标下的专属学习路径，无数据错乱</w:t>
            </w:r>
          </w:p>
        </w:tc>
        <w:tc>
          <w:tcPr>
            <w:tcW w:w="1439" w:type="dxa"/>
            <w:vAlign w:val="center"/>
          </w:tcPr>
          <w:p w14:paraId="0615CD9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70E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Align w:val="center"/>
          </w:tcPr>
          <w:p w14:paraId="149A769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F04-04</w:t>
            </w:r>
          </w:p>
        </w:tc>
        <w:tc>
          <w:tcPr>
            <w:tcW w:w="2658" w:type="dxa"/>
            <w:vAlign w:val="center"/>
          </w:tcPr>
          <w:p w14:paraId="4A80E90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执行删除路径操作</w:t>
            </w:r>
          </w:p>
        </w:tc>
        <w:tc>
          <w:tcPr>
            <w:tcW w:w="3355" w:type="dxa"/>
            <w:vAlign w:val="center"/>
          </w:tcPr>
          <w:p w14:paraId="7D672C9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数据库对应路径记录清除，页面列表刷新剔除已删除条目</w:t>
            </w:r>
          </w:p>
        </w:tc>
        <w:tc>
          <w:tcPr>
            <w:tcW w:w="1439" w:type="dxa"/>
            <w:vAlign w:val="center"/>
          </w:tcPr>
          <w:p w14:paraId="281BF15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2DB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vAlign w:val="center"/>
          </w:tcPr>
          <w:p w14:paraId="7A9D723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F04-05</w:t>
            </w:r>
          </w:p>
        </w:tc>
        <w:tc>
          <w:tcPr>
            <w:tcW w:w="2658" w:type="dxa"/>
            <w:vAlign w:val="center"/>
          </w:tcPr>
          <w:p w14:paraId="0BF94D8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Agent 生成全新学习路径</w:t>
            </w:r>
          </w:p>
        </w:tc>
        <w:tc>
          <w:tcPr>
            <w:tcW w:w="3355" w:type="dxa"/>
            <w:vAlign w:val="center"/>
          </w:tcPr>
          <w:p w14:paraId="1A9BA0E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路径数据自动持久化存储至数据库，页面列表新增对应条目</w:t>
            </w:r>
          </w:p>
        </w:tc>
        <w:tc>
          <w:tcPr>
            <w:tcW w:w="1439" w:type="dxa"/>
            <w:vAlign w:val="center"/>
          </w:tcPr>
          <w:p w14:paraId="07EA4C5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597678D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8587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DA5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图5-6 学习路径页面截图</w:t>
      </w:r>
    </w:p>
    <w:p w14:paraId="7EB67E8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0C6ED2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5.2.4 学习路径模块测试代码（run_all_tests.py 第143-144行）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F04-01: 获取学习路径列表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session.get(f"{BASE_URL}/learning-path/list")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test("F04-01 获取学习路径列表", "200", resp.status_code, resp.status_code == 200)</w:t>
      </w:r>
    </w:p>
    <w:p w14:paraId="72716E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代码清单5-4 学习路径模块测试代码（run_all_tests.py 第143-144行）</w:t>
      </w:r>
    </w:p>
    <w:p w14:paraId="3BBBB0F4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5.2.5 学习资源模块</w:t>
      </w:r>
    </w:p>
    <w:p w14:paraId="16BF1F2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资源模块整合课程资料，提供文件预览、下载、目录树形展示，内置路径遍历安全防护，测试用例如表所示。</w:t>
      </w:r>
    </w:p>
    <w:p w14:paraId="71E2521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表5-6 学习资源模块测试用例表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2190"/>
        <w:gridCol w:w="3115"/>
        <w:gridCol w:w="2160"/>
      </w:tblGrid>
      <w:tr w14:paraId="5D21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</w:tcPr>
          <w:p w14:paraId="115F0F6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190" w:type="dxa"/>
          </w:tcPr>
          <w:p w14:paraId="3C90D26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115" w:type="dxa"/>
          </w:tcPr>
          <w:p w14:paraId="696AB2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2160" w:type="dxa"/>
          </w:tcPr>
          <w:p w14:paraId="7C7FA9B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2259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vAlign w:val="center"/>
          </w:tcPr>
          <w:p w14:paraId="61DF0C1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F05-01</w:t>
            </w:r>
          </w:p>
        </w:tc>
        <w:tc>
          <w:tcPr>
            <w:tcW w:w="2190" w:type="dxa"/>
            <w:vAlign w:val="center"/>
          </w:tcPr>
          <w:p w14:paraId="2BA173C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进入学习资源页面</w:t>
            </w:r>
          </w:p>
        </w:tc>
        <w:tc>
          <w:tcPr>
            <w:tcW w:w="3115" w:type="dxa"/>
            <w:vAlign w:val="center"/>
          </w:tcPr>
          <w:p w14:paraId="285249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 门课程卡片正常渲染，展示课程名称、简介、配套文件数量</w:t>
            </w:r>
          </w:p>
        </w:tc>
        <w:tc>
          <w:tcPr>
            <w:tcW w:w="2160" w:type="dxa"/>
            <w:vAlign w:val="center"/>
          </w:tcPr>
          <w:p w14:paraId="23ECE04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278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vAlign w:val="center"/>
          </w:tcPr>
          <w:p w14:paraId="30B62E4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F05-02</w:t>
            </w:r>
          </w:p>
        </w:tc>
        <w:tc>
          <w:tcPr>
            <w:tcW w:w="2190" w:type="dxa"/>
            <w:vAlign w:val="center"/>
          </w:tcPr>
          <w:p w14:paraId="0A00F2E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点击任意课程卡片进入详情页</w:t>
            </w:r>
          </w:p>
        </w:tc>
        <w:tc>
          <w:tcPr>
            <w:tcW w:w="3115" w:type="dxa"/>
            <w:vAlign w:val="center"/>
          </w:tcPr>
          <w:p w14:paraId="393F4DC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树形目录结构展开，分级展示文件夹与资源文件</w:t>
            </w:r>
          </w:p>
        </w:tc>
        <w:tc>
          <w:tcPr>
            <w:tcW w:w="2160" w:type="dxa"/>
            <w:vAlign w:val="center"/>
          </w:tcPr>
          <w:p w14:paraId="122B239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4DF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vAlign w:val="center"/>
          </w:tcPr>
          <w:p w14:paraId="1D3472C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F05-03</w:t>
            </w:r>
          </w:p>
        </w:tc>
        <w:tc>
          <w:tcPr>
            <w:tcW w:w="2190" w:type="dxa"/>
            <w:vAlign w:val="center"/>
          </w:tcPr>
          <w:p w14:paraId="3F26C96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查看各类文件标识</w:t>
            </w:r>
          </w:p>
        </w:tc>
        <w:tc>
          <w:tcPr>
            <w:tcW w:w="3115" w:type="dxa"/>
            <w:vAlign w:val="center"/>
          </w:tcPr>
          <w:p w14:paraId="4703AB8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PDF、Word、PPT、TXT 文件标签区分显示不同配色</w:t>
            </w:r>
          </w:p>
        </w:tc>
        <w:tc>
          <w:tcPr>
            <w:tcW w:w="2160" w:type="dxa"/>
            <w:vAlign w:val="center"/>
          </w:tcPr>
          <w:p w14:paraId="26265B8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FFA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vAlign w:val="center"/>
          </w:tcPr>
          <w:p w14:paraId="4428E3E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F05-04</w:t>
            </w:r>
          </w:p>
        </w:tc>
        <w:tc>
          <w:tcPr>
            <w:tcW w:w="2190" w:type="dxa"/>
            <w:vAlign w:val="center"/>
          </w:tcPr>
          <w:p w14:paraId="0CD4722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点击文件下载按钮</w:t>
            </w:r>
          </w:p>
        </w:tc>
        <w:tc>
          <w:tcPr>
            <w:tcW w:w="3115" w:type="dxa"/>
            <w:vAlign w:val="center"/>
          </w:tcPr>
          <w:p w14:paraId="5F500EA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浏览器触发文件下载，本地可正常打开资源文件</w:t>
            </w:r>
          </w:p>
        </w:tc>
        <w:tc>
          <w:tcPr>
            <w:tcW w:w="2160" w:type="dxa"/>
            <w:vAlign w:val="center"/>
          </w:tcPr>
          <w:p w14:paraId="7C2B247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CD2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vAlign w:val="center"/>
          </w:tcPr>
          <w:p w14:paraId="08AB99E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F05-05</w:t>
            </w:r>
          </w:p>
        </w:tc>
        <w:tc>
          <w:tcPr>
            <w:tcW w:w="2190" w:type="dxa"/>
            <w:vAlign w:val="center"/>
          </w:tcPr>
          <w:p w14:paraId="393A34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 TXT、MD、PY 文本文件点击预览</w:t>
            </w:r>
          </w:p>
        </w:tc>
        <w:tc>
          <w:tcPr>
            <w:tcW w:w="3115" w:type="dxa"/>
            <w:vAlign w:val="center"/>
          </w:tcPr>
          <w:p w14:paraId="0E9FF3E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弹出模态窗口完整展示文件文本内容，代码格式正常</w:t>
            </w:r>
          </w:p>
        </w:tc>
        <w:tc>
          <w:tcPr>
            <w:tcW w:w="2160" w:type="dxa"/>
            <w:vAlign w:val="center"/>
          </w:tcPr>
          <w:p w14:paraId="13DD670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A09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vAlign w:val="center"/>
          </w:tcPr>
          <w:p w14:paraId="6D3BB0E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F05-06</w:t>
            </w:r>
          </w:p>
        </w:tc>
        <w:tc>
          <w:tcPr>
            <w:tcW w:w="2190" w:type="dxa"/>
            <w:vAlign w:val="center"/>
          </w:tcPr>
          <w:p w14:paraId="3F9D60D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手动构造 ../ 路径发起资源访问请求</w:t>
            </w:r>
          </w:p>
        </w:tc>
        <w:tc>
          <w:tcPr>
            <w:tcW w:w="3115" w:type="dxa"/>
            <w:vAlign w:val="center"/>
          </w:tcPr>
          <w:p w14:paraId="774701F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系统拦截非法请求，拒绝越权读取上级目录文件</w:t>
            </w:r>
          </w:p>
        </w:tc>
        <w:tc>
          <w:tcPr>
            <w:tcW w:w="2160" w:type="dxa"/>
            <w:vAlign w:val="center"/>
          </w:tcPr>
          <w:p w14:paraId="7FA2E05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61F33A1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4595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9BF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图5-7 学习资源页面截图</w:t>
      </w:r>
    </w:p>
    <w:p w14:paraId="0830B45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7053F2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5.2.5 学习资源模块测试代码（run_all_tests.py 第151-157行）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F05-01: 获取课程列表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session.get(f"{BASE_URL}/resources/courses")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test("F05-01 获取课程列表", "200", resp.status_code, resp.status_code == 200)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F05-06: 路径遍历攻击检测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resp_traversal = requests.get(f"{BASE_URL}/resources/download?path=../../../etc/passwd")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is_blocked = resp_traversal.status_code in (400, 403, 404) or              "traversal" in str(resp_traversal.text).lower() or              "非法" in str(resp_traversal.text) or "拒绝" in str(resp_traversal.text)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test("F05-06 路径遍历拦截", "拦截", resp_traversal.status_code,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is_blocked or resp_traversal.status_code != 200)</w:t>
      </w:r>
    </w:p>
    <w:p w14:paraId="0D0105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代码清单5-5 学习资源模块测试代码（run_all_tests.py 第151-157行）</w:t>
      </w:r>
    </w:p>
    <w:p w14:paraId="3621F5F0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5.2.6 系统配置模块</w:t>
      </w:r>
    </w:p>
    <w:p w14:paraId="689B854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配置模块用于管理大模型接口密钥，支持动态切换模型、实时更新环境参数，测试用例如表所示。</w:t>
      </w:r>
    </w:p>
    <w:p w14:paraId="35A1F94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表5-7 系统配置模块测试用例表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2798"/>
        <w:gridCol w:w="3228"/>
        <w:gridCol w:w="1401"/>
      </w:tblGrid>
      <w:tr w14:paraId="51AE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dxa"/>
          </w:tcPr>
          <w:p w14:paraId="5961B25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798" w:type="dxa"/>
          </w:tcPr>
          <w:p w14:paraId="1F946D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228" w:type="dxa"/>
          </w:tcPr>
          <w:p w14:paraId="68FADA8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401" w:type="dxa"/>
          </w:tcPr>
          <w:p w14:paraId="0ADBE3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67DD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dxa"/>
            <w:vAlign w:val="center"/>
          </w:tcPr>
          <w:p w14:paraId="2008083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F06-01</w:t>
            </w:r>
          </w:p>
        </w:tc>
        <w:tc>
          <w:tcPr>
            <w:tcW w:w="2798" w:type="dxa"/>
            <w:vAlign w:val="center"/>
          </w:tcPr>
          <w:p w14:paraId="674193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打开 AI 服务配置页面</w:t>
            </w:r>
          </w:p>
        </w:tc>
        <w:tc>
          <w:tcPr>
            <w:tcW w:w="3228" w:type="dxa"/>
            <w:vAlign w:val="center"/>
          </w:tcPr>
          <w:p w14:paraId="2539CD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API 密钥脱敏展示，仅显示前四位、后四位，中间字符隐藏为星号</w:t>
            </w:r>
          </w:p>
        </w:tc>
        <w:tc>
          <w:tcPr>
            <w:tcW w:w="1401" w:type="dxa"/>
            <w:vAlign w:val="center"/>
          </w:tcPr>
          <w:p w14:paraId="542149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EA3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dxa"/>
            <w:vAlign w:val="center"/>
          </w:tcPr>
          <w:p w14:paraId="35FE3A7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F06-02</w:t>
            </w:r>
          </w:p>
        </w:tc>
        <w:tc>
          <w:tcPr>
            <w:tcW w:w="2798" w:type="dxa"/>
            <w:vAlign w:val="center"/>
          </w:tcPr>
          <w:p w14:paraId="67C66AB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修改密钥配置并保存按钮</w:t>
            </w:r>
          </w:p>
        </w:tc>
        <w:tc>
          <w:tcPr>
            <w:tcW w:w="3228" w:type="dxa"/>
            <w:vAlign w:val="center"/>
          </w:tcPr>
          <w:p w14:paraId="763E78E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参数写入项目.env 配置文件，同步更新系统环境变量，无需重启即时生效</w:t>
            </w:r>
          </w:p>
        </w:tc>
        <w:tc>
          <w:tcPr>
            <w:tcW w:w="1401" w:type="dxa"/>
            <w:vAlign w:val="center"/>
          </w:tcPr>
          <w:p w14:paraId="0ACA484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45E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dxa"/>
            <w:vAlign w:val="center"/>
          </w:tcPr>
          <w:p w14:paraId="181141B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F06-03</w:t>
            </w:r>
          </w:p>
        </w:tc>
        <w:tc>
          <w:tcPr>
            <w:tcW w:w="2798" w:type="dxa"/>
            <w:vAlign w:val="center"/>
          </w:tcPr>
          <w:p w14:paraId="3FB51B7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切换大模型服务商为 DeepSeek</w:t>
            </w:r>
          </w:p>
        </w:tc>
        <w:tc>
          <w:tcPr>
            <w:tcW w:w="3228" w:type="dxa"/>
            <w:vAlign w:val="center"/>
          </w:tcPr>
          <w:p w14:paraId="7C57505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发起对话请求时自动调用 DeepSeek 接口，模型输出内容正常</w:t>
            </w:r>
          </w:p>
        </w:tc>
        <w:tc>
          <w:tcPr>
            <w:tcW w:w="1401" w:type="dxa"/>
            <w:vAlign w:val="center"/>
          </w:tcPr>
          <w:p w14:paraId="6B38853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3F9A4B9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85877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FCA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图5-8 个人中心页面截图</w:t>
      </w:r>
    </w:p>
    <w:p w14:paraId="7BD14A0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85877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8B4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图5-9 系统设置页面截图</w:t>
      </w:r>
    </w:p>
    <w:p w14:paraId="4700322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0E1A3C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5.2.6 系统配置模块测试代码（run_all_tests.py 第164-165行）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F06-01: 获取系统配置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session.get(f"{BASE_URL}/user/settings")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test("F06-01 获取系统配置", "200", resp.status_code,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"llm_api_key" in str(resp.json()))</w:t>
      </w:r>
    </w:p>
    <w:p w14:paraId="64CD9E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代码清单5-6 系统配置模块测试代码（run_all_tests.py 第164-165行）</w:t>
      </w:r>
    </w:p>
    <w:p w14:paraId="60CA2BD8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5.3 性能测试</w:t>
      </w:r>
    </w:p>
    <w:p w14:paraId="663E0AA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性能测试基于本地测试环境，结合项目预设接口超时、重试策略开展，分别检测大模型流式对话、普通业务接口、数据库查询三类场景响应效率。</w:t>
      </w:r>
    </w:p>
    <w:p w14:paraId="083B29E1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5.3.1 首 Token 响应时间测试</w:t>
      </w:r>
    </w:p>
    <w:p w14:paraId="298108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统一提问"帮我讲解一下 Python 的递归"，重复 5 次测试从发送请求至接收第一条 AI 文本 Token 的耗时，时间单位精确到毫秒并保留4位小数，测试数据如下。</w:t>
      </w:r>
    </w:p>
    <w:p w14:paraId="229AA46D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表5-8 首 Token 响应时间测试记录表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7"/>
        <w:gridCol w:w="4133"/>
      </w:tblGrid>
      <w:tr w14:paraId="7E42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7" w:type="dxa"/>
          </w:tcPr>
          <w:p w14:paraId="29E60CB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测试序号</w:t>
            </w:r>
          </w:p>
        </w:tc>
        <w:tc>
          <w:tcPr>
            <w:tcW w:w="4133" w:type="dxa"/>
          </w:tcPr>
          <w:p w14:paraId="514CD58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首 Token 响应耗时</w:t>
            </w:r>
          </w:p>
        </w:tc>
      </w:tr>
      <w:tr w14:paraId="75F6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7" w:type="dxa"/>
            <w:vAlign w:val="center"/>
          </w:tcPr>
          <w:p w14:paraId="1E0F72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</w:t>
            </w:r>
          </w:p>
        </w:tc>
        <w:tc>
          <w:tcPr>
            <w:tcW w:w="4133" w:type="dxa"/>
            <w:vAlign w:val="center"/>
          </w:tcPr>
          <w:p w14:paraId="02F00D5C">
            <w:pPr>
              <w:rPr>
                <w:rFonts w:hint="default" w:eastAsia="宋体" w:asciiTheme="minorHAnsi" w:hAnsiTheme="minorHAnsi"/>
                <w:lang w:val="en-US"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992.7733ms</w:t>
            </w:r>
          </w:p>
        </w:tc>
      </w:tr>
      <w:tr w14:paraId="1E3C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7" w:type="dxa"/>
            <w:vAlign w:val="center"/>
          </w:tcPr>
          <w:p w14:paraId="14E4CA7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</w:t>
            </w:r>
          </w:p>
        </w:tc>
        <w:tc>
          <w:tcPr>
            <w:tcW w:w="4133" w:type="dxa"/>
            <w:vAlign w:val="center"/>
          </w:tcPr>
          <w:p w14:paraId="31BC23B3">
            <w:pPr>
              <w:rPr>
                <w:rFonts w:hint="default" w:eastAsia="宋体" w:asciiTheme="minorHAnsi" w:hAnsiTheme="minorHAnsi"/>
                <w:lang w:val="en-US" w:eastAsia="zh-CN"/>
              </w:rPr>
            </w:pPr>
            <w:r>
              <w:rPr>
                <w:rFonts w:ascii="Arial" w:hAnsi="Arial" w:eastAsia="宋体" w:cs="Arial"/>
                <w:i w:val="0"/>
                <w:iCs w:val="0"/>
                <w:caps w:val="0"/>
                <w:color w:val="000000"/>
                <w:spacing w:val="0"/>
                <w:sz w:val="13"/>
                <w:szCs w:val="13"/>
                <w:shd w:val="clear" w:fill="FFFFFF"/>
              </w:rPr>
              <w:t>1299.5415ms</w:t>
            </w:r>
          </w:p>
        </w:tc>
      </w:tr>
      <w:tr w14:paraId="1D40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7" w:type="dxa"/>
            <w:vAlign w:val="center"/>
          </w:tcPr>
          <w:p w14:paraId="0267752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4133" w:type="dxa"/>
            <w:vAlign w:val="center"/>
          </w:tcPr>
          <w:p w14:paraId="3C783FA1">
            <w:pPr>
              <w:rPr>
                <w:rFonts w:hint="default" w:eastAsia="宋体" w:asciiTheme="minorHAnsi" w:hAnsiTheme="minorHAnsi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940.0384</w:t>
            </w:r>
          </w:p>
        </w:tc>
      </w:tr>
      <w:tr w14:paraId="31A4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7" w:type="dxa"/>
            <w:vAlign w:val="center"/>
          </w:tcPr>
          <w:p w14:paraId="752DCD6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4133" w:type="dxa"/>
            <w:vAlign w:val="center"/>
          </w:tcPr>
          <w:p w14:paraId="09CDF484">
            <w:pPr>
              <w:rPr>
                <w:rFonts w:hint="default" w:eastAsia="宋体" w:asciiTheme="minorHAnsi" w:hAnsiTheme="minorHAnsi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973.4559</w:t>
            </w:r>
          </w:p>
        </w:tc>
      </w:tr>
      <w:tr w14:paraId="179C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27" w:type="dxa"/>
            <w:vAlign w:val="center"/>
          </w:tcPr>
          <w:p w14:paraId="31A1B30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4133" w:type="dxa"/>
            <w:vAlign w:val="center"/>
          </w:tcPr>
          <w:p w14:paraId="7CD6443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983.6614ms</w:t>
            </w:r>
          </w:p>
        </w:tc>
      </w:tr>
    </w:tbl>
    <w:p w14:paraId="55CC45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测试结论：对话首 Token 平均响应时间约 </w:t>
      </w:r>
      <w:r>
        <w:rPr>
          <w:rFonts w:ascii="微软雅黑" w:hAnsi="微软雅黑" w:eastAsia="微软雅黑"/>
          <w:sz w:val="20"/>
        </w:rPr>
        <w:t>1037.8941ms</w:t>
      </w: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，低于 3000ms 设计阈值，人机交互等待时长符合用户体验标准。</w:t>
      </w:r>
    </w:p>
    <w:p w14:paraId="31A652D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54530" cy="2090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 t="2488" r="85871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9E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图5-10 首 Token 响应时间测试终端截图</w:t>
      </w:r>
    </w:p>
    <w:p w14:paraId="62309DA2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5.3.2 流式文本输出速率测试</w:t>
      </w:r>
    </w:p>
    <w:p w14:paraId="2BAE3C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生成约 500Token 文本内容，统计从首 Token 返回至全部内容输出完成总时长，计算每秒输出 Token 数量，测试数据如下。</w:t>
      </w:r>
    </w:p>
    <w:p w14:paraId="2B67A0E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表5-9 流式输出速率测试记录表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E6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8EF62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测试序号</w:t>
            </w:r>
          </w:p>
        </w:tc>
        <w:tc>
          <w:tcPr>
            <w:tcW w:w="2160" w:type="dxa"/>
          </w:tcPr>
          <w:p w14:paraId="1B7897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生成 Token 总量</w:t>
            </w:r>
          </w:p>
        </w:tc>
        <w:tc>
          <w:tcPr>
            <w:tcW w:w="2160" w:type="dxa"/>
          </w:tcPr>
          <w:p w14:paraId="28E31E4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总耗时</w:t>
            </w:r>
          </w:p>
        </w:tc>
        <w:tc>
          <w:tcPr>
            <w:tcW w:w="2160" w:type="dxa"/>
          </w:tcPr>
          <w:p w14:paraId="7C5CE41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每秒输出 Token 数</w:t>
            </w:r>
          </w:p>
        </w:tc>
      </w:tr>
      <w:tr w14:paraId="4A93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BB7FF0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</w:t>
            </w:r>
          </w:p>
        </w:tc>
        <w:tc>
          <w:tcPr>
            <w:tcW w:w="2160" w:type="dxa"/>
            <w:shd w:val="clear"/>
            <w:vAlign w:val="center"/>
          </w:tcPr>
          <w:p w14:paraId="06174C00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813</w:t>
            </w:r>
          </w:p>
        </w:tc>
        <w:tc>
          <w:tcPr>
            <w:tcW w:w="2160" w:type="dxa"/>
            <w:shd w:val="clear"/>
            <w:vAlign w:val="center"/>
          </w:tcPr>
          <w:p w14:paraId="431BA273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1.0s</w:t>
            </w:r>
          </w:p>
        </w:tc>
        <w:tc>
          <w:tcPr>
            <w:tcW w:w="2160" w:type="dxa"/>
            <w:shd w:val="clear"/>
            <w:vAlign w:val="center"/>
          </w:tcPr>
          <w:p w14:paraId="13A822F9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800.9 Token/s</w:t>
            </w:r>
          </w:p>
        </w:tc>
      </w:tr>
      <w:tr w14:paraId="6B8A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1ED0A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</w:t>
            </w:r>
          </w:p>
        </w:tc>
        <w:tc>
          <w:tcPr>
            <w:tcW w:w="2160" w:type="dxa"/>
            <w:shd w:val="clear"/>
            <w:vAlign w:val="center"/>
          </w:tcPr>
          <w:p w14:paraId="7D460D5B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813</w:t>
            </w:r>
          </w:p>
        </w:tc>
        <w:tc>
          <w:tcPr>
            <w:tcW w:w="2160" w:type="dxa"/>
            <w:shd w:val="clear"/>
            <w:vAlign w:val="center"/>
          </w:tcPr>
          <w:p w14:paraId="58201493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1.0s</w:t>
            </w:r>
          </w:p>
        </w:tc>
        <w:tc>
          <w:tcPr>
            <w:tcW w:w="2160" w:type="dxa"/>
            <w:shd w:val="clear"/>
            <w:vAlign w:val="center"/>
          </w:tcPr>
          <w:p w14:paraId="2217B5FD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774.9 Token/s</w:t>
            </w:r>
          </w:p>
        </w:tc>
      </w:tr>
      <w:tr w14:paraId="5784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91C984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shd w:val="clear"/>
            <w:vAlign w:val="center"/>
          </w:tcPr>
          <w:p w14:paraId="4904B488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813</w:t>
            </w:r>
          </w:p>
        </w:tc>
        <w:tc>
          <w:tcPr>
            <w:tcW w:w="2160" w:type="dxa"/>
            <w:shd w:val="clear"/>
            <w:vAlign w:val="center"/>
          </w:tcPr>
          <w:p w14:paraId="13812598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1.1s</w:t>
            </w:r>
          </w:p>
        </w:tc>
        <w:tc>
          <w:tcPr>
            <w:tcW w:w="2160" w:type="dxa"/>
            <w:shd w:val="clear"/>
            <w:vAlign w:val="center"/>
          </w:tcPr>
          <w:p w14:paraId="34D8C934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751.5 Token/s</w:t>
            </w:r>
          </w:p>
        </w:tc>
      </w:tr>
      <w:tr w14:paraId="000B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0C43F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平均值</w:t>
            </w:r>
          </w:p>
        </w:tc>
        <w:tc>
          <w:tcPr>
            <w:tcW w:w="2160" w:type="dxa"/>
            <w:vAlign w:val="center"/>
          </w:tcPr>
          <w:p w14:paraId="22551E7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-</w:t>
            </w:r>
          </w:p>
        </w:tc>
        <w:tc>
          <w:tcPr>
            <w:tcW w:w="2160" w:type="dxa"/>
            <w:shd w:val="clear"/>
            <w:vAlign w:val="center"/>
          </w:tcPr>
          <w:p w14:paraId="3DB74607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  <w:shd w:val="clear"/>
            <w:vAlign w:val="center"/>
          </w:tcPr>
          <w:p w14:paraId="590C7CA8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775.7 Token/s</w:t>
            </w:r>
          </w:p>
        </w:tc>
      </w:tr>
    </w:tbl>
    <w:p w14:paraId="1AF07C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测试结论：系统平均输出速率约 813.4 Token/s，文字加载流畅，不会出现长时间卡顿，满足自然阅读节奏。</w:t>
      </w:r>
    </w:p>
    <w:p w14:paraId="0B1B1C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43075" cy="1111250"/>
            <wp:effectExtent l="0" t="0" r="952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rcRect r="7993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30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图5-11 流式输出速率测试终端截图</w:t>
      </w:r>
    </w:p>
    <w:p w14:paraId="3E9B89A4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5.3.3 普通非流式接口响应测试</w:t>
      </w:r>
    </w:p>
    <w:p w14:paraId="1679C1D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选取高频访问业务接口，各循环请求 10 次统计平均响应耗时，测试结果如下。</w:t>
      </w:r>
    </w:p>
    <w:p w14:paraId="560DDE9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表5-10 普通接口响应耗时统计表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683"/>
        <w:gridCol w:w="1699"/>
        <w:gridCol w:w="1699"/>
        <w:gridCol w:w="1699"/>
      </w:tblGrid>
      <w:tr w14:paraId="1F18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17FD29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接口地址</w:t>
            </w:r>
          </w:p>
        </w:tc>
        <w:tc>
          <w:tcPr>
            <w:tcW w:w="1728" w:type="dxa"/>
          </w:tcPr>
          <w:p w14:paraId="5BBC67B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请求次数</w:t>
            </w:r>
          </w:p>
        </w:tc>
        <w:tc>
          <w:tcPr>
            <w:tcW w:w="1728" w:type="dxa"/>
          </w:tcPr>
          <w:p w14:paraId="5C00BCD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平均响应时间</w:t>
            </w:r>
          </w:p>
        </w:tc>
        <w:tc>
          <w:tcPr>
            <w:tcW w:w="1728" w:type="dxa"/>
          </w:tcPr>
          <w:p w14:paraId="6456D4D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最小响应时间</w:t>
            </w:r>
          </w:p>
        </w:tc>
        <w:tc>
          <w:tcPr>
            <w:tcW w:w="1728" w:type="dxa"/>
          </w:tcPr>
          <w:p w14:paraId="180644B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最大响应时间</w:t>
            </w:r>
          </w:p>
        </w:tc>
      </w:tr>
      <w:tr w14:paraId="0BFA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1D8528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/user/info</w:t>
            </w:r>
          </w:p>
        </w:tc>
        <w:tc>
          <w:tcPr>
            <w:tcW w:w="1728" w:type="dxa"/>
            <w:vAlign w:val="center"/>
          </w:tcPr>
          <w:p w14:paraId="7F56ABA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1728" w:type="dxa"/>
            <w:shd w:val="clear"/>
            <w:vAlign w:val="center"/>
          </w:tcPr>
          <w:p w14:paraId="65A0D8B3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4.9ms</w:t>
            </w:r>
          </w:p>
        </w:tc>
        <w:tc>
          <w:tcPr>
            <w:tcW w:w="1728" w:type="dxa"/>
            <w:shd w:val="clear"/>
            <w:vAlign w:val="center"/>
          </w:tcPr>
          <w:p w14:paraId="3BE493B1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2.6ms</w:t>
            </w:r>
          </w:p>
        </w:tc>
        <w:tc>
          <w:tcPr>
            <w:tcW w:w="1728" w:type="dxa"/>
            <w:shd w:val="clear"/>
            <w:vAlign w:val="center"/>
          </w:tcPr>
          <w:p w14:paraId="16433D0D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6.9ms</w:t>
            </w:r>
          </w:p>
        </w:tc>
      </w:tr>
      <w:tr w14:paraId="55E6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2FAB3C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/portrait/me</w:t>
            </w:r>
          </w:p>
        </w:tc>
        <w:tc>
          <w:tcPr>
            <w:tcW w:w="1728" w:type="dxa"/>
            <w:vAlign w:val="center"/>
          </w:tcPr>
          <w:p w14:paraId="17AA1D3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1728" w:type="dxa"/>
            <w:shd w:val="clear"/>
            <w:vAlign w:val="center"/>
          </w:tcPr>
          <w:p w14:paraId="5718A045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4.6ms</w:t>
            </w:r>
          </w:p>
        </w:tc>
        <w:tc>
          <w:tcPr>
            <w:tcW w:w="1728" w:type="dxa"/>
            <w:shd w:val="clear"/>
            <w:vAlign w:val="center"/>
          </w:tcPr>
          <w:p w14:paraId="5F2A2B0D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2.8ms</w:t>
            </w:r>
          </w:p>
        </w:tc>
        <w:tc>
          <w:tcPr>
            <w:tcW w:w="1728" w:type="dxa"/>
            <w:shd w:val="clear"/>
            <w:vAlign w:val="center"/>
          </w:tcPr>
          <w:p w14:paraId="13C2155C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6.3ms</w:t>
            </w:r>
          </w:p>
        </w:tc>
      </w:tr>
      <w:tr w14:paraId="3924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EFB3BD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/learning-path/list</w:t>
            </w:r>
          </w:p>
        </w:tc>
        <w:tc>
          <w:tcPr>
            <w:tcW w:w="1728" w:type="dxa"/>
            <w:vAlign w:val="center"/>
          </w:tcPr>
          <w:p w14:paraId="6EECE1F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1728" w:type="dxa"/>
            <w:shd w:val="clear"/>
            <w:vAlign w:val="center"/>
          </w:tcPr>
          <w:p w14:paraId="7CBAB729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3.3ms</w:t>
            </w:r>
          </w:p>
        </w:tc>
        <w:tc>
          <w:tcPr>
            <w:tcW w:w="1728" w:type="dxa"/>
            <w:shd w:val="clear"/>
            <w:vAlign w:val="center"/>
          </w:tcPr>
          <w:p w14:paraId="3064D662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2.5ms</w:t>
            </w:r>
          </w:p>
        </w:tc>
        <w:tc>
          <w:tcPr>
            <w:tcW w:w="1728" w:type="dxa"/>
            <w:shd w:val="clear"/>
            <w:vAlign w:val="center"/>
          </w:tcPr>
          <w:p w14:paraId="6477B6CE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3.9ms</w:t>
            </w:r>
          </w:p>
        </w:tc>
      </w:tr>
      <w:tr w14:paraId="655E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D6F272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/resources/courses</w:t>
            </w:r>
          </w:p>
        </w:tc>
        <w:tc>
          <w:tcPr>
            <w:tcW w:w="1728" w:type="dxa"/>
            <w:vAlign w:val="center"/>
          </w:tcPr>
          <w:p w14:paraId="2189F4A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1728" w:type="dxa"/>
            <w:shd w:val="clear"/>
            <w:vAlign w:val="center"/>
          </w:tcPr>
          <w:p w14:paraId="3AE8F1B0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19.6ms</w:t>
            </w:r>
          </w:p>
        </w:tc>
        <w:tc>
          <w:tcPr>
            <w:tcW w:w="1728" w:type="dxa"/>
            <w:shd w:val="clear"/>
            <w:vAlign w:val="center"/>
          </w:tcPr>
          <w:p w14:paraId="1AF17214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15.6ms</w:t>
            </w:r>
          </w:p>
        </w:tc>
        <w:tc>
          <w:tcPr>
            <w:tcW w:w="1728" w:type="dxa"/>
            <w:shd w:val="clear"/>
            <w:vAlign w:val="center"/>
          </w:tcPr>
          <w:p w14:paraId="5070A6B5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30.3ms</w:t>
            </w:r>
          </w:p>
        </w:tc>
      </w:tr>
      <w:tr w14:paraId="2926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D952D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/user/settings</w:t>
            </w:r>
          </w:p>
        </w:tc>
        <w:tc>
          <w:tcPr>
            <w:tcW w:w="1728" w:type="dxa"/>
            <w:vAlign w:val="center"/>
          </w:tcPr>
          <w:p w14:paraId="1A5F06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1728" w:type="dxa"/>
            <w:shd w:val="clear"/>
            <w:vAlign w:val="center"/>
          </w:tcPr>
          <w:p w14:paraId="332FCD3B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2.2ms</w:t>
            </w:r>
          </w:p>
        </w:tc>
        <w:tc>
          <w:tcPr>
            <w:tcW w:w="1728" w:type="dxa"/>
            <w:shd w:val="clear"/>
            <w:vAlign w:val="center"/>
          </w:tcPr>
          <w:p w14:paraId="77FE2572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1.8ms</w:t>
            </w:r>
          </w:p>
        </w:tc>
        <w:tc>
          <w:tcPr>
            <w:tcW w:w="1728" w:type="dxa"/>
            <w:shd w:val="clear"/>
            <w:vAlign w:val="center"/>
          </w:tcPr>
          <w:p w14:paraId="27C1C725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2.9ms</w:t>
            </w:r>
          </w:p>
        </w:tc>
      </w:tr>
    </w:tbl>
    <w:p w14:paraId="128B73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测试结论：全部常规业务接口平均响应时间均控制在 100ms 以内，页面切换、数据加载无明显延迟。</w:t>
      </w:r>
    </w:p>
    <w:p w14:paraId="75C699E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6432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AA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图5-12 普通接口响应测试终端截图</w:t>
      </w:r>
    </w:p>
    <w:p w14:paraId="5D09E134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5.3.4 数据库查询性能测试</w:t>
      </w:r>
    </w:p>
    <w:p w14:paraId="34796F6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统计三类高频数据库查询场景单次执行平均耗时，结果如下。</w:t>
      </w:r>
    </w:p>
    <w:p w14:paraId="2C2259C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表5-11 数据库查询耗时表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1876"/>
        <w:gridCol w:w="2880"/>
      </w:tblGrid>
      <w:tr w14:paraId="5B4C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4" w:type="dxa"/>
          </w:tcPr>
          <w:p w14:paraId="75B16C7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查询业务场景</w:t>
            </w:r>
          </w:p>
        </w:tc>
        <w:tc>
          <w:tcPr>
            <w:tcW w:w="1876" w:type="dxa"/>
          </w:tcPr>
          <w:p w14:paraId="27B149F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单次平均耗时</w:t>
            </w:r>
          </w:p>
        </w:tc>
        <w:tc>
          <w:tcPr>
            <w:tcW w:w="2880" w:type="dxa"/>
          </w:tcPr>
          <w:p w14:paraId="0421F44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数据量规模</w:t>
            </w:r>
          </w:p>
        </w:tc>
      </w:tr>
      <w:tr w14:paraId="24828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4" w:type="dxa"/>
            <w:vAlign w:val="center"/>
          </w:tcPr>
          <w:p w14:paraId="6AFF53D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查询用户当前会话近 20 条历史对话</w:t>
            </w:r>
          </w:p>
        </w:tc>
        <w:tc>
          <w:tcPr>
            <w:tcW w:w="1876" w:type="dxa"/>
            <w:shd w:val="clear"/>
            <w:vAlign w:val="center"/>
          </w:tcPr>
          <w:p w14:paraId="1F570559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4.4ms</w:t>
            </w:r>
          </w:p>
        </w:tc>
        <w:tc>
          <w:tcPr>
            <w:tcW w:w="2880" w:type="dxa"/>
            <w:shd w:val="clear"/>
            <w:vAlign w:val="center"/>
          </w:tcPr>
          <w:p w14:paraId="136E1F42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20条记录</w:t>
            </w:r>
          </w:p>
        </w:tc>
      </w:tr>
      <w:tr w14:paraId="221B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4" w:type="dxa"/>
            <w:vAlign w:val="center"/>
          </w:tcPr>
          <w:p w14:paraId="0C537A5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读取用户完整学习画像数据</w:t>
            </w:r>
          </w:p>
        </w:tc>
        <w:tc>
          <w:tcPr>
            <w:tcW w:w="1876" w:type="dxa"/>
            <w:shd w:val="clear"/>
            <w:vAlign w:val="center"/>
          </w:tcPr>
          <w:p w14:paraId="7083A66C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3.0ms</w:t>
            </w:r>
          </w:p>
        </w:tc>
        <w:tc>
          <w:tcPr>
            <w:tcW w:w="2880" w:type="dxa"/>
            <w:shd w:val="clear"/>
            <w:vAlign w:val="center"/>
          </w:tcPr>
          <w:p w14:paraId="6445F1F9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单条记录</w:t>
            </w:r>
          </w:p>
        </w:tc>
      </w:tr>
      <w:tr w14:paraId="7313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4" w:type="dxa"/>
            <w:vAlign w:val="center"/>
          </w:tcPr>
          <w:p w14:paraId="1BAF5BC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加载用户全部保存学习路径</w:t>
            </w:r>
          </w:p>
        </w:tc>
        <w:tc>
          <w:tcPr>
            <w:tcW w:w="1876" w:type="dxa"/>
            <w:shd w:val="clear"/>
            <w:vAlign w:val="center"/>
          </w:tcPr>
          <w:p w14:paraId="6BFD5AB8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2.5ms</w:t>
            </w:r>
          </w:p>
        </w:tc>
        <w:tc>
          <w:tcPr>
            <w:tcW w:w="2880" w:type="dxa"/>
            <w:shd w:val="clear"/>
            <w:vAlign w:val="center"/>
          </w:tcPr>
          <w:p w14:paraId="12A243FD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3-5条记录</w:t>
            </w:r>
          </w:p>
        </w:tc>
      </w:tr>
    </w:tbl>
    <w:p w14:paraId="4BF8608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5530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E08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图5-13 数据库查询性能测试终端截图</w:t>
      </w:r>
    </w:p>
    <w:p w14:paraId="5695FBAA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5.3.5 性能测试综合分析</w:t>
      </w:r>
    </w:p>
    <w:p w14:paraId="1E1B253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综合以上四类性能测试结果，对系统性能表现进行全面分析：</w:t>
      </w:r>
    </w:p>
    <w:p w14:paraId="40268BC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表5-12 性能指标达标情况汇总表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98"/>
        <w:gridCol w:w="1570"/>
        <w:gridCol w:w="1278"/>
        <w:gridCol w:w="2566"/>
      </w:tblGrid>
      <w:tr w14:paraId="6666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FA7AA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性能指标</w:t>
            </w:r>
          </w:p>
        </w:tc>
        <w:tc>
          <w:tcPr>
            <w:tcW w:w="1498" w:type="dxa"/>
          </w:tcPr>
          <w:p w14:paraId="574A829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测试结果</w:t>
            </w:r>
          </w:p>
        </w:tc>
        <w:tc>
          <w:tcPr>
            <w:tcW w:w="1570" w:type="dxa"/>
          </w:tcPr>
          <w:p w14:paraId="36F9364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设计阈值</w:t>
            </w:r>
          </w:p>
        </w:tc>
        <w:tc>
          <w:tcPr>
            <w:tcW w:w="1278" w:type="dxa"/>
          </w:tcPr>
          <w:p w14:paraId="046164C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达标情况</w:t>
            </w:r>
          </w:p>
        </w:tc>
        <w:tc>
          <w:tcPr>
            <w:tcW w:w="2566" w:type="dxa"/>
          </w:tcPr>
          <w:p w14:paraId="0B6354E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分析说明</w:t>
            </w:r>
          </w:p>
        </w:tc>
      </w:tr>
      <w:tr w14:paraId="0533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B24F40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首 Token 响应时间</w:t>
            </w:r>
          </w:p>
        </w:tc>
        <w:tc>
          <w:tcPr>
            <w:tcW w:w="1498" w:type="dxa"/>
            <w:shd w:val="clear"/>
            <w:vAlign w:val="center"/>
          </w:tcPr>
          <w:p w14:paraId="40E1AEDF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1037.8941ms</w:t>
            </w:r>
          </w:p>
        </w:tc>
        <w:tc>
          <w:tcPr>
            <w:tcW w:w="1570" w:type="dxa"/>
            <w:shd w:val="clear"/>
            <w:vAlign w:val="center"/>
          </w:tcPr>
          <w:p w14:paraId="0F0FD91F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&lt; 3000ms</w:t>
            </w:r>
          </w:p>
        </w:tc>
        <w:tc>
          <w:tcPr>
            <w:tcW w:w="1278" w:type="dxa"/>
            <w:shd w:val="clear"/>
            <w:vAlign w:val="center"/>
          </w:tcPr>
          <w:p w14:paraId="644F7878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达标</w:t>
            </w:r>
          </w:p>
        </w:tc>
        <w:tc>
          <w:tcPr>
            <w:tcW w:w="2566" w:type="dxa"/>
            <w:shd w:val="clear"/>
            <w:vAlign w:val="center"/>
          </w:tcPr>
          <w:p w14:paraId="4D2B6B62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响应速度较快，用户等待感良好</w:t>
            </w:r>
          </w:p>
        </w:tc>
      </w:tr>
      <w:tr w14:paraId="4C01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3E2BC4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流式输出速率</w:t>
            </w:r>
          </w:p>
        </w:tc>
        <w:tc>
          <w:tcPr>
            <w:tcW w:w="1498" w:type="dxa"/>
            <w:shd w:val="clear"/>
            <w:vAlign w:val="center"/>
          </w:tcPr>
          <w:p w14:paraId="24EFCA24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775.7 Token/s</w:t>
            </w:r>
          </w:p>
        </w:tc>
        <w:tc>
          <w:tcPr>
            <w:tcW w:w="1570" w:type="dxa"/>
            <w:shd w:val="clear"/>
            <w:vAlign w:val="center"/>
          </w:tcPr>
          <w:p w14:paraId="72E595AF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&gt; 20 Token/s</w:t>
            </w:r>
          </w:p>
        </w:tc>
        <w:tc>
          <w:tcPr>
            <w:tcW w:w="1278" w:type="dxa"/>
            <w:shd w:val="clear"/>
            <w:vAlign w:val="center"/>
          </w:tcPr>
          <w:p w14:paraId="42A6B3DC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达标</w:t>
            </w:r>
          </w:p>
        </w:tc>
        <w:tc>
          <w:tcPr>
            <w:tcW w:w="2566" w:type="dxa"/>
            <w:shd w:val="clear"/>
            <w:vAlign w:val="center"/>
          </w:tcPr>
          <w:p w14:paraId="0CE83146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输出流畅度优秀</w:t>
            </w:r>
          </w:p>
        </w:tc>
      </w:tr>
      <w:tr w14:paraId="1209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AD15BC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普通接口响应</w:t>
            </w:r>
          </w:p>
        </w:tc>
        <w:tc>
          <w:tcPr>
            <w:tcW w:w="1498" w:type="dxa"/>
            <w:shd w:val="clear"/>
            <w:vAlign w:val="center"/>
          </w:tcPr>
          <w:p w14:paraId="0DF10F9E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&lt; 19.5628ms</w:t>
            </w:r>
          </w:p>
        </w:tc>
        <w:tc>
          <w:tcPr>
            <w:tcW w:w="1570" w:type="dxa"/>
            <w:shd w:val="clear"/>
            <w:vAlign w:val="center"/>
          </w:tcPr>
          <w:p w14:paraId="16E4695C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&lt; 100ms</w:t>
            </w:r>
          </w:p>
        </w:tc>
        <w:tc>
          <w:tcPr>
            <w:tcW w:w="1278" w:type="dxa"/>
            <w:shd w:val="clear"/>
            <w:vAlign w:val="center"/>
          </w:tcPr>
          <w:p w14:paraId="26C96C2F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达标</w:t>
            </w:r>
          </w:p>
        </w:tc>
        <w:tc>
          <w:tcPr>
            <w:tcW w:w="2566" w:type="dxa"/>
            <w:shd w:val="clear"/>
            <w:vAlign w:val="center"/>
          </w:tcPr>
          <w:p w14:paraId="0035FAD3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接口响应快速</w:t>
            </w:r>
          </w:p>
        </w:tc>
      </w:tr>
      <w:tr w14:paraId="2DD9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FE897B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数据库查询</w:t>
            </w:r>
          </w:p>
        </w:tc>
        <w:tc>
          <w:tcPr>
            <w:tcW w:w="1498" w:type="dxa"/>
            <w:shd w:val="clear"/>
            <w:vAlign w:val="center"/>
          </w:tcPr>
          <w:p w14:paraId="76CEA242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&lt; 10ms</w:t>
            </w:r>
          </w:p>
        </w:tc>
        <w:tc>
          <w:tcPr>
            <w:tcW w:w="1570" w:type="dxa"/>
            <w:shd w:val="clear"/>
            <w:vAlign w:val="center"/>
          </w:tcPr>
          <w:p w14:paraId="11569568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&lt; 50ms</w:t>
            </w:r>
          </w:p>
        </w:tc>
        <w:tc>
          <w:tcPr>
            <w:tcW w:w="1278" w:type="dxa"/>
            <w:shd w:val="clear"/>
            <w:vAlign w:val="center"/>
          </w:tcPr>
          <w:p w14:paraId="45A21682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达标</w:t>
            </w:r>
          </w:p>
        </w:tc>
        <w:tc>
          <w:tcPr>
            <w:tcW w:w="2566" w:type="dxa"/>
            <w:shd w:val="clear"/>
            <w:vAlign w:val="center"/>
          </w:tcPr>
          <w:p w14:paraId="245E3714">
            <w:pPr>
              <w:jc w:val="center"/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SQLite轻量级数据库表现优异</w:t>
            </w:r>
          </w:p>
        </w:tc>
      </w:tr>
    </w:tbl>
    <w:p w14:paraId="5D9C626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性能瓶颈分析：</w:t>
      </w:r>
    </w:p>
    <w:p w14:paraId="27CBBBD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大模型调用延迟：首 Token 响应时间主要受限于大模型服务端推理速度，属于外部依赖因素；</w:t>
      </w:r>
    </w:p>
    <w:p w14:paraId="27F9877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网络传输影响：流式输出速率受网络带宽与稳定性影响，建议在生产环境部署 CDN 加速；</w:t>
      </w:r>
    </w:p>
    <w:p w14:paraId="7F8CAD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数据量增长风险：当前数据库查询基于小规模数据集，随着用户量与对话记录增长，需评估 SQLite 性能上限；</w:t>
      </w:r>
    </w:p>
    <w:p w14:paraId="5272BF8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并发访问压力：单用户测试场景下性能表现良好，高并发场景需进一步验证。</w:t>
      </w:r>
    </w:p>
    <w:p w14:paraId="39C7631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性能优化建议：</w:t>
      </w:r>
    </w:p>
    <w:p w14:paraId="2DEB2B4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引入 Redis 缓存机制，对高频访问的用户信息、课程列表等数据进行缓存；</w:t>
      </w:r>
    </w:p>
    <w:p w14:paraId="327FC0B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实现对话历史摘要机制，减少上下文窗口长度，降低大模型推理耗时；</w:t>
      </w:r>
    </w:p>
    <w:p w14:paraId="64EDD6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生产环境考虑切换至 PostgreSQL，提升并发读写能力；</w:t>
      </w:r>
    </w:p>
    <w:p w14:paraId="6B38529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实施接口响应时间监控，建立性能告警机制。</w:t>
      </w:r>
    </w:p>
    <w:p w14:paraId="277C09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【测试代码】</w:t>
      </w:r>
    </w:p>
    <w:p w14:paraId="50FF08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5.3 性能测试代码（run_all_tests.py 第172-309行）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5.3.1 首Token响应时间测试（单位：ms，保留4位小数）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token_times = []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for i in range(5):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start = time.time()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resp = session.post(f"{BASE_URL}/agent/chat/stream",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 json={"message": "帮我讲解一下 Python 的递归"}, timeout=10)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elapsed_ms = (time.time() - start) * 1000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token_times.append(elapsed_ms)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print(f"  [{i+1}] 首Token响应: {elapsed_ms:.4f}ms")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avg_token_ms = sum(token_times) / len(token_times)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5.3.2 流式文本输出速率测试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stream_results = []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for i in range(3):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start = time.time()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resp = session.post(f"{BASE_URL}/agent/chat/stream",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 json={"message": "详细讲解 Python 面向对象编程"}, timeout=30)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elapsed = time.time() - start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estimated_tokens = len(resp.text) // 4 if resp.text else 0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tokens_per_sec = estimated_tokens / elapsed if elapsed &gt; 0 else 0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stream_results.append({"tokens": estimated_tokens, "time": elapsed, "rate": tokens_per_sec})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5.3.3 普通接口响应时间测试（每接口循环10次）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perf_results = {}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for endpoint, name in [("/user/info", "/user/info"), ("/portrait/me", "/portrait/me"),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("/learning-path/list", "/learning-path/list"),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("/resources/courses", "/resources/courses"),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("/user/settings", "/user/settings")]: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times = []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for _ in range(10):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start = time.time()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resp = session.get(f"{BASE_URL}{endpoint}")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elapsed = (time.time() - start) * 1000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times.append(elapsed)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avg = sum(times) / len(times)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perf_results[name] = {"avg_ms": round(avg, 1), "min_ms": round(min(times), 1),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                     "max_ms": round(max(times), 1)}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print(f"  {name:&lt;25} avg={avg:.1f}ms  min={min(times):.1f}ms  max={max(times):.1f}ms")</w:t>
      </w:r>
    </w:p>
    <w:p w14:paraId="51A019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代码清单5-7 性能测试代码（run_all_tests.py 第172-192行）</w:t>
      </w:r>
    </w:p>
    <w:p w14:paraId="541378BF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5.4 兼容性测试</w:t>
      </w:r>
    </w:p>
    <w:p w14:paraId="22B182C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兼容性测试针对主流桌面浏览器开展，同时模拟移动端设备校验页面基础展示效果，测试详情如下。</w:t>
      </w:r>
    </w:p>
    <w:p w14:paraId="7EBC5B9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表5-12 浏览器兼容性测试表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156"/>
        <w:gridCol w:w="2300"/>
      </w:tblGrid>
      <w:tr w14:paraId="574C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45182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测试项目</w:t>
            </w:r>
          </w:p>
        </w:tc>
        <w:tc>
          <w:tcPr>
            <w:tcW w:w="1728" w:type="dxa"/>
          </w:tcPr>
          <w:p w14:paraId="230944A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测试浏览器</w:t>
            </w:r>
          </w:p>
        </w:tc>
        <w:tc>
          <w:tcPr>
            <w:tcW w:w="1728" w:type="dxa"/>
          </w:tcPr>
          <w:p w14:paraId="6D04945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版本号</w:t>
            </w:r>
          </w:p>
        </w:tc>
        <w:tc>
          <w:tcPr>
            <w:tcW w:w="1156" w:type="dxa"/>
          </w:tcPr>
          <w:p w14:paraId="255A1E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测试结果</w:t>
            </w:r>
          </w:p>
        </w:tc>
        <w:tc>
          <w:tcPr>
            <w:tcW w:w="2300" w:type="dxa"/>
          </w:tcPr>
          <w:p w14:paraId="3CF3EAB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说明</w:t>
            </w:r>
          </w:p>
        </w:tc>
      </w:tr>
      <w:tr w14:paraId="43F5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20CBE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页面整体布局渲染</w:t>
            </w:r>
          </w:p>
        </w:tc>
        <w:tc>
          <w:tcPr>
            <w:tcW w:w="1728" w:type="dxa"/>
            <w:vAlign w:val="center"/>
          </w:tcPr>
          <w:p w14:paraId="7E2A667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vAlign w:val="center"/>
          </w:tcPr>
          <w:p w14:paraId="3AB528C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156" w:type="dxa"/>
            <w:vAlign w:val="center"/>
          </w:tcPr>
          <w:p w14:paraId="51BE5EB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300" w:type="dxa"/>
            <w:vAlign w:val="center"/>
          </w:tcPr>
          <w:p w14:paraId="340B0B9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无排版错乱、组件缺失</w:t>
            </w:r>
          </w:p>
        </w:tc>
      </w:tr>
      <w:tr w14:paraId="2631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830D52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页面整体布局渲染</w:t>
            </w:r>
          </w:p>
        </w:tc>
        <w:tc>
          <w:tcPr>
            <w:tcW w:w="1728" w:type="dxa"/>
            <w:vAlign w:val="center"/>
          </w:tcPr>
          <w:p w14:paraId="19CB037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Microsoft Edge</w:t>
            </w:r>
          </w:p>
        </w:tc>
        <w:tc>
          <w:tcPr>
            <w:tcW w:w="1728" w:type="dxa"/>
            <w:vAlign w:val="center"/>
          </w:tcPr>
          <w:p w14:paraId="30AA7C2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136.0.1688.62</w:t>
            </w:r>
          </w:p>
        </w:tc>
        <w:tc>
          <w:tcPr>
            <w:tcW w:w="1156" w:type="dxa"/>
            <w:vAlign w:val="center"/>
          </w:tcPr>
          <w:p w14:paraId="2C1684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300" w:type="dxa"/>
            <w:vAlign w:val="center"/>
          </w:tcPr>
          <w:p w14:paraId="136A18D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样式、交互逻辑与 Chrome 保持一致</w:t>
            </w:r>
          </w:p>
        </w:tc>
      </w:tr>
      <w:tr w14:paraId="700C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D5F2E5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SSE 流式消息解析</w:t>
            </w:r>
          </w:p>
        </w:tc>
        <w:tc>
          <w:tcPr>
            <w:tcW w:w="1728" w:type="dxa"/>
            <w:vAlign w:val="center"/>
          </w:tcPr>
          <w:p w14:paraId="6D57CF2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vAlign w:val="center"/>
          </w:tcPr>
          <w:p w14:paraId="378A701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156" w:type="dxa"/>
            <w:vAlign w:val="center"/>
          </w:tcPr>
          <w:p w14:paraId="66F699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300" w:type="dxa"/>
            <w:vAlign w:val="center"/>
          </w:tcPr>
          <w:p w14:paraId="12AB934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流式文字实时推送无中断、丢失</w:t>
            </w:r>
          </w:p>
        </w:tc>
      </w:tr>
      <w:tr w14:paraId="17E9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BA3348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Markdown 富文本渲染</w:t>
            </w:r>
          </w:p>
        </w:tc>
        <w:tc>
          <w:tcPr>
            <w:tcW w:w="1728" w:type="dxa"/>
            <w:vAlign w:val="center"/>
          </w:tcPr>
          <w:p w14:paraId="340C770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vAlign w:val="center"/>
          </w:tcPr>
          <w:p w14:paraId="0F613E5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156" w:type="dxa"/>
            <w:vAlign w:val="center"/>
          </w:tcPr>
          <w:p w14:paraId="3BB8A2E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300" w:type="dxa"/>
            <w:vAlign w:val="center"/>
          </w:tcPr>
          <w:p w14:paraId="0DE4036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标题、列表、代码块、表格渲染正常</w:t>
            </w:r>
          </w:p>
        </w:tc>
      </w:tr>
      <w:tr w14:paraId="746C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FDB2C6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代码语法高亮</w:t>
            </w:r>
          </w:p>
        </w:tc>
        <w:tc>
          <w:tcPr>
            <w:tcW w:w="1728" w:type="dxa"/>
            <w:vAlign w:val="center"/>
          </w:tcPr>
          <w:p w14:paraId="5270FB2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vAlign w:val="center"/>
          </w:tcPr>
          <w:p w14:paraId="015960C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156" w:type="dxa"/>
            <w:vAlign w:val="center"/>
          </w:tcPr>
          <w:p w14:paraId="5A3E412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300" w:type="dxa"/>
            <w:vAlign w:val="center"/>
          </w:tcPr>
          <w:p w14:paraId="4843687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各类编程语言代码配色区分清晰</w:t>
            </w:r>
          </w:p>
        </w:tc>
      </w:tr>
      <w:tr w14:paraId="43F9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02728A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窗口自适应缩放</w:t>
            </w:r>
          </w:p>
        </w:tc>
        <w:tc>
          <w:tcPr>
            <w:tcW w:w="1728" w:type="dxa"/>
            <w:vAlign w:val="center"/>
          </w:tcPr>
          <w:p w14:paraId="41749AA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vAlign w:val="center"/>
          </w:tcPr>
          <w:p w14:paraId="17A51AF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156" w:type="dxa"/>
            <w:vAlign w:val="center"/>
          </w:tcPr>
          <w:p w14:paraId="6BE5F1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300" w:type="dxa"/>
            <w:vAlign w:val="center"/>
          </w:tcPr>
          <w:p w14:paraId="3DB7CE5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窗口缩放时页面组件自动适配尺寸</w:t>
            </w:r>
          </w:p>
        </w:tc>
      </w:tr>
    </w:tbl>
    <w:p w14:paraId="662515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测试结论：系统在 Chrome、Edge 两款主流桌面浏览器中全部功能适配正常，兼容性满足使用需求；移动端仅作基础展示，不作为核心使用场景。</w:t>
      </w:r>
    </w:p>
    <w:p w14:paraId="2DFC54EA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5.5 测试结果分析</w:t>
      </w:r>
      <w:bookmarkStart w:id="0" w:name="_GoBack"/>
      <w:bookmarkEnd w:id="0"/>
    </w:p>
    <w:p w14:paraId="3C77CFCB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5.5.1 功能用例整体统计</w:t>
      </w:r>
    </w:p>
    <w:p w14:paraId="74A1A5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汇总六大业务模块全部测试用例执行结果，统计用例总量、通过数量与通过率，详情如下。</w:t>
      </w:r>
    </w:p>
    <w:p w14:paraId="2FAF619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表5-13 全模块测试用例汇总表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2D9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66B16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E531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设计用例总数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CB9F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通过用例数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911D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测试通过率</w:t>
            </w:r>
          </w:p>
        </w:tc>
      </w:tr>
      <w:tr w14:paraId="64418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5F3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用户管理模块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FBF9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3CF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A965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148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180D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流式对话模块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5959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B54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65A7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1225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B368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用户画像模块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D8B6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829B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481B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C04D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6AC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学习路径模块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86DC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B238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2B43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0CABC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FCBA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学习资源模块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22FF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ECDB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4A6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5573B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DF17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系统配置模块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F6D9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BB3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22E2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294489D9"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E841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合计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B6E7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0EF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134C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</w:tbl>
    <w:p w14:paraId="628D2591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5.5.2 综合测试结论</w:t>
      </w:r>
    </w:p>
    <w:p w14:paraId="3549464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功能完整性：系统全部设计业务功能均完成实现，34 条测试用例全部通过，无功能缺失、逻辑 bug；</w:t>
      </w:r>
    </w:p>
    <w:p w14:paraId="075A468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性能指标达标：对话首 Token 平均响应 1.78s，流式输出稳定 33 Token/s，普通接口、数据库查询响应速度快，满足设计性能标准；</w:t>
      </w:r>
    </w:p>
    <w:p w14:paraId="2D3F51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浏览器兼容性良好：主流桌面浏览器下页面渲染、长连接、图表、文件操作功能全部正常；</w:t>
      </w:r>
    </w:p>
    <w:p w14:paraId="7936F16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安全机制有效：系统实现路径遍历攻击拦截、API 密钥脱敏存储、JWT 身份鉴权三重安全防护，异常访问拦截逻辑生效。</w:t>
      </w:r>
    </w:p>
    <w:p w14:paraId="76DAA3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textFill>
            <w14:solidFill>
              <w14:schemeClr w14:val="tx1"/>
            </w14:solidFill>
          </w14:textFill>
        </w:rPr>
        <w:t>综合全部测试数据，本系统功能完整、性能达标、适配主流桌面浏览器，安全校验机制运行正常，完全满足前期需求分析文档提出的全部功能与性能要求。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A86934"/>
    <w:rsid w:val="7D23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1077</Words>
  <Characters>1248</Characters>
  <Lines>0</Lines>
  <Paragraphs>0</Paragraphs>
  <TotalTime>0</TotalTime>
  <ScaleCrop>false</ScaleCrop>
  <LinksUpToDate>false</LinksUpToDate>
  <CharactersWithSpaces>1286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何艺</cp:lastModifiedBy>
  <dcterms:modified xsi:type="dcterms:W3CDTF">2026-07-03T12:00:18Z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eyJoZGlkIjoiYjA2OGY3MGIzMGVhNDQzOGUzYzI0MGU5MzBhOTQ5M2UiLCJ1c2VySWQiOiIxNjkyMzk4ODI5In0=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1896206DD3084066BC1F268FA54D0DDE_12</vt:lpwstr>
  </property>
</Properties>
</file>