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B4B7" w14:textId="0852D053" w:rsidR="00C44BCF" w:rsidRPr="00820FCC" w:rsidRDefault="00820FCC" w:rsidP="00820FCC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sistema adotta un controllo del flusso globale</w:t>
      </w:r>
      <w:r w:rsidR="00CC2222">
        <w:rPr>
          <w:rFonts w:ascii="Garamond" w:hAnsi="Garamond"/>
          <w:sz w:val="24"/>
          <w:szCs w:val="24"/>
        </w:rPr>
        <w:t xml:space="preserve"> del tipo Procedure-Driven, permettendo a tutti gli attori di interagire con un controllore il quale per garantire l’integrità dei dati e la persistenza prende in carico tutte le azioni e, va a modificare il database.</w:t>
      </w:r>
    </w:p>
    <w:sectPr w:rsidR="00C44BCF" w:rsidRPr="00820F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72"/>
    <w:rsid w:val="004102CB"/>
    <w:rsid w:val="008001AE"/>
    <w:rsid w:val="00820FCC"/>
    <w:rsid w:val="00846872"/>
    <w:rsid w:val="008A0469"/>
    <w:rsid w:val="00C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B158"/>
  <w15:chartTrackingRefBased/>
  <w15:docId w15:val="{ABE13EE4-FEEF-4033-BF9B-CC67429F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2</cp:revision>
  <dcterms:created xsi:type="dcterms:W3CDTF">2020-11-28T11:38:00Z</dcterms:created>
  <dcterms:modified xsi:type="dcterms:W3CDTF">2020-11-28T11:56:00Z</dcterms:modified>
</cp:coreProperties>
</file>