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PLANO DE MONITORIA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Engenharia de Software I — Monitoria Voluntária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Curso de Bacharelado em Ciência da Computação — IFPR Campus Pinhais</w:t>
      </w:r>
      <w:r w:rsidDel="00000000" w:rsidR="00000000" w:rsidRPr="00000000">
        <w:rPr>
          <w:rtl w:val="0"/>
        </w:rPr>
      </w:r>
    </w:p>
    <w:tbl>
      <w:tblPr>
        <w:tblStyle w:val="Table1"/>
        <w:tblW w:w="916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3225"/>
        <w:gridCol w:w="5940"/>
        <w:tblGridChange w:id="0">
          <w:tblGrid>
            <w:gridCol w:w="3225"/>
            <w:gridCol w:w="5940"/>
          </w:tblGrid>
        </w:tblGridChange>
      </w:tblGrid>
      <w:tr>
        <w:trPr>
          <w:cantSplit w:val="0"/>
          <w:tblHeader w:val="0"/>
        </w:trPr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Engenharia de Software 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Bacharelado em Ciência da Computação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Instituição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Instituto Federal do Paraná (IFPR) — Campus Pinhais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Docente orientadora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Profa. Lauriana Paludo — lauriana.paludo@ifpr.edu.br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Monitor(a)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Ciro Guilherme Nass  ciroguilhermenass@gmail.com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Tipo de monitoria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Voluntária (sem bolsa)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Carga horária semanal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Vigência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Semestre letivo corrente — 20 semanas, conforme o Plano de Ensino da disciplina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1"/>
        <w:spacing w:after="160" w:before="36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1. Objetivo Geral da Monitoria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Apoiar o processo de ensino-aprendizagem de Engenharia de Software I, contribuindo para que os estudantes avancem nos níveis da Taxonomia de Bloom trabalhados na disciplina — especialmente Aplicar e Analisar — por meio de reforço de conteúdo, apoio em atividades práticas e suporte ao desenvolvimento do projeto integrador da disciplina: o sistema de apoio ao 1º Hackathon do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160" w:before="36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2. 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Auxiliar estudantes com dificuldades nos conceitos de processos e modelos de Engenharia de Software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Apoiar atividades práticas de laboratório (versionamento, testes, ferramentas)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Dar suporte técnico às equipes no desenvolvimento do projeto do Hackathon (dúvidas de implementação, boas práticas, organização de sprints)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Colaborar na revisão de materiais didáticos e na proposição de exercícios complementares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Fomentar a autonomia e o trabalho colaborativo entre os estudantes</w:t>
      </w:r>
    </w:p>
    <w:p w:rsidR="00000000" w:rsidDel="00000000" w:rsidP="00000000" w:rsidRDefault="00000000" w:rsidRPr="00000000" w14:paraId="0000001C">
      <w:pPr>
        <w:pStyle w:val="Heading1"/>
        <w:spacing w:after="160" w:before="36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3. Atribuições do Monitor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Realizar plantões de dúvidas (presenciais e/ou remotos)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Apoiar a docente durante aulas práticas e atividades de laboratório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Acompanhar as equipes do projeto Hackathon ao longo das sprints, auxiliando com dúvidas técnicas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Colaborar na organização de materiais de apoio (resumos, listas de exercícios, indicações de leitura)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Registrar as atividades realizadas em relatório periódico, para acompanhamento da docente orientadora</w:t>
      </w:r>
    </w:p>
    <w:p w:rsidR="00000000" w:rsidDel="00000000" w:rsidP="00000000" w:rsidRDefault="00000000" w:rsidRPr="00000000" w14:paraId="00000022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Vedado ao monitor: aplicar ou corrigir provas, atribuir notas ou substituir a docente em qualquer atividade avaliativa. O monitor atua exclusivamente em apoio pedagógico, sob orientação e supervisão da docente responsável pela disciplina.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160" w:before="36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4. Carga Horária e Distribuição Semanal</w:t>
      </w:r>
      <w:r w:rsidDel="00000000" w:rsidR="00000000" w:rsidRPr="00000000">
        <w:rPr>
          <w:rtl w:val="0"/>
        </w:rPr>
      </w:r>
    </w:p>
    <w:tbl>
      <w:tblPr>
        <w:tblStyle w:val="Table2"/>
        <w:tblW w:w="987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5880"/>
        <w:gridCol w:w="3990"/>
        <w:tblGridChange w:id="0">
          <w:tblGrid>
            <w:gridCol w:w="5880"/>
            <w:gridCol w:w="3990"/>
          </w:tblGrid>
        </w:tblGridChange>
      </w:tblGrid>
      <w:tr>
        <w:trPr>
          <w:cantSplit w:val="0"/>
          <w:tblHeader w:val="1"/>
        </w:trPr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Horas/semana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Plantão de dúvidas (presencial e/ou remoto)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Apoio em aulas práticas e laboratório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Apoio técnico ao projeto integrador (Hackathon)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Style w:val="Heading1"/>
        <w:spacing w:after="160" w:before="36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5. Cronograma de Atuação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atuação do monitor acompanha o cronograma do Plano de Ensino da disciplina (20 semanas), com ênfase especial nas etapas do projeto integrador do Hackathon.</w:t>
      </w:r>
      <w:r w:rsidDel="00000000" w:rsidR="00000000" w:rsidRPr="00000000">
        <w:rPr>
          <w:rtl w:val="0"/>
        </w:rPr>
      </w:r>
    </w:p>
    <w:tbl>
      <w:tblPr>
        <w:tblStyle w:val="Table3"/>
        <w:tblW w:w="928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1395"/>
        <w:gridCol w:w="7890"/>
        <w:tblGridChange w:id="0">
          <w:tblGrid>
            <w:gridCol w:w="1395"/>
            <w:gridCol w:w="7890"/>
          </w:tblGrid>
        </w:tblGridChange>
      </w:tblGrid>
      <w:tr>
        <w:trPr>
          <w:cantSplit w:val="0"/>
          <w:tblHeader w:val="1"/>
        </w:trPr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Foco da atuação do monitor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Acolhimento da turma, apresentação do papel do monitor e apoio à formação das equipes do projeto Hackathon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3–5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Reforço de conceitos de processos e modelos de Engenharia de Software (tradicionais, ágeis e híbridos)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6–9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Apoio à elicitação de requisitos, prototipação e planejamento — Sprint 0 e Sprint 1 do projeto integrador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10–13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Apoio técnico ao desenvolvimento: codificação assistida por IA, testes 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segurança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 — Sprints 2 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Apoio à organização e aos ensaios dos seminários temáticos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Apoio à revisão de conteúdo para a prova escrita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16–19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Apoio à reta final do projeto: refino, testes, documentação e preparação da apresentação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Apoio à apresentação final e ao uso do sistema na organização do 1º Hackathon do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Style w:val="Heading1"/>
        <w:spacing w:after="160" w:before="36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6. Acompanhamento e Avaliação da Monitoria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Reuniões quinzenais com a docente orientadora para alinhamento das atividades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Relatório </w:t>
      </w:r>
      <w:r w:rsidDel="00000000" w:rsidR="00000000" w:rsidRPr="00000000">
        <w:rPr>
          <w:rtl w:val="0"/>
        </w:rPr>
        <w:t xml:space="preserve">bimestral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simplificado das atividades realizadas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Ficha de frequência assinada pela docente orientadora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Autoavaliação do monitor ao final do semestre</w:t>
      </w:r>
    </w:p>
    <w:p w:rsidR="00000000" w:rsidDel="00000000" w:rsidP="00000000" w:rsidRDefault="00000000" w:rsidRPr="00000000" w14:paraId="00000047">
      <w:pPr>
        <w:pStyle w:val="Heading1"/>
        <w:spacing w:after="160" w:before="36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7. Requisitos e Compromissos do Monitor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Ter cursado a disciplina (ou equivalente) com bom desempenho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Disponibilidade para cumprir a carga horária semanal proposta (4h)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Postura ética e sigilo sobre informações de avaliação dos colegas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Respeito à autonomia da docente nas decisões pedagógicas e avaliativas</w:t>
      </w:r>
    </w:p>
    <w:p w:rsidR="00000000" w:rsidDel="00000000" w:rsidP="00000000" w:rsidRDefault="00000000" w:rsidRPr="00000000" w14:paraId="0000004C">
      <w:pPr>
        <w:pStyle w:val="Heading1"/>
        <w:spacing w:after="160" w:before="36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8. Benefícios ao Monitor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Certificado de participação em monitoria voluntária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Declaração de horas para atividades complementares/extensão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Carta de recomendação, mediante desempenho satisfatório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Desenvolvimento de habilidades de comunicação, liderança e aprofundamento técnico</w:t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3knHgTkGkvt9UMVeqm+7rJtkXw==">CgMxLjA4AHIhMWZDbmFXcWtuOXNCQkp5bEM1R0oxZFNmRU9RMGg3dlQ3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