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5EDD" w14:textId="77777777" w:rsidR="00541548" w:rsidRPr="00257D04" w:rsidRDefault="00000000">
      <w:pPr>
        <w:spacing w:before="240" w:after="200"/>
        <w:jc w:val="center"/>
        <w:rPr>
          <w:lang w:val="pt-BR"/>
        </w:rPr>
      </w:pPr>
      <w:r w:rsidRPr="00257D04">
        <w:rPr>
          <w:b/>
          <w:bCs/>
          <w:sz w:val="32"/>
          <w:szCs w:val="32"/>
          <w:lang w:val="pt-BR"/>
        </w:rPr>
        <w:t>Da arquitetura verticalmente integrada às redes definidas por software: ossificação, separação de planos e o papel do sistema operacional de rede</w:t>
      </w:r>
    </w:p>
    <w:p w14:paraId="00C81F54" w14:textId="06230962" w:rsidR="00541548" w:rsidRPr="00257D04" w:rsidRDefault="00000000">
      <w:pPr>
        <w:spacing w:before="200" w:after="100"/>
        <w:jc w:val="center"/>
        <w:rPr>
          <w:lang w:val="pt-BR"/>
        </w:rPr>
      </w:pPr>
      <w:r w:rsidRPr="00257D04">
        <w:rPr>
          <w:lang w:val="pt-BR"/>
        </w:rPr>
        <w:t>Ciro G</w:t>
      </w:r>
      <w:r w:rsidR="00932CFF">
        <w:rPr>
          <w:lang w:val="pt-BR"/>
        </w:rPr>
        <w:t>.</w:t>
      </w:r>
      <w:r w:rsidRPr="00257D04">
        <w:rPr>
          <w:lang w:val="pt-BR"/>
        </w:rPr>
        <w:t xml:space="preserve"> Nass</w:t>
      </w:r>
      <w:r w:rsidR="00932CFF">
        <w:rPr>
          <w:lang w:val="pt-BR"/>
        </w:rPr>
        <w:t xml:space="preserve">, </w:t>
      </w:r>
      <w:r w:rsidR="00932CFF" w:rsidRPr="00932CFF">
        <w:rPr>
          <w:lang w:val="pt-BR"/>
        </w:rPr>
        <w:t>M</w:t>
      </w:r>
      <w:r w:rsidR="00932CFF">
        <w:rPr>
          <w:lang w:val="pt-BR"/>
        </w:rPr>
        <w:t>aurício</w:t>
      </w:r>
      <w:r w:rsidR="00932CFF" w:rsidRPr="00932CFF">
        <w:rPr>
          <w:lang w:val="pt-BR"/>
        </w:rPr>
        <w:t xml:space="preserve"> </w:t>
      </w:r>
      <w:r w:rsidR="00932CFF">
        <w:rPr>
          <w:lang w:val="pt-BR"/>
        </w:rPr>
        <w:t>R. dos</w:t>
      </w:r>
      <w:r w:rsidR="00932CFF" w:rsidRPr="00932CFF">
        <w:rPr>
          <w:lang w:val="pt-BR"/>
        </w:rPr>
        <w:t xml:space="preserve"> S</w:t>
      </w:r>
      <w:r w:rsidR="00932CFF">
        <w:rPr>
          <w:lang w:val="pt-BR"/>
        </w:rPr>
        <w:t xml:space="preserve">antos, </w:t>
      </w:r>
      <w:r w:rsidR="00932CFF" w:rsidRPr="00932CFF">
        <w:rPr>
          <w:lang w:val="pt-BR"/>
        </w:rPr>
        <w:t>A</w:t>
      </w:r>
      <w:r w:rsidR="00932CFF">
        <w:rPr>
          <w:lang w:val="pt-BR"/>
        </w:rPr>
        <w:t>lexandre</w:t>
      </w:r>
      <w:r w:rsidR="00932CFF" w:rsidRPr="00932CFF">
        <w:rPr>
          <w:lang w:val="pt-BR"/>
        </w:rPr>
        <w:t xml:space="preserve"> R</w:t>
      </w:r>
      <w:r w:rsidR="00932CFF">
        <w:rPr>
          <w:lang w:val="pt-BR"/>
        </w:rPr>
        <w:t>.</w:t>
      </w:r>
      <w:r w:rsidR="00932CFF" w:rsidRPr="00932CFF">
        <w:rPr>
          <w:lang w:val="pt-BR"/>
        </w:rPr>
        <w:t xml:space="preserve"> M</w:t>
      </w:r>
      <w:r w:rsidR="00932CFF">
        <w:rPr>
          <w:lang w:val="pt-BR"/>
        </w:rPr>
        <w:t>.</w:t>
      </w:r>
      <w:r w:rsidR="00932CFF" w:rsidRPr="00932CFF">
        <w:rPr>
          <w:lang w:val="pt-BR"/>
        </w:rPr>
        <w:t xml:space="preserve"> </w:t>
      </w:r>
      <w:r w:rsidR="00932CFF">
        <w:rPr>
          <w:lang w:val="pt-BR"/>
        </w:rPr>
        <w:t>de</w:t>
      </w:r>
      <w:r w:rsidR="00932CFF" w:rsidRPr="00932CFF">
        <w:rPr>
          <w:lang w:val="pt-BR"/>
        </w:rPr>
        <w:t xml:space="preserve"> F</w:t>
      </w:r>
      <w:r w:rsidR="00932CFF">
        <w:rPr>
          <w:lang w:val="pt-BR"/>
        </w:rPr>
        <w:t>reitas</w:t>
      </w:r>
    </w:p>
    <w:p w14:paraId="1866813B" w14:textId="77777777" w:rsidR="00541548" w:rsidRPr="00257D04" w:rsidRDefault="00000000">
      <w:pPr>
        <w:jc w:val="center"/>
        <w:rPr>
          <w:lang w:val="pt-BR"/>
        </w:rPr>
      </w:pPr>
      <w:r w:rsidRPr="00257D04">
        <w:rPr>
          <w:lang w:val="pt-BR"/>
        </w:rPr>
        <w:t>Bacharelado em Ciência da Computação</w:t>
      </w:r>
    </w:p>
    <w:p w14:paraId="2F787240" w14:textId="77777777" w:rsidR="00541548" w:rsidRPr="00257D04" w:rsidRDefault="00000000">
      <w:pPr>
        <w:jc w:val="center"/>
        <w:rPr>
          <w:lang w:val="pt-BR"/>
        </w:rPr>
      </w:pPr>
      <w:r w:rsidRPr="00257D04">
        <w:rPr>
          <w:lang w:val="pt-BR"/>
        </w:rPr>
        <w:t>Instituto Federal do Paraná (IFPR), Câmpus Pinhais</w:t>
      </w:r>
    </w:p>
    <w:p w14:paraId="3AC3E0F9" w14:textId="77777777" w:rsidR="00541548" w:rsidRPr="00257D04" w:rsidRDefault="00000000">
      <w:pPr>
        <w:jc w:val="center"/>
        <w:rPr>
          <w:lang w:val="pt-BR"/>
        </w:rPr>
      </w:pPr>
      <w:r w:rsidRPr="00257D04">
        <w:rPr>
          <w:lang w:val="pt-BR"/>
        </w:rPr>
        <w:t>Pinhais, PR, Brasil</w:t>
      </w:r>
    </w:p>
    <w:p w14:paraId="079A78E1" w14:textId="563DEDCA" w:rsidR="00541548" w:rsidRPr="00642352" w:rsidRDefault="00932CFF">
      <w:pPr>
        <w:jc w:val="center"/>
        <w:rPr>
          <w:rFonts w:ascii="Courier New" w:hAnsi="Courier New" w:cs="Courier New"/>
          <w:lang w:val="pt-BR"/>
        </w:rPr>
      </w:pPr>
      <w:hyperlink r:id="rId5" w:history="1">
        <w:r w:rsidRPr="0020248F">
          <w:rPr>
            <w:rStyle w:val="Hyperlink"/>
            <w:rFonts w:ascii="Courier New" w:hAnsi="Courier New" w:cs="Courier New"/>
            <w:lang w:val="pt-BR"/>
          </w:rPr>
          <w:t>20230007547@estudantes.ifpr.edu.br</w:t>
        </w:r>
      </w:hyperlink>
      <w:r>
        <w:rPr>
          <w:rFonts w:ascii="Courier New" w:hAnsi="Courier New" w:cs="Courier New"/>
          <w:lang w:val="pt-BR"/>
        </w:rPr>
        <w:t xml:space="preserve">, </w:t>
      </w:r>
      <w:hyperlink r:id="rId6" w:history="1">
        <w:r w:rsidRPr="0020248F">
          <w:rPr>
            <w:rStyle w:val="Hyperlink"/>
            <w:rFonts w:ascii="Courier New" w:hAnsi="Courier New" w:cs="Courier New"/>
            <w:lang w:val="pt-BR"/>
          </w:rPr>
          <w:t>20251pin10020022@estudantes.ifpr.edu.br</w:t>
        </w:r>
      </w:hyperlink>
      <w:r>
        <w:rPr>
          <w:rFonts w:ascii="Courier New" w:hAnsi="Courier New" w:cs="Courier New"/>
          <w:lang w:val="pt-BR"/>
        </w:rPr>
        <w:t xml:space="preserve">, </w:t>
      </w:r>
      <w:hyperlink r:id="rId7" w:history="1">
        <w:r w:rsidRPr="0020248F">
          <w:rPr>
            <w:rStyle w:val="Hyperlink"/>
            <w:rFonts w:ascii="Courier New" w:hAnsi="Courier New" w:cs="Courier New"/>
            <w:lang w:val="pt-BR"/>
          </w:rPr>
          <w:t>20241pin10020039@estudantes.ifpr.edu.br</w:t>
        </w:r>
      </w:hyperlink>
      <w:r>
        <w:rPr>
          <w:rFonts w:ascii="Courier New" w:hAnsi="Courier New" w:cs="Courier New"/>
          <w:lang w:val="pt-BR"/>
        </w:rPr>
        <w:t xml:space="preserve"> </w:t>
      </w:r>
    </w:p>
    <w:p w14:paraId="4C1C0563" w14:textId="77777777" w:rsidR="00541548" w:rsidRDefault="00000000">
      <w:pPr>
        <w:spacing w:before="220"/>
        <w:ind w:left="453" w:right="453"/>
        <w:jc w:val="both"/>
      </w:pPr>
      <w:r w:rsidRPr="00932CFF">
        <w:rPr>
          <w:b/>
          <w:bCs/>
          <w:i/>
          <w:iCs/>
          <w:lang w:val="pt-BR"/>
        </w:rPr>
        <w:t xml:space="preserve">Abstract. </w:t>
      </w:r>
      <w:r>
        <w:rPr>
          <w:i/>
          <w:iCs/>
        </w:rPr>
        <w:t>A cloud provider running a vertically integrated, multi-vendor network cannot deploy new protocols, cannot balance load across congested and idle long-haul links, and needs days to isolate a new tenant. This paper argues that the three symptoms share one cause: a control plane that lives inside each closed device. We discuss Internet ossification as it applies to this case, the shift from a vertical to a horizontal market, the separation between control and data planes, and the role of the network operating system as the layer that hides hardware heterogeneity and exposes a single abstraction to control applications.</w:t>
      </w:r>
    </w:p>
    <w:p w14:paraId="6A0782E6" w14:textId="77777777" w:rsidR="00541548" w:rsidRPr="00257D04" w:rsidRDefault="00000000">
      <w:pPr>
        <w:spacing w:before="220"/>
        <w:ind w:left="453" w:right="453"/>
        <w:jc w:val="both"/>
        <w:rPr>
          <w:lang w:val="pt-BR"/>
        </w:rPr>
      </w:pPr>
      <w:r w:rsidRPr="00257D04">
        <w:rPr>
          <w:b/>
          <w:bCs/>
          <w:i/>
          <w:iCs/>
          <w:lang w:val="pt-BR"/>
        </w:rPr>
        <w:t xml:space="preserve">Resumo. </w:t>
      </w:r>
      <w:r w:rsidRPr="00257D04">
        <w:rPr>
          <w:i/>
          <w:iCs/>
          <w:lang w:val="pt-BR"/>
        </w:rPr>
        <w:t xml:space="preserve">Uma provedora de nuvem que opera uma rede verticalmente integrada e </w:t>
      </w:r>
      <w:proofErr w:type="spellStart"/>
      <w:r w:rsidRPr="00257D04">
        <w:rPr>
          <w:i/>
          <w:iCs/>
          <w:lang w:val="pt-BR"/>
        </w:rPr>
        <w:t>multifabricante</w:t>
      </w:r>
      <w:proofErr w:type="spellEnd"/>
      <w:r w:rsidRPr="00257D04">
        <w:rPr>
          <w:i/>
          <w:iCs/>
          <w:lang w:val="pt-BR"/>
        </w:rPr>
        <w:t xml:space="preserve"> não consegue implantar protocolos novos, não consegue equilibrar carga entre enlaces de longa distância congestionados e ociosos, e precisa de dias para isolar um cliente novo. Este artigo sustenta que os três sintomas têm a mesma causa: um plano de controle que vive dentro de cada equipamento fechado. São discutidos a ossificação da Internet aplicada a esse caso, a passagem de um mercado vertical para um horizontal, a separação entre plano de controle e plano de dados, e o papel do sistema operacional de rede como camada que absorve a heterogeneidade do hardware e oferece uma abstração única às aplicações de controle.</w:t>
      </w:r>
    </w:p>
    <w:p w14:paraId="3D35ACE3" w14:textId="77777777" w:rsidR="00541548" w:rsidRPr="00257D04" w:rsidRDefault="00000000">
      <w:pPr>
        <w:spacing w:before="260" w:after="40"/>
        <w:outlineLvl w:val="0"/>
        <w:rPr>
          <w:lang w:val="pt-BR"/>
        </w:rPr>
      </w:pPr>
      <w:r w:rsidRPr="00257D04">
        <w:rPr>
          <w:b/>
          <w:bCs/>
          <w:lang w:val="pt-BR"/>
        </w:rPr>
        <w:t>1. Introdução</w:t>
      </w:r>
    </w:p>
    <w:p w14:paraId="4F36598E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 xml:space="preserve">Uma provedora de serviços de nuvem em expansão opera uma rede montada com equipamentos de vários fabricantes, cada um deles verticalmente integrado. Sempre que a engenharia quer implementar um protocolo novo de segurança ou de otimização, esbarra no mesmo obstáculo: o equipamento é fechado e o fabricante não abre o software de controle. Em horário de pico, alguns enlaces de longa distância congestionam enquanto outros ficam ociosos, e a correção depende de scripts manuais e lentos. Criar rede isolada para um cliente novo leva dias, porque exige configurar </w:t>
      </w:r>
      <w:proofErr w:type="spellStart"/>
      <w:r w:rsidRPr="00257D04">
        <w:rPr>
          <w:lang w:val="pt-BR"/>
        </w:rPr>
        <w:t>VLANs</w:t>
      </w:r>
      <w:proofErr w:type="spellEnd"/>
      <w:r w:rsidRPr="00257D04">
        <w:rPr>
          <w:lang w:val="pt-BR"/>
        </w:rPr>
        <w:t xml:space="preserve"> em centenas de dispositivos.</w:t>
      </w:r>
    </w:p>
    <w:p w14:paraId="7316754C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 xml:space="preserve">Nenhum desses três sintomas é um defeito de produto. Todos decorrem da mesma escolha de arquitetura, aquela em que o plano de controle vive dentro de cada caixa e o software que o implementa pertence a quem vendeu o hardware. Este artigo analisa o caso em quatro frentes: a ossificação que trava a evolução da rede, a passagem de um mercado </w:t>
      </w:r>
      <w:r w:rsidRPr="00257D04">
        <w:rPr>
          <w:lang w:val="pt-BR"/>
        </w:rPr>
        <w:lastRenderedPageBreak/>
        <w:t>vertical para um horizontal, a separação entre plano de controle e plano de dados, e o papel do sistema operacional de rede como camada intermediária. A discussão segue o material da disciplina (Oliveira, 2026).</w:t>
      </w:r>
    </w:p>
    <w:p w14:paraId="3F9EE736" w14:textId="77777777" w:rsidR="00541548" w:rsidRPr="00257D04" w:rsidRDefault="00000000">
      <w:pPr>
        <w:spacing w:before="260" w:after="40"/>
        <w:outlineLvl w:val="0"/>
        <w:rPr>
          <w:lang w:val="pt-BR"/>
        </w:rPr>
      </w:pPr>
      <w:r w:rsidRPr="00257D04">
        <w:rPr>
          <w:b/>
          <w:bCs/>
          <w:lang w:val="pt-BR"/>
        </w:rPr>
        <w:t>2. A ossificação aplicada ao caso da provedora</w:t>
      </w:r>
    </w:p>
    <w:p w14:paraId="4E18CD2C" w14:textId="6539E1FC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 xml:space="preserve">O termo descreve a rigidez que a Internet adquiriu ao se tornar infraestrutura crítica. O protocolo IP e a infraestrutura de roteamento ficaram calcificados, e introduzir funcionalidades novas, seja de segurança ou de resiliência, passou a ser muito difícil. Parte da causa é a própria importância da rede: experimentar no núcleo de algo do qual o mundo depende deixou de ser aceitável, e a pesquisa acabou empurrada para as bordas, em redes </w:t>
      </w:r>
      <w:proofErr w:type="gramStart"/>
      <w:r w:rsidRPr="00257D04">
        <w:rPr>
          <w:lang w:val="pt-BR"/>
        </w:rPr>
        <w:t>overlay e aplicações par</w:t>
      </w:r>
      <w:proofErr w:type="gramEnd"/>
      <w:r w:rsidRPr="00257D04">
        <w:rPr>
          <w:lang w:val="pt-BR"/>
        </w:rPr>
        <w:t xml:space="preserve"> a par.</w:t>
      </w:r>
    </w:p>
    <w:p w14:paraId="2883E08F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Na provedora essa rigidez aparece em três camadas sobrepostas.</w:t>
      </w:r>
    </w:p>
    <w:p w14:paraId="664AA40A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A primeira é a rigidez de protocolo. O conjunto de funções que a rede sabe executar é o que os protocolos padronizados já preveem. Um mecanismo de segurança que exija tratar um campo novo de cabeçalho não tem onde ser implementado, porque o encaminhamento reconhece apenas os campos para os quais foi projetado.</w:t>
      </w:r>
    </w:p>
    <w:p w14:paraId="58840885" w14:textId="5DE71F3F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A segunda é a rigidez de equipamento. Roteadores e switches tradicionais são máquinas fechadas, e o núcleo da rede perdeu a capacidade de ser programado por quem o opera. Ao comprar um roteador de um fabricante, a provedora comprou também a lógica que aquele fabricante embutiu no hardware, e o gerenciamento da rede ficou preso a ela. É exatamente o que a equipe descobre quando tenta alterar o software de controle.</w:t>
      </w:r>
    </w:p>
    <w:p w14:paraId="5C47BDF1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 xml:space="preserve">A terceira é a rigidez comercial, e é a que mais pesa no caixa. Como cada função depende do cronograma de produto de um fornecedor, a provedora fica presa a contratos caros e sem alternativa real de troca. O </w:t>
      </w:r>
      <w:proofErr w:type="spellStart"/>
      <w:r w:rsidRPr="00257D04">
        <w:rPr>
          <w:lang w:val="pt-BR"/>
        </w:rPr>
        <w:t>vendor</w:t>
      </w:r>
      <w:proofErr w:type="spellEnd"/>
      <w:r w:rsidRPr="00257D04">
        <w:rPr>
          <w:lang w:val="pt-BR"/>
        </w:rPr>
        <w:t xml:space="preserve"> </w:t>
      </w:r>
      <w:proofErr w:type="spellStart"/>
      <w:r w:rsidRPr="00257D04">
        <w:rPr>
          <w:lang w:val="pt-BR"/>
        </w:rPr>
        <w:t>lock</w:t>
      </w:r>
      <w:proofErr w:type="spellEnd"/>
      <w:r w:rsidRPr="00257D04">
        <w:rPr>
          <w:lang w:val="pt-BR"/>
        </w:rPr>
        <w:t>-in descrito no enunciado é a forma contratual do mesmo problema técnico.</w:t>
      </w:r>
    </w:p>
    <w:p w14:paraId="474EA868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 xml:space="preserve">Os outros dois sintomas do enunciado se explicam pela mesma raiz. O congestionamento seletivo persiste porque cada equipamento decide sozinho, com a visão parcial que os protocolos distribuídos lhe dão, e nenhum deles enxerga que existe capacidade sobrando em outro enlace. A demora para isolar clientes persiste porque a política precisa ser reescrita caixa a caixa: não existe lugar onde a intenção </w:t>
      </w:r>
      <w:r w:rsidRPr="00257D04">
        <w:rPr>
          <w:i/>
          <w:iCs/>
          <w:lang w:val="pt-BR"/>
        </w:rPr>
        <w:t>este cliente é isolado</w:t>
      </w:r>
      <w:r w:rsidRPr="00257D04">
        <w:rPr>
          <w:lang w:val="pt-BR"/>
        </w:rPr>
        <w:t xml:space="preserve"> possa ser declarada uma única vez. A rede só muda no ritmo da configuração individual de cada dispositivo.</w:t>
      </w:r>
    </w:p>
    <w:p w14:paraId="2F9F802A" w14:textId="77777777" w:rsidR="00541548" w:rsidRPr="00257D04" w:rsidRDefault="00000000">
      <w:pPr>
        <w:spacing w:before="260" w:after="40"/>
        <w:outlineLvl w:val="0"/>
        <w:rPr>
          <w:lang w:val="pt-BR"/>
        </w:rPr>
      </w:pPr>
      <w:r w:rsidRPr="00257D04">
        <w:rPr>
          <w:b/>
          <w:bCs/>
          <w:lang w:val="pt-BR"/>
        </w:rPr>
        <w:t>3. Do mercado vertical ao mercado horizontal</w:t>
      </w:r>
    </w:p>
    <w:p w14:paraId="150491B1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 xml:space="preserve">No modelo vertical, um mesmo fornecedor entrega hardware, sistema operacional embarcado, protocolos de controle e funcionalidades, tudo em um pacote fechado. A compra é de uma solução inteira, e a troca de qualquer parte implica trocar o conjunto. É o modelo que produz o </w:t>
      </w:r>
      <w:proofErr w:type="spellStart"/>
      <w:r w:rsidRPr="00257D04">
        <w:rPr>
          <w:lang w:val="pt-BR"/>
        </w:rPr>
        <w:t>lock</w:t>
      </w:r>
      <w:proofErr w:type="spellEnd"/>
      <w:r w:rsidRPr="00257D04">
        <w:rPr>
          <w:lang w:val="pt-BR"/>
        </w:rPr>
        <w:t>-in descrito.</w:t>
      </w:r>
    </w:p>
    <w:p w14:paraId="6B56033F" w14:textId="3E86AB05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 xml:space="preserve">No modelo horizontal, essas partes se separam e passam a ser fornecidas por atores distintos, ligados por interfaces abertas. O hardware de encaminhamento vira mercadoria, construído sobre silício comum, e concorre por preço. Sobre ele roda um sistema operacional de rede que pode vir de outro fornecedor ou da comunidade. Acima, as aplicações de controle implementam as políticas e podem ser escritas por terceiros ou pela própria equipe. A fundação da Open Networking Foundation, em 2011, acelerou essa transformação ao padronizar o </w:t>
      </w:r>
      <w:proofErr w:type="spellStart"/>
      <w:r w:rsidRPr="00257D04">
        <w:rPr>
          <w:lang w:val="pt-BR"/>
        </w:rPr>
        <w:t>OpenFlow</w:t>
      </w:r>
      <w:proofErr w:type="spellEnd"/>
      <w:r w:rsidRPr="00257D04">
        <w:rPr>
          <w:lang w:val="pt-BR"/>
        </w:rPr>
        <w:t xml:space="preserve"> e promover a desagregação da rede.</w:t>
      </w:r>
    </w:p>
    <w:p w14:paraId="5DC780D2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lastRenderedPageBreak/>
        <w:t>Para a provedora, o efeito no custo vem de duas frentes. A concorrência dentro de cada camada derruba o preço do equipamento de encaminhamento, que deixa de embutir o valor do software proprietário. E a possibilidade de trocar de fornecedor em uma camada sem trocar as demais remove a alavanca contratual que hoje sustenta preços altos na renovação.</w:t>
      </w:r>
    </w:p>
    <w:p w14:paraId="49A5D8B9" w14:textId="1C4EFA14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O efeito na inovação é mais direto. Um protocolo novo de segurança deixa de ser um pedido ao fabricante e vira código que a própria equipe escreve e implanta quando quiser. A evolução recente amplia isso: com arquiteturas como a PISA e a linguagem P4, o desenvolvedor define novos protocolos e formatos de pacote no próprio hardware que encaminha, e não apenas na lógica de controle.</w:t>
      </w:r>
    </w:p>
    <w:p w14:paraId="7A780247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Algo, porém, muda de lugar. No modelo vertical, integração, testes e suporte são responsabilidade do fornecedor e estão embutidos no preço. No horizontal, essa responsabilidade passa a ser da provedora, que precisa de equipe capaz de integrar componentes de origens diferentes. A economia é real, mas é uma troca de despesa com licença por investimento em capacidade técnica própria.</w:t>
      </w:r>
    </w:p>
    <w:p w14:paraId="68FC4C29" w14:textId="77777777" w:rsidR="00541548" w:rsidRPr="00257D04" w:rsidRDefault="00000000">
      <w:pPr>
        <w:spacing w:before="260" w:after="40"/>
        <w:outlineLvl w:val="0"/>
        <w:rPr>
          <w:lang w:val="pt-BR"/>
        </w:rPr>
      </w:pPr>
      <w:r w:rsidRPr="00257D04">
        <w:rPr>
          <w:b/>
          <w:bCs/>
          <w:lang w:val="pt-BR"/>
        </w:rPr>
        <w:t>4. Plano de controle e plano de dados</w:t>
      </w:r>
    </w:p>
    <w:p w14:paraId="3202B02A" w14:textId="6E439F82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Todo equipamento de rede executa duas funções distintas. O plano de dados encaminha pacotes, opera em hardware e trabalha na escala de cada pacote que chega: consulta uma tabela, decide a porta de saída e repassa. Sua estrutura típica é a FIB (</w:t>
      </w:r>
      <w:proofErr w:type="spellStart"/>
      <w:r w:rsidRPr="00257D04">
        <w:rPr>
          <w:lang w:val="pt-BR"/>
        </w:rPr>
        <w:t>Forwarding</w:t>
      </w:r>
      <w:proofErr w:type="spellEnd"/>
      <w:r w:rsidRPr="00257D04">
        <w:rPr>
          <w:lang w:val="pt-BR"/>
        </w:rPr>
        <w:t xml:space="preserve"> </w:t>
      </w:r>
      <w:proofErr w:type="spellStart"/>
      <w:r w:rsidRPr="00257D04">
        <w:rPr>
          <w:lang w:val="pt-BR"/>
        </w:rPr>
        <w:t>Information</w:t>
      </w:r>
      <w:proofErr w:type="spellEnd"/>
      <w:r w:rsidRPr="00257D04">
        <w:rPr>
          <w:lang w:val="pt-BR"/>
        </w:rPr>
        <w:t xml:space="preserve"> Base). O plano de controle decide qual deve ser esse comportamento, roda em software e opera na escala de eventos, como a queda de um enlace ou uma mudança de política. Sua estrutura típica é a RIB (</w:t>
      </w:r>
      <w:proofErr w:type="spellStart"/>
      <w:r w:rsidRPr="00257D04">
        <w:rPr>
          <w:lang w:val="pt-BR"/>
        </w:rPr>
        <w:t>Routing</w:t>
      </w:r>
      <w:proofErr w:type="spellEnd"/>
      <w:r w:rsidRPr="00257D04">
        <w:rPr>
          <w:lang w:val="pt-BR"/>
        </w:rPr>
        <w:t xml:space="preserve"> </w:t>
      </w:r>
      <w:proofErr w:type="spellStart"/>
      <w:r w:rsidRPr="00257D04">
        <w:rPr>
          <w:lang w:val="pt-BR"/>
        </w:rPr>
        <w:t>Information</w:t>
      </w:r>
      <w:proofErr w:type="spellEnd"/>
      <w:r w:rsidRPr="00257D04">
        <w:rPr>
          <w:lang w:val="pt-BR"/>
        </w:rPr>
        <w:t xml:space="preserve"> Base), que os protocolos de roteamento constroem e a partir da qual a FIB é derivada.</w:t>
      </w:r>
    </w:p>
    <w:p w14:paraId="2C2D0AFC" w14:textId="58A35838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 xml:space="preserve">A diferença entre os dois planos não é a novidade que a SDN traz, porque ela já existe dentro de qualquer roteador tradicional. O que muda é onde o plano de controle fica. Na definição de Nick </w:t>
      </w:r>
      <w:proofErr w:type="spellStart"/>
      <w:r w:rsidRPr="00257D04">
        <w:rPr>
          <w:lang w:val="pt-BR"/>
        </w:rPr>
        <w:t>McKeown</w:t>
      </w:r>
      <w:proofErr w:type="spellEnd"/>
      <w:r w:rsidRPr="00257D04">
        <w:rPr>
          <w:lang w:val="pt-BR"/>
        </w:rPr>
        <w:t xml:space="preserve"> citada em aula, SDN é uma rede na qual o plano de controle está fisicamente separado do plano de encaminhamento, e um único plano de controle comanda vários dispositivos de encaminhamento.</w:t>
      </w:r>
    </w:p>
    <w:p w14:paraId="570B2336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 xml:space="preserve">Aplicada à provedora, essa separação redistribui as funções da seguinte forma. Os switches e roteadores mantêm apenas o plano de dados, reduzidos a tabelas de fluxo que casam campos do pacote e executam uma ação, no modelo </w:t>
      </w:r>
      <w:r w:rsidRPr="00257D04">
        <w:rPr>
          <w:i/>
          <w:iCs/>
          <w:lang w:val="pt-BR"/>
        </w:rPr>
        <w:t>match/</w:t>
      </w:r>
      <w:proofErr w:type="spellStart"/>
      <w:r w:rsidRPr="00257D04">
        <w:rPr>
          <w:i/>
          <w:iCs/>
          <w:lang w:val="pt-BR"/>
        </w:rPr>
        <w:t>action</w:t>
      </w:r>
      <w:proofErr w:type="spellEnd"/>
      <w:r w:rsidRPr="00257D04">
        <w:rPr>
          <w:lang w:val="pt-BR"/>
        </w:rPr>
        <w:t xml:space="preserve"> introduzido pelo </w:t>
      </w:r>
      <w:proofErr w:type="spellStart"/>
      <w:r w:rsidRPr="00257D04">
        <w:rPr>
          <w:lang w:val="pt-BR"/>
        </w:rPr>
        <w:t>OpenFlow</w:t>
      </w:r>
      <w:proofErr w:type="spellEnd"/>
      <w:r w:rsidRPr="00257D04">
        <w:rPr>
          <w:lang w:val="pt-BR"/>
        </w:rPr>
        <w:t xml:space="preserve"> (</w:t>
      </w:r>
      <w:proofErr w:type="spellStart"/>
      <w:r w:rsidRPr="00257D04">
        <w:rPr>
          <w:lang w:val="pt-BR"/>
        </w:rPr>
        <w:t>McKeown</w:t>
      </w:r>
      <w:proofErr w:type="spellEnd"/>
      <w:r w:rsidRPr="00257D04">
        <w:rPr>
          <w:lang w:val="pt-BR"/>
        </w:rPr>
        <w:t xml:space="preserve"> et al., 2008). O plano de controle sai dos equipamentos e passa a um controlador em software, que se comunica com eles por um protocolo padronizado e mantém a visão completa da topologia.</w:t>
      </w:r>
    </w:p>
    <w:p w14:paraId="6152BB43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Duas consequências atingem os problemas do enunciado. O congestionamento seletivo deixa de ser um problema sem dono, porque existe uma entidade que enxerga todos os enlaces ao mesmo tempo e pode deslocar fluxos específicos do enlace saturado para os ociosos. O Google demonstrou essa aplicação em escala na B4, sua WAN entre data centers, onde a engenharia de tráfego centralizada leva os enlaces a uma utilização próxima da máxima (Jain et al., 2013). E o isolamento de clientes deixa de ser uma sequência de configurações locais, porque a política é declarada uma vez no controlador, que a traduz nas regras de cada equipamento afetado.</w:t>
      </w:r>
    </w:p>
    <w:p w14:paraId="3DE6E1B7" w14:textId="77777777" w:rsidR="00541548" w:rsidRPr="00257D04" w:rsidRDefault="00000000">
      <w:pPr>
        <w:spacing w:before="260" w:after="40"/>
        <w:outlineLvl w:val="0"/>
        <w:rPr>
          <w:lang w:val="pt-BR"/>
        </w:rPr>
      </w:pPr>
      <w:r w:rsidRPr="00257D04">
        <w:rPr>
          <w:b/>
          <w:bCs/>
          <w:lang w:val="pt-BR"/>
        </w:rPr>
        <w:t>5. O sistema operacional de rede</w:t>
      </w:r>
    </w:p>
    <w:p w14:paraId="5D6E044B" w14:textId="4F12923B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lastRenderedPageBreak/>
        <w:t xml:space="preserve">Entre o controlador e as aplicações de controle está o sistema operacional de rede (NOS), e é ele que torna o modelo utilizável. Segundo o material da disciplina, o NOS monitora constantemente os switches para detectar mudanças, como enlaces que caem ou dispositivos novos; abstrai os detalhes técnicos desses switches e apresenta às aplicações de controle um mapa, ou grafo, completo da rede; e traduz a decisão da aplicação em regras de fluxo no formato </w:t>
      </w:r>
      <w:r w:rsidRPr="00257D04">
        <w:rPr>
          <w:i/>
          <w:iCs/>
          <w:lang w:val="pt-BR"/>
        </w:rPr>
        <w:t>match/</w:t>
      </w:r>
      <w:proofErr w:type="spellStart"/>
      <w:r w:rsidRPr="00257D04">
        <w:rPr>
          <w:i/>
          <w:iCs/>
          <w:lang w:val="pt-BR"/>
        </w:rPr>
        <w:t>action</w:t>
      </w:r>
      <w:proofErr w:type="spellEnd"/>
      <w:r w:rsidRPr="00257D04">
        <w:rPr>
          <w:lang w:val="pt-BR"/>
        </w:rPr>
        <w:t>, enviando-as aos equipamentos.</w:t>
      </w:r>
    </w:p>
    <w:p w14:paraId="60A790C7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Essas três funções definem o papel de intermediário. Para baixo, o NOS fala com hardware heterogêneo por um protocolo padronizado, absorvendo as diferenças entre fabricantes. Para cima, oferece às aplicações uma abstração única, o grafo da rede, sobre a qual se programa em termos de topologia e política, sem tratar de comandos de configuração de cada modelo de equipamento. A aplicação decide o caminho, por exemplo o menor caminho, e a tradução em regras é problema do NOS.</w:t>
      </w:r>
    </w:p>
    <w:p w14:paraId="176A12D7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Cada problema descrito no enunciado encontra resposta em um desses comportamentos.</w:t>
      </w:r>
    </w:p>
    <w:p w14:paraId="5B616ED6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b/>
          <w:bCs/>
          <w:lang w:val="pt-BR"/>
        </w:rPr>
        <w:t xml:space="preserve">Frota </w:t>
      </w:r>
      <w:proofErr w:type="spellStart"/>
      <w:r w:rsidRPr="00257D04">
        <w:rPr>
          <w:b/>
          <w:bCs/>
          <w:lang w:val="pt-BR"/>
        </w:rPr>
        <w:t>multifabricante</w:t>
      </w:r>
      <w:proofErr w:type="spellEnd"/>
      <w:r w:rsidRPr="00257D04">
        <w:rPr>
          <w:b/>
          <w:bCs/>
          <w:lang w:val="pt-BR"/>
        </w:rPr>
        <w:t xml:space="preserve">. </w:t>
      </w:r>
      <w:r w:rsidRPr="00257D04">
        <w:rPr>
          <w:lang w:val="pt-BR"/>
        </w:rPr>
        <w:t>A abstração do NOS é o que permite programar de maneira uniforme equipamentos de origens diferentes. A aplicação de controle é escrita uma vez, contra o grafo da rede, e não contra o dialeto de configuração de cada fornecedor.</w:t>
      </w:r>
    </w:p>
    <w:p w14:paraId="43E5F271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b/>
          <w:bCs/>
          <w:lang w:val="pt-BR"/>
        </w:rPr>
        <w:t xml:space="preserve">Congestionamento em horário de pico. </w:t>
      </w:r>
      <w:r w:rsidRPr="00257D04">
        <w:rPr>
          <w:lang w:val="pt-BR"/>
        </w:rPr>
        <w:t xml:space="preserve">O monitoramento contínuo mantém o mapa atualizado com o estado dos enlaces. Uma aplicação de engenharia de tráfego consulta esse mapa, calcula caminhos alternativos e devolve a decisão ao </w:t>
      </w:r>
      <w:proofErr w:type="gramStart"/>
      <w:r w:rsidRPr="00257D04">
        <w:rPr>
          <w:lang w:val="pt-BR"/>
        </w:rPr>
        <w:t>NOS, que</w:t>
      </w:r>
      <w:proofErr w:type="gramEnd"/>
      <w:r w:rsidRPr="00257D04">
        <w:rPr>
          <w:lang w:val="pt-BR"/>
        </w:rPr>
        <w:t xml:space="preserve"> instala as regras correspondentes nos equipamentos do caminho. O ciclo é o mesmo que hoje depende de script manual, com a diferença de que ele fecha em segundos e sem intervenção humana.</w:t>
      </w:r>
    </w:p>
    <w:p w14:paraId="6792A5B3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b/>
          <w:bCs/>
          <w:lang w:val="pt-BR"/>
        </w:rPr>
        <w:t xml:space="preserve">Isolamento de clientes novos. </w:t>
      </w:r>
      <w:r w:rsidRPr="00257D04">
        <w:rPr>
          <w:lang w:val="pt-BR"/>
        </w:rPr>
        <w:t xml:space="preserve">Em vez de configurar </w:t>
      </w:r>
      <w:proofErr w:type="spellStart"/>
      <w:r w:rsidRPr="00257D04">
        <w:rPr>
          <w:lang w:val="pt-BR"/>
        </w:rPr>
        <w:t>VLANs</w:t>
      </w:r>
      <w:proofErr w:type="spellEnd"/>
      <w:r w:rsidRPr="00257D04">
        <w:rPr>
          <w:lang w:val="pt-BR"/>
        </w:rPr>
        <w:t xml:space="preserve"> em centenas de dispositivos, uma aplicação de </w:t>
      </w:r>
      <w:proofErr w:type="spellStart"/>
      <w:r w:rsidRPr="00257D04">
        <w:rPr>
          <w:lang w:val="pt-BR"/>
        </w:rPr>
        <w:t>multilocação</w:t>
      </w:r>
      <w:proofErr w:type="spellEnd"/>
      <w:r w:rsidRPr="00257D04">
        <w:rPr>
          <w:lang w:val="pt-BR"/>
        </w:rPr>
        <w:t xml:space="preserve"> recebe a definição do cliente e o NOS instala as regras de fluxo que permitem apenas a comunicação prevista, descartando o restante. A tabela de fluxos comporta esse tipo de política diretamente, já que uma regra pode casar campos de origem e destino e ter como ação o descarte.</w:t>
      </w:r>
    </w:p>
    <w:p w14:paraId="7FEBBD42" w14:textId="167093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b/>
          <w:bCs/>
          <w:lang w:val="pt-BR"/>
        </w:rPr>
        <w:t xml:space="preserve">Políticas de segurança. </w:t>
      </w:r>
      <w:r w:rsidRPr="00257D04">
        <w:rPr>
          <w:lang w:val="pt-BR"/>
        </w:rPr>
        <w:t>O mesmo mecanismo cobre a demanda de protocolo novo de segurança que abriu o caso. Uma regra que case a porta TCP de destino 22 e tenha ação de descarte bloqueia SSH em toda a rede assim que o controlador a distribui. A política deixa de depender do que o fabricante oferece na interface do equipamento.</w:t>
      </w:r>
    </w:p>
    <w:p w14:paraId="11C88923" w14:textId="2F272258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 xml:space="preserve">O tratamento do ARP visto em aula ilustra bem a mudança de natureza. Em uma LAN tradicional, o pedido ARP é inundado em broadcast e cada host responde por si. Em uma rede SDN, o primeiro pedido chega ao switch, não encontra regra de fluxo correspondente e é encaminhado ao controlador por meio de um </w:t>
      </w:r>
      <w:proofErr w:type="spellStart"/>
      <w:r w:rsidRPr="00257D04">
        <w:rPr>
          <w:i/>
          <w:iCs/>
          <w:lang w:val="pt-BR"/>
        </w:rPr>
        <w:t>packet</w:t>
      </w:r>
      <w:proofErr w:type="spellEnd"/>
      <w:r w:rsidRPr="00257D04">
        <w:rPr>
          <w:i/>
          <w:iCs/>
          <w:lang w:val="pt-BR"/>
        </w:rPr>
        <w:t>-in</w:t>
      </w:r>
      <w:r w:rsidRPr="00257D04">
        <w:rPr>
          <w:lang w:val="pt-BR"/>
        </w:rPr>
        <w:t xml:space="preserve">. O controlador, que já conhece o mapeamento, gera ele mesmo a resposta, e não há broadcast na rede. Em seguida ele pode instalar regras que evitem novos </w:t>
      </w:r>
      <w:proofErr w:type="spellStart"/>
      <w:r w:rsidRPr="00257D04">
        <w:rPr>
          <w:i/>
          <w:iCs/>
          <w:lang w:val="pt-BR"/>
        </w:rPr>
        <w:t>packet</w:t>
      </w:r>
      <w:proofErr w:type="spellEnd"/>
      <w:r w:rsidRPr="00257D04">
        <w:rPr>
          <w:i/>
          <w:iCs/>
          <w:lang w:val="pt-BR"/>
        </w:rPr>
        <w:t>-in</w:t>
      </w:r>
      <w:r w:rsidRPr="00257D04">
        <w:rPr>
          <w:lang w:val="pt-BR"/>
        </w:rPr>
        <w:t>, como redirecionar requisições ARP diretamente para a porta do controlador ou registrar a resolução daquele endereço IP. Um comportamento que era implícito e distribuído passa a ser política explícita, escrita em um lugar só.</w:t>
      </w:r>
    </w:p>
    <w:p w14:paraId="5541B671" w14:textId="4AA1FF36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A arquitetura tem seu custo. Ao concentrar a decisão, o controlador vira ponto crítico de disponibilidade e de escala, e a própria evolução da B4 no Google girou em torno de hierarquia e particionamento do plano de controle para lidar com isso. Centralizar a lógica não dispensa distribuir a implementação.</w:t>
      </w:r>
    </w:p>
    <w:p w14:paraId="5500E5C4" w14:textId="77777777" w:rsidR="00541548" w:rsidRPr="00257D04" w:rsidRDefault="00000000">
      <w:pPr>
        <w:spacing w:before="260" w:after="40"/>
        <w:outlineLvl w:val="0"/>
        <w:rPr>
          <w:lang w:val="pt-BR"/>
        </w:rPr>
      </w:pPr>
      <w:r w:rsidRPr="00257D04">
        <w:rPr>
          <w:b/>
          <w:bCs/>
          <w:lang w:val="pt-BR"/>
        </w:rPr>
        <w:lastRenderedPageBreak/>
        <w:t>6. Considerações finais</w:t>
      </w:r>
    </w:p>
    <w:p w14:paraId="1E7B6C71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Os três sintomas descritos pela provedora, hardware fechado, congestionamento seletivo e demora para isolar clientes, são manifestações da mesma arquitetura. O plano de controle mora dentro de cada equipamento e o software que o implementa pertence ao fabricante, de modo que a rede evolui conforme o cronograma comercial de terceiros e muda uma caixa por vez.</w:t>
      </w:r>
    </w:p>
    <w:p w14:paraId="7FFBF587" w14:textId="77777777" w:rsidR="00541548" w:rsidRPr="00257D04" w:rsidRDefault="00000000">
      <w:pPr>
        <w:spacing w:before="120"/>
        <w:jc w:val="both"/>
        <w:rPr>
          <w:lang w:val="pt-BR"/>
        </w:rPr>
      </w:pPr>
      <w:r w:rsidRPr="00257D04">
        <w:rPr>
          <w:lang w:val="pt-BR"/>
        </w:rPr>
        <w:t>A separação entre os planos ataca a raiz. Os equipamentos ficam com o encaminhamento, o controle migra para software com visão global, e o sistema operacional de rede faz a ponte, absorvendo a heterogeneidade do hardware e oferecendo às aplicações uma abstração única. O mercado horizontal que essa separação viabiliza reduz custo por concorrência dentro de cada camada e devolve à provedora a capacidade de implementar o que precisa sem pedir licença a quem lhe vendeu o equipamento.</w:t>
      </w:r>
    </w:p>
    <w:p w14:paraId="00072B04" w14:textId="77777777" w:rsidR="00541548" w:rsidRPr="00257D04" w:rsidRDefault="00000000">
      <w:pPr>
        <w:spacing w:before="260" w:after="40"/>
        <w:outlineLvl w:val="0"/>
        <w:rPr>
          <w:lang w:val="pt-BR"/>
        </w:rPr>
      </w:pPr>
      <w:r w:rsidRPr="00257D04">
        <w:rPr>
          <w:b/>
          <w:bCs/>
          <w:lang w:val="pt-BR"/>
        </w:rPr>
        <w:t>Referências</w:t>
      </w:r>
    </w:p>
    <w:p w14:paraId="2E09EC61" w14:textId="77777777" w:rsidR="00541548" w:rsidRDefault="00000000">
      <w:pPr>
        <w:spacing w:before="100"/>
        <w:ind w:left="453" w:hanging="453"/>
        <w:jc w:val="both"/>
      </w:pPr>
      <w:r w:rsidRPr="00257D04">
        <w:rPr>
          <w:lang w:val="pt-BR"/>
        </w:rPr>
        <w:t xml:space="preserve">Jain, S., Kumar, A., </w:t>
      </w:r>
      <w:proofErr w:type="spellStart"/>
      <w:r w:rsidRPr="00257D04">
        <w:rPr>
          <w:lang w:val="pt-BR"/>
        </w:rPr>
        <w:t>Mandal</w:t>
      </w:r>
      <w:proofErr w:type="spellEnd"/>
      <w:r w:rsidRPr="00257D04">
        <w:rPr>
          <w:lang w:val="pt-BR"/>
        </w:rPr>
        <w:t xml:space="preserve">, S., Ong, J., </w:t>
      </w:r>
      <w:proofErr w:type="spellStart"/>
      <w:r w:rsidRPr="00257D04">
        <w:rPr>
          <w:lang w:val="pt-BR"/>
        </w:rPr>
        <w:t>Poutievski</w:t>
      </w:r>
      <w:proofErr w:type="spellEnd"/>
      <w:r w:rsidRPr="00257D04">
        <w:rPr>
          <w:lang w:val="pt-BR"/>
        </w:rPr>
        <w:t xml:space="preserve">, L., Singh, A., </w:t>
      </w:r>
      <w:proofErr w:type="spellStart"/>
      <w:r w:rsidRPr="00257D04">
        <w:rPr>
          <w:lang w:val="pt-BR"/>
        </w:rPr>
        <w:t>Venkata</w:t>
      </w:r>
      <w:proofErr w:type="spellEnd"/>
      <w:r w:rsidRPr="00257D04">
        <w:rPr>
          <w:lang w:val="pt-BR"/>
        </w:rPr>
        <w:t xml:space="preserve">, S., </w:t>
      </w:r>
      <w:proofErr w:type="spellStart"/>
      <w:r w:rsidRPr="00257D04">
        <w:rPr>
          <w:lang w:val="pt-BR"/>
        </w:rPr>
        <w:t>Wanderer</w:t>
      </w:r>
      <w:proofErr w:type="spellEnd"/>
      <w:r w:rsidRPr="00257D04">
        <w:rPr>
          <w:lang w:val="pt-BR"/>
        </w:rPr>
        <w:t xml:space="preserve">, J., Zhou, J., Zhu, M., </w:t>
      </w:r>
      <w:proofErr w:type="spellStart"/>
      <w:r w:rsidRPr="00257D04">
        <w:rPr>
          <w:lang w:val="pt-BR"/>
        </w:rPr>
        <w:t>Zolla</w:t>
      </w:r>
      <w:proofErr w:type="spellEnd"/>
      <w:r w:rsidRPr="00257D04">
        <w:rPr>
          <w:lang w:val="pt-BR"/>
        </w:rPr>
        <w:t xml:space="preserve">, J., </w:t>
      </w:r>
      <w:proofErr w:type="spellStart"/>
      <w:r w:rsidRPr="00257D04">
        <w:rPr>
          <w:lang w:val="pt-BR"/>
        </w:rPr>
        <w:t>Hölzle</w:t>
      </w:r>
      <w:proofErr w:type="spellEnd"/>
      <w:r w:rsidRPr="00257D04">
        <w:rPr>
          <w:lang w:val="pt-BR"/>
        </w:rPr>
        <w:t xml:space="preserve">, U., Stuart, S. e </w:t>
      </w:r>
      <w:proofErr w:type="spellStart"/>
      <w:r w:rsidRPr="00257D04">
        <w:rPr>
          <w:lang w:val="pt-BR"/>
        </w:rPr>
        <w:t>Vahdat</w:t>
      </w:r>
      <w:proofErr w:type="spellEnd"/>
      <w:r w:rsidRPr="00257D04">
        <w:rPr>
          <w:lang w:val="pt-BR"/>
        </w:rPr>
        <w:t xml:space="preserve">, A. (2013). </w:t>
      </w:r>
      <w:r>
        <w:t xml:space="preserve">B4: experience with a </w:t>
      </w:r>
      <w:proofErr w:type="gramStart"/>
      <w:r>
        <w:t>globally-deployed</w:t>
      </w:r>
      <w:proofErr w:type="gramEnd"/>
      <w:r>
        <w:t xml:space="preserve"> software defined WAN. In Proceedings of the ACM SIGCOMM 2013 Conference, p. 3-14, Hong Kong.</w:t>
      </w:r>
    </w:p>
    <w:p w14:paraId="4DBE1A5C" w14:textId="77777777" w:rsidR="00541548" w:rsidRDefault="00000000">
      <w:pPr>
        <w:spacing w:before="100"/>
        <w:ind w:left="453" w:hanging="453"/>
        <w:jc w:val="both"/>
      </w:pPr>
      <w:r>
        <w:t xml:space="preserve">McKeown, N., Anderson, T., Balakrishnan, H., </w:t>
      </w:r>
      <w:proofErr w:type="spellStart"/>
      <w:r>
        <w:t>Parulkar</w:t>
      </w:r>
      <w:proofErr w:type="spellEnd"/>
      <w:r>
        <w:t>, G., Peterson, L., Rexford, J., Shenker, S. e Turner, J. (2008). OpenFlow: enabling innovation in campus networks. ACM SIGCOMM Computer Communication Review, 38(2):69-74.</w:t>
      </w:r>
    </w:p>
    <w:p w14:paraId="110609BA" w14:textId="77777777" w:rsidR="00541548" w:rsidRDefault="00000000">
      <w:pPr>
        <w:spacing w:before="100"/>
        <w:ind w:left="453" w:hanging="453"/>
        <w:jc w:val="both"/>
      </w:pPr>
      <w:r w:rsidRPr="00257D04">
        <w:rPr>
          <w:lang w:val="pt-BR"/>
        </w:rPr>
        <w:t xml:space="preserve">Oliveira, G. W. (2026). Novas Tecnologias em Redes de Comunicação: Redes Definidas por Software (parte I). </w:t>
      </w:r>
      <w:proofErr w:type="spellStart"/>
      <w:r>
        <w:t>Notas</w:t>
      </w:r>
      <w:proofErr w:type="spellEnd"/>
      <w:r>
        <w:t xml:space="preserve"> de aula, Instituto Federal do Paraná, </w:t>
      </w:r>
      <w:proofErr w:type="spellStart"/>
      <w:r>
        <w:t>Câmpus</w:t>
      </w:r>
      <w:proofErr w:type="spellEnd"/>
      <w:r>
        <w:t xml:space="preserve"> </w:t>
      </w:r>
      <w:proofErr w:type="spellStart"/>
      <w:r>
        <w:t>Pinhais</w:t>
      </w:r>
      <w:proofErr w:type="spellEnd"/>
      <w:r>
        <w:t>.</w:t>
      </w:r>
    </w:p>
    <w:sectPr w:rsidR="00541548">
      <w:pgSz w:w="11906" w:h="16838"/>
      <w:pgMar w:top="1984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E12C9"/>
    <w:multiLevelType w:val="hybridMultilevel"/>
    <w:tmpl w:val="82E653EE"/>
    <w:lvl w:ilvl="0" w:tplc="3054631A">
      <w:start w:val="1"/>
      <w:numFmt w:val="bullet"/>
      <w:lvlText w:val="●"/>
      <w:lvlJc w:val="left"/>
      <w:pPr>
        <w:ind w:left="720" w:hanging="360"/>
      </w:pPr>
    </w:lvl>
    <w:lvl w:ilvl="1" w:tplc="5F885448">
      <w:start w:val="1"/>
      <w:numFmt w:val="bullet"/>
      <w:lvlText w:val="○"/>
      <w:lvlJc w:val="left"/>
      <w:pPr>
        <w:ind w:left="1440" w:hanging="360"/>
      </w:pPr>
    </w:lvl>
    <w:lvl w:ilvl="2" w:tplc="B2B2C310">
      <w:start w:val="1"/>
      <w:numFmt w:val="bullet"/>
      <w:lvlText w:val="■"/>
      <w:lvlJc w:val="left"/>
      <w:pPr>
        <w:ind w:left="2160" w:hanging="360"/>
      </w:pPr>
    </w:lvl>
    <w:lvl w:ilvl="3" w:tplc="C56446FE">
      <w:start w:val="1"/>
      <w:numFmt w:val="bullet"/>
      <w:lvlText w:val="●"/>
      <w:lvlJc w:val="left"/>
      <w:pPr>
        <w:ind w:left="2880" w:hanging="360"/>
      </w:pPr>
    </w:lvl>
    <w:lvl w:ilvl="4" w:tplc="06844920">
      <w:start w:val="1"/>
      <w:numFmt w:val="bullet"/>
      <w:lvlText w:val="○"/>
      <w:lvlJc w:val="left"/>
      <w:pPr>
        <w:ind w:left="3600" w:hanging="360"/>
      </w:pPr>
    </w:lvl>
    <w:lvl w:ilvl="5" w:tplc="A120B59A">
      <w:start w:val="1"/>
      <w:numFmt w:val="bullet"/>
      <w:lvlText w:val="■"/>
      <w:lvlJc w:val="left"/>
      <w:pPr>
        <w:ind w:left="4320" w:hanging="360"/>
      </w:pPr>
    </w:lvl>
    <w:lvl w:ilvl="6" w:tplc="84425A68">
      <w:start w:val="1"/>
      <w:numFmt w:val="bullet"/>
      <w:lvlText w:val="●"/>
      <w:lvlJc w:val="left"/>
      <w:pPr>
        <w:ind w:left="5040" w:hanging="360"/>
      </w:pPr>
    </w:lvl>
    <w:lvl w:ilvl="7" w:tplc="DA327144">
      <w:start w:val="1"/>
      <w:numFmt w:val="bullet"/>
      <w:lvlText w:val="●"/>
      <w:lvlJc w:val="left"/>
      <w:pPr>
        <w:ind w:left="5760" w:hanging="360"/>
      </w:pPr>
    </w:lvl>
    <w:lvl w:ilvl="8" w:tplc="C08AEF46">
      <w:start w:val="1"/>
      <w:numFmt w:val="bullet"/>
      <w:lvlText w:val="●"/>
      <w:lvlJc w:val="left"/>
      <w:pPr>
        <w:ind w:left="6480" w:hanging="360"/>
      </w:pPr>
    </w:lvl>
  </w:abstractNum>
  <w:num w:numId="1" w16cid:durableId="19094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548"/>
    <w:rsid w:val="00257D04"/>
    <w:rsid w:val="002D267B"/>
    <w:rsid w:val="004A5F80"/>
    <w:rsid w:val="00541548"/>
    <w:rsid w:val="00642352"/>
    <w:rsid w:val="00932CFF"/>
    <w:rsid w:val="00AB316B"/>
    <w:rsid w:val="00B8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81093"/>
  <w15:docId w15:val="{CC0D60CC-5256-4E0F-AAB9-81A1D11E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932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20241pin10020039@estudantes.ifpr.edu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0251pin10020022@estudantes.ifpr.edu.br" TargetMode="External"/><Relationship Id="rId5" Type="http://schemas.openxmlformats.org/officeDocument/2006/relationships/hyperlink" Target="mailto:20230007547@estudantes.ifpr.edu.b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2159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CIRO GUILHERME NASS</cp:lastModifiedBy>
  <cp:revision>4</cp:revision>
  <dcterms:created xsi:type="dcterms:W3CDTF">2026-08-12T19:38:00Z</dcterms:created>
  <dcterms:modified xsi:type="dcterms:W3CDTF">2026-08-12T20:07:00Z</dcterms:modified>
</cp:coreProperties>
</file>