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30086" w14:textId="77777777" w:rsidR="00BD27DC" w:rsidRDefault="00BD27D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27ECF1" w14:textId="77777777" w:rsidR="00BD27DC" w:rsidRDefault="00BD27D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FB9D8B3" w14:textId="77777777" w:rsidR="00BD27DC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DECLARAÇÃO</w:t>
      </w:r>
    </w:p>
    <w:p w14:paraId="17BB54AC" w14:textId="77777777" w:rsidR="00BD27DC" w:rsidRDefault="00BD27D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AC17E4" w14:textId="14E96BAE" w:rsidR="00BD27DC" w:rsidRDefault="0000000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Eu, </w:t>
      </w:r>
      <w:r w:rsidR="00EA57FF" w:rsidRPr="00EA57FF">
        <w:rPr>
          <w:rFonts w:ascii="Times New Roman" w:eastAsia="Times New Roman" w:hAnsi="Times New Roman" w:cs="Times New Roman"/>
          <w:sz w:val="24"/>
          <w:szCs w:val="24"/>
        </w:rPr>
        <w:t>Atila de Paiva Teles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matrícula SIAPE </w:t>
      </w:r>
      <w:r w:rsidR="00EA57FF" w:rsidRPr="00EA57FF">
        <w:rPr>
          <w:rFonts w:ascii="Times New Roman" w:eastAsia="Times New Roman" w:hAnsi="Times New Roman" w:cs="Times New Roman"/>
          <w:sz w:val="24"/>
          <w:szCs w:val="24"/>
        </w:rPr>
        <w:t>3311419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declaro para devidos fins que o discente Ciro Guilherme Nass, matrícula 20230007547, participou de atividades de monitoria da disciplina de </w:t>
      </w:r>
      <w:r w:rsidR="00EA57FF" w:rsidRPr="00EA57FF">
        <w:rPr>
          <w:rFonts w:ascii="Times New Roman" w:eastAsia="Times New Roman" w:hAnsi="Times New Roman" w:cs="Times New Roman"/>
          <w:sz w:val="24"/>
          <w:szCs w:val="24"/>
        </w:rPr>
        <w:t>Cálculo Aplicado à Computação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do 3° período de 2025, do curso de Bacharelado em Ciência da Computação. Essas atividades foram realizadas </w:t>
      </w:r>
      <w:r w:rsidR="00EA57FF">
        <w:rPr>
          <w:rFonts w:ascii="Times New Roman" w:eastAsia="Times New Roman" w:hAnsi="Times New Roman" w:cs="Times New Roman"/>
          <w:sz w:val="24"/>
          <w:szCs w:val="24"/>
        </w:rPr>
        <w:t xml:space="preserve">no período de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="00EA57FF">
        <w:rPr>
          <w:rFonts w:ascii="Times New Roman" w:eastAsia="Times New Roman" w:hAnsi="Times New Roman" w:cs="Times New Roman"/>
          <w:sz w:val="24"/>
          <w:szCs w:val="24"/>
        </w:rPr>
        <w:t>0 de abril a 26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abril de 2025, totalizando 05 (cinco) horas.</w:t>
      </w:r>
    </w:p>
    <w:p w14:paraId="4D1D2B4B" w14:textId="77777777" w:rsidR="00BD27DC" w:rsidRDefault="00BD27D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12AF30" w14:textId="77777777" w:rsidR="00BD27DC" w:rsidRDefault="00BD27D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D7C790" w14:textId="77777777" w:rsidR="00BD27DC" w:rsidRDefault="00BD27D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0FB45C" w14:textId="77777777" w:rsidR="00BD27DC" w:rsidRDefault="00BD27D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86E71E" w14:textId="77777777" w:rsidR="00BD27DC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</w:t>
      </w:r>
    </w:p>
    <w:p w14:paraId="725D3E7D" w14:textId="35C3624D" w:rsidR="00BD27DC" w:rsidRDefault="00EA57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A57FF">
        <w:rPr>
          <w:rFonts w:ascii="Times New Roman" w:eastAsia="Times New Roman" w:hAnsi="Times New Roman" w:cs="Times New Roman"/>
          <w:sz w:val="24"/>
          <w:szCs w:val="24"/>
        </w:rPr>
        <w:t>Atila de Paiva Teles</w:t>
      </w:r>
    </w:p>
    <w:p w14:paraId="7E334462" w14:textId="77777777" w:rsidR="00BD27DC" w:rsidRDefault="00BD27D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D350ED" w14:textId="77777777" w:rsidR="00BD27DC" w:rsidRDefault="00BD27D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D4482C" w14:textId="77777777" w:rsidR="00BD27DC" w:rsidRDefault="00BD27D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E1A30A" w14:textId="77777777" w:rsidR="00BD27DC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</w:t>
      </w:r>
    </w:p>
    <w:p w14:paraId="6538956A" w14:textId="77777777" w:rsidR="00BD27DC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Ciro Guilherme Nass</w:t>
      </w:r>
    </w:p>
    <w:p w14:paraId="46C8FB18" w14:textId="77777777" w:rsidR="00BD27DC" w:rsidRDefault="00BD27DC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7559DAA" w14:textId="77777777" w:rsidR="00BD27DC" w:rsidRDefault="00BD27D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8E4359" w14:textId="22FE75D6" w:rsidR="00BD27DC" w:rsidRDefault="00000000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Pinhais, </w:t>
      </w:r>
      <w:r w:rsidR="005D40C4">
        <w:rPr>
          <w:rFonts w:ascii="Times New Roman" w:eastAsia="Times New Roman" w:hAnsi="Times New Roman" w:cs="Times New Roman"/>
          <w:sz w:val="24"/>
          <w:szCs w:val="24"/>
        </w:rPr>
        <w:t>09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 w:rsidR="005D40C4">
        <w:rPr>
          <w:rFonts w:ascii="Times New Roman" w:eastAsia="Times New Roman" w:hAnsi="Times New Roman" w:cs="Times New Roman"/>
          <w:sz w:val="24"/>
          <w:szCs w:val="24"/>
        </w:rPr>
        <w:t xml:space="preserve">maio </w:t>
      </w:r>
      <w:r>
        <w:rPr>
          <w:rFonts w:ascii="Times New Roman" w:eastAsia="Times New Roman" w:hAnsi="Times New Roman" w:cs="Times New Roman"/>
          <w:sz w:val="24"/>
          <w:szCs w:val="24"/>
        </w:rPr>
        <w:t>de 2025.</w:t>
      </w:r>
    </w:p>
    <w:sectPr w:rsidR="00BD27DC">
      <w:headerReference w:type="even" r:id="rId7"/>
      <w:headerReference w:type="default" r:id="rId8"/>
      <w:headerReference w:type="first" r:id="rId9"/>
      <w:pgSz w:w="11906" w:h="16838"/>
      <w:pgMar w:top="1701" w:right="1134" w:bottom="1134" w:left="1701" w:header="709" w:footer="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EC7841" w14:textId="77777777" w:rsidR="00DA6D96" w:rsidRDefault="00DA6D96">
      <w:pPr>
        <w:spacing w:after="0" w:line="240" w:lineRule="auto"/>
      </w:pPr>
      <w:r>
        <w:separator/>
      </w:r>
    </w:p>
  </w:endnote>
  <w:endnote w:type="continuationSeparator" w:id="0">
    <w:p w14:paraId="53B48A2D" w14:textId="77777777" w:rsidR="00DA6D96" w:rsidRDefault="00DA6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C069E4" w14:textId="77777777" w:rsidR="00DA6D96" w:rsidRDefault="00DA6D96">
      <w:pPr>
        <w:spacing w:after="0" w:line="240" w:lineRule="auto"/>
      </w:pPr>
      <w:r>
        <w:separator/>
      </w:r>
    </w:p>
  </w:footnote>
  <w:footnote w:type="continuationSeparator" w:id="0">
    <w:p w14:paraId="654FF56D" w14:textId="77777777" w:rsidR="00DA6D96" w:rsidRDefault="00DA6D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59F49" w14:textId="77777777" w:rsidR="00BD27DC" w:rsidRDefault="00BD27D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E308DB" w14:textId="77777777" w:rsidR="00BD27DC" w:rsidRDefault="00000000">
    <w:pPr>
      <w:tabs>
        <w:tab w:val="center" w:pos="4252"/>
        <w:tab w:val="right" w:pos="8504"/>
      </w:tabs>
      <w:spacing w:after="0" w:line="360" w:lineRule="auto"/>
      <w:jc w:val="both"/>
      <w:rPr>
        <w:color w:val="000000"/>
      </w:rPr>
    </w:pPr>
    <w:r>
      <w:rPr>
        <w:noProof/>
      </w:rPr>
      <w:drawing>
        <wp:inline distT="0" distB="0" distL="0" distR="0" wp14:anchorId="2CCF5DF9" wp14:editId="2A54F001">
          <wp:extent cx="5731510" cy="956945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510" cy="9569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5D7B2B7" w14:textId="77777777" w:rsidR="00BD27DC" w:rsidRDefault="00BD27DC">
    <w:pP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FC7C43" w14:textId="77777777" w:rsidR="00BD27DC" w:rsidRDefault="00BD27DC">
    <w:pP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  <w:p w14:paraId="3637C16D" w14:textId="77777777" w:rsidR="00BD27DC" w:rsidRDefault="00BD27DC">
    <w:pP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7DC"/>
    <w:rsid w:val="00513566"/>
    <w:rsid w:val="005651EB"/>
    <w:rsid w:val="005D40C4"/>
    <w:rsid w:val="00BD27DC"/>
    <w:rsid w:val="00C1581E"/>
    <w:rsid w:val="00DA6D96"/>
    <w:rsid w:val="00EA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9B881"/>
  <w15:docId w15:val="{8148BAB1-CF79-4CE8-BE16-EBEFB998D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after="0" w:line="360" w:lineRule="auto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after="0" w:line="360" w:lineRule="auto"/>
      <w:outlineLvl w:val="1"/>
    </w:pPr>
    <w:rPr>
      <w:rFonts w:ascii="Arial" w:eastAsia="Arial" w:hAnsi="Arial" w:cs="Arial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24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+69YuZZ3TyqOjjdWL5GpvN+4YQ==">CgMxLjA4AHIhMUJoa1NITngzLTl2Mk5DVjQ0MTBDTU93WE8zMDN2M1Fy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CIRO GUILHERME NASS</cp:lastModifiedBy>
  <cp:revision>3</cp:revision>
  <dcterms:created xsi:type="dcterms:W3CDTF">2025-05-10T00:52:00Z</dcterms:created>
  <dcterms:modified xsi:type="dcterms:W3CDTF">2025-05-10T00:54:00Z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lpwstr>false</vt:lpwstr>
  </property>
  <property fmtid="{D5CDD505-2E9C-101B-9397-08002B2CF9AE}" pid="3" name="LinksUpToDate">
    <vt:lpwstr>false</vt:lpwstr>
  </property>
  <property fmtid="{D5CDD505-2E9C-101B-9397-08002B2CF9AE}" pid="4" name="ScaleCrop">
    <vt:lpwstr>false</vt:lpwstr>
  </property>
  <property fmtid="{D5CDD505-2E9C-101B-9397-08002B2CF9AE}" pid="5" name="ShareDoc">
    <vt:lpwstr>false</vt:lpwstr>
  </property>
</Properties>
</file>