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A8D2B" w14:textId="3A0D0844" w:rsidR="007237E5" w:rsidRPr="007237E5" w:rsidRDefault="007237E5">
      <w:pPr>
        <w:rPr>
          <w:lang w:val="en-US"/>
        </w:rPr>
      </w:pPr>
      <w:r w:rsidRPr="007237E5">
        <w:rPr>
          <w:lang w:val="en-US"/>
        </w:rPr>
        <w:t>Título: Migrant deaths and disappearances.</w:t>
      </w:r>
    </w:p>
    <w:p w14:paraId="1D778A53" w14:textId="202A7486" w:rsidR="007237E5" w:rsidRDefault="007237E5" w:rsidP="007237E5">
      <w:pPr>
        <w:pStyle w:val="ListParagraph"/>
        <w:numPr>
          <w:ilvl w:val="0"/>
          <w:numId w:val="1"/>
        </w:numPr>
      </w:pPr>
      <w:r w:rsidRPr="007237E5">
        <w:t xml:space="preserve">Autores: Desconocido. </w:t>
      </w:r>
    </w:p>
    <w:p w14:paraId="0B18C1ED" w14:textId="242E6598" w:rsidR="007237E5" w:rsidRDefault="007237E5" w:rsidP="007237E5">
      <w:pPr>
        <w:pStyle w:val="ListParagraph"/>
        <w:numPr>
          <w:ilvl w:val="0"/>
          <w:numId w:val="1"/>
        </w:numPr>
      </w:pPr>
      <w:r w:rsidRPr="007237E5">
        <w:t xml:space="preserve">Nombre del tema: </w:t>
      </w:r>
      <w:r>
        <w:t>Muertes y desapariciones de migrantes</w:t>
      </w:r>
      <w:r w:rsidRPr="007237E5">
        <w:t xml:space="preserve">. </w:t>
      </w:r>
    </w:p>
    <w:p w14:paraId="21EDE3DC" w14:textId="4884A5BA" w:rsidR="007237E5" w:rsidRDefault="007237E5" w:rsidP="007237E5">
      <w:pPr>
        <w:pStyle w:val="ListParagraph"/>
        <w:numPr>
          <w:ilvl w:val="0"/>
          <w:numId w:val="1"/>
        </w:numPr>
      </w:pPr>
      <w:r w:rsidRPr="007237E5">
        <w:t>Forma de organizarlo:</w:t>
      </w:r>
    </w:p>
    <w:p w14:paraId="63AFD202" w14:textId="38B4ADEB" w:rsidR="007237E5" w:rsidRDefault="007237E5" w:rsidP="007237E5">
      <w:pPr>
        <w:pStyle w:val="ListParagraph"/>
        <w:numPr>
          <w:ilvl w:val="0"/>
          <w:numId w:val="2"/>
        </w:numPr>
      </w:pPr>
      <w:r w:rsidRPr="007237E5">
        <w:t xml:space="preserve">Cronológico: Artículo </w:t>
      </w:r>
      <w:r>
        <w:t>actualiz</w:t>
      </w:r>
      <w:r w:rsidR="006E6058">
        <w:t>ado</w:t>
      </w:r>
      <w:r>
        <w:t xml:space="preserve"> el 02 de abril del 2024</w:t>
      </w:r>
      <w:r w:rsidRPr="007237E5">
        <w:t>.</w:t>
      </w:r>
    </w:p>
    <w:p w14:paraId="1BD33865" w14:textId="682700E2" w:rsidR="007237E5" w:rsidRDefault="007237E5" w:rsidP="007237E5">
      <w:pPr>
        <w:pStyle w:val="ListParagraph"/>
        <w:numPr>
          <w:ilvl w:val="0"/>
          <w:numId w:val="2"/>
        </w:numPr>
      </w:pPr>
      <w:r w:rsidRPr="007237E5">
        <w:t xml:space="preserve">Metodológico: </w:t>
      </w:r>
      <w:r>
        <w:t>Artículo de investigación altamente diverso, con fases</w:t>
      </w:r>
    </w:p>
    <w:p w14:paraId="6DE81256" w14:textId="50CA6D0A" w:rsidR="007237E5" w:rsidRDefault="007237E5" w:rsidP="007237E5">
      <w:pPr>
        <w:pStyle w:val="ListParagraph"/>
        <w:numPr>
          <w:ilvl w:val="0"/>
          <w:numId w:val="2"/>
        </w:numPr>
      </w:pPr>
      <w:r>
        <w:t>exploratorias, descriptivas y correlacionales.</w:t>
      </w:r>
    </w:p>
    <w:p w14:paraId="5A4CF96F" w14:textId="42280863" w:rsidR="007237E5" w:rsidRDefault="007237E5" w:rsidP="007237E5">
      <w:pPr>
        <w:pStyle w:val="ListParagraph"/>
        <w:numPr>
          <w:ilvl w:val="0"/>
          <w:numId w:val="2"/>
        </w:numPr>
      </w:pPr>
      <w:r w:rsidRPr="007237E5">
        <w:t>Temático: Consiste en una indagación periodística</w:t>
      </w:r>
      <w:r>
        <w:t xml:space="preserve"> y estadística.</w:t>
      </w:r>
    </w:p>
    <w:p w14:paraId="3E0D78D2" w14:textId="46DAB76B" w:rsidR="007237E5" w:rsidRDefault="007237E5" w:rsidP="007237E5">
      <w:pPr>
        <w:pStyle w:val="ListParagraph"/>
        <w:numPr>
          <w:ilvl w:val="0"/>
          <w:numId w:val="2"/>
        </w:numPr>
      </w:pPr>
      <w:r w:rsidRPr="007237E5">
        <w:t xml:space="preserve">Teórico: </w:t>
      </w:r>
      <w:r w:rsidR="001A285F">
        <w:t xml:space="preserve">El artículo hace menciones de cuántos inmigrantes han muerte desde ciertos periodos de tiempos, así como también expone cuántos han desaparecido. Para ello, se apoya no solo de su propias fuentes, sino que cita organizaciones que se están estudiando en este proyecto como </w:t>
      </w:r>
      <w:r w:rsidR="001A285F" w:rsidRPr="001A285F">
        <w:t>Missing Migrants Project</w:t>
      </w:r>
      <w:r w:rsidR="001A285F">
        <w:t xml:space="preserve"> y </w:t>
      </w:r>
      <w:r w:rsidR="001A285F" w:rsidRPr="001A285F">
        <w:t>Deaths at the Border Databas</w:t>
      </w:r>
      <w:r w:rsidR="001A285F">
        <w:t xml:space="preserve">e. </w:t>
      </w:r>
    </w:p>
    <w:p w14:paraId="59D40321" w14:textId="18FB7D26" w:rsidR="007237E5" w:rsidRDefault="007237E5" w:rsidP="007237E5">
      <w:pPr>
        <w:pStyle w:val="ListParagraph"/>
        <w:numPr>
          <w:ilvl w:val="0"/>
          <w:numId w:val="4"/>
        </w:numPr>
      </w:pPr>
      <w:r w:rsidRPr="007237E5">
        <w:t xml:space="preserve">Resumen de una oración: </w:t>
      </w:r>
      <w:r w:rsidR="001A285F" w:rsidRPr="001A285F">
        <w:t>El Proyecto Migrantes Desaparecidos de la Organización Internacional para las Migraciones (</w:t>
      </w:r>
      <w:r w:rsidR="001A285F">
        <w:t>IOM</w:t>
      </w:r>
      <w:r w:rsidR="001A285F" w:rsidRPr="001A285F">
        <w:t xml:space="preserve">) documenta muertes y desapariciones de personas en el proceso de migración hacia un destino. Esta definición </w:t>
      </w:r>
      <w:r w:rsidR="001A285F">
        <w:t>se asemeja a la de</w:t>
      </w:r>
      <w:r w:rsidR="001A285F" w:rsidRPr="001A285F">
        <w:t xml:space="preserve"> Base de Datos de Muertes en las Fronteras en Europa, con la diferencia de que también incluye a los migrantes que han desaparecido mientras cruzaban cuerpos de agua en su viaje.</w:t>
      </w:r>
    </w:p>
    <w:p w14:paraId="63D3BE40" w14:textId="0FA4B9BA" w:rsidR="007237E5" w:rsidRDefault="007237E5" w:rsidP="007237E5">
      <w:pPr>
        <w:pStyle w:val="ListParagraph"/>
        <w:numPr>
          <w:ilvl w:val="0"/>
          <w:numId w:val="4"/>
        </w:numPr>
      </w:pPr>
      <w:r w:rsidRPr="007237E5">
        <w:t xml:space="preserve">Argumento central: </w:t>
      </w:r>
      <w:r w:rsidR="00C87FC3">
        <w:t>Exposición de datos y fuentes relacionado a la desaparición y muerte de  migrantes.</w:t>
      </w:r>
    </w:p>
    <w:p w14:paraId="340BA4CF" w14:textId="2624FF54" w:rsidR="007237E5" w:rsidRDefault="007237E5" w:rsidP="007237E5">
      <w:pPr>
        <w:pStyle w:val="ListParagraph"/>
        <w:numPr>
          <w:ilvl w:val="0"/>
          <w:numId w:val="4"/>
        </w:numPr>
      </w:pPr>
      <w:r w:rsidRPr="007237E5">
        <w:t>Problemas con el argumento: N</w:t>
      </w:r>
      <w:r w:rsidR="00C87FC3">
        <w:t>inguno</w:t>
      </w:r>
      <w:r w:rsidRPr="007237E5">
        <w:t>.</w:t>
      </w:r>
    </w:p>
    <w:p w14:paraId="46F62BA4" w14:textId="77777777" w:rsidR="00C87FC3" w:rsidRDefault="007237E5" w:rsidP="00C87FC3">
      <w:pPr>
        <w:pStyle w:val="ListParagraph"/>
        <w:numPr>
          <w:ilvl w:val="0"/>
          <w:numId w:val="4"/>
        </w:numPr>
      </w:pPr>
      <w:r w:rsidRPr="007237E5">
        <w:t xml:space="preserve">Resumen de un párrafo: </w:t>
      </w:r>
    </w:p>
    <w:p w14:paraId="12B31679" w14:textId="77777777" w:rsidR="00C87FC3" w:rsidRDefault="00C87FC3" w:rsidP="00C87FC3">
      <w:pPr>
        <w:pStyle w:val="ListParagraph"/>
        <w:ind w:left="360"/>
      </w:pPr>
    </w:p>
    <w:p w14:paraId="2911D94B" w14:textId="7B71E0EB" w:rsidR="00C87FC3" w:rsidRDefault="00C87FC3" w:rsidP="00C87FC3">
      <w:pPr>
        <w:pStyle w:val="ListParagraph"/>
        <w:ind w:left="360"/>
      </w:pPr>
      <w:r>
        <w:t>Recopilación de datos a nivel mundial:</w:t>
      </w:r>
    </w:p>
    <w:p w14:paraId="2CC9E199" w14:textId="77777777" w:rsidR="00C87FC3" w:rsidRDefault="00C87FC3" w:rsidP="00C87FC3">
      <w:pPr>
        <w:pStyle w:val="ListParagraph"/>
        <w:ind w:left="360"/>
      </w:pPr>
    </w:p>
    <w:p w14:paraId="0B5B7712" w14:textId="77777777" w:rsidR="00C87FC3" w:rsidRDefault="00C87FC3" w:rsidP="00C87FC3">
      <w:pPr>
        <w:pStyle w:val="ListParagraph"/>
        <w:numPr>
          <w:ilvl w:val="0"/>
          <w:numId w:val="4"/>
        </w:numPr>
      </w:pPr>
      <w:r>
        <w:t xml:space="preserve">El Proyecto Migrantes Desaparecidos de la OIM es la única base de datos que recopila datos sobre muertes de migrantes. </w:t>
      </w:r>
    </w:p>
    <w:p w14:paraId="2EB8C1E2" w14:textId="2F8A6FC0" w:rsidR="00754026" w:rsidRDefault="00C87FC3" w:rsidP="00C87FC3">
      <w:pPr>
        <w:pStyle w:val="ListParagraph"/>
        <w:ind w:left="360"/>
      </w:pPr>
      <w:r>
        <w:t>Las fuentes de datos que se emplean varían según la disponibilidad en cada región. Por ejemplo, en la región del Mediterráneo, el personal local de la OIM transmite datos cuando asiste a los sobrevivientes en los puntos de desembarco en Libia. En la frontera entre Estados Unidos y México, los datos se compilan en base a datos de los médicos forenses y las oficinas de los alguaciles de los condados de Estados Unidos, las agencias de búsqueda y rescate (SAR) mexicanas y fuentes de los medios de comunicación. En la Encuesta sobre la travesía del desierto del Sahara, se incluyen datos de la Matriz de Seguimiento de Desplazamientos (DTM) de la OIM. Las estimaciones en otras regiones se basan en una combinación de fuentes oficiales, datos de la OIM y otros organismos de las Naciones Unidas, datos de organizaciones de la sociedad civil y, principalmente, informes de los medios de comunicación.</w:t>
      </w:r>
    </w:p>
    <w:p w14:paraId="5CEC4BB5" w14:textId="77777777" w:rsidR="000264E2" w:rsidRDefault="000264E2" w:rsidP="00C87FC3">
      <w:pPr>
        <w:pStyle w:val="ListParagraph"/>
        <w:ind w:left="360"/>
      </w:pPr>
    </w:p>
    <w:p w14:paraId="45B00EF3" w14:textId="58A20058" w:rsidR="000264E2" w:rsidRDefault="000264E2" w:rsidP="00C87FC3">
      <w:pPr>
        <w:pStyle w:val="ListParagraph"/>
        <w:ind w:left="360"/>
      </w:pPr>
      <w:r w:rsidRPr="000264E2">
        <w:t>https://www.migrationdataportal.org/themes/migrant-deaths-and-disappearances</w:t>
      </w:r>
    </w:p>
    <w:sectPr w:rsidR="00026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625FC"/>
    <w:multiLevelType w:val="hybridMultilevel"/>
    <w:tmpl w:val="364ED786"/>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4AB07F93"/>
    <w:multiLevelType w:val="hybridMultilevel"/>
    <w:tmpl w:val="6616AEC8"/>
    <w:lvl w:ilvl="0" w:tplc="1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62436619"/>
    <w:multiLevelType w:val="hybridMultilevel"/>
    <w:tmpl w:val="46CE9E46"/>
    <w:lvl w:ilvl="0" w:tplc="92600272">
      <w:numFmt w:val="bullet"/>
      <w:lvlText w:val="–"/>
      <w:lvlJc w:val="left"/>
      <w:pPr>
        <w:ind w:left="768" w:hanging="360"/>
      </w:pPr>
      <w:rPr>
        <w:rFonts w:ascii="Calibri" w:eastAsiaTheme="minorHAnsi" w:hAnsi="Calibri" w:cs="Calibri" w:hint="default"/>
      </w:rPr>
    </w:lvl>
    <w:lvl w:ilvl="1" w:tplc="140A0003" w:tentative="1">
      <w:start w:val="1"/>
      <w:numFmt w:val="bullet"/>
      <w:lvlText w:val="o"/>
      <w:lvlJc w:val="left"/>
      <w:pPr>
        <w:ind w:left="1488" w:hanging="360"/>
      </w:pPr>
      <w:rPr>
        <w:rFonts w:ascii="Courier New" w:hAnsi="Courier New" w:cs="Courier New" w:hint="default"/>
      </w:rPr>
    </w:lvl>
    <w:lvl w:ilvl="2" w:tplc="140A0005" w:tentative="1">
      <w:start w:val="1"/>
      <w:numFmt w:val="bullet"/>
      <w:lvlText w:val=""/>
      <w:lvlJc w:val="left"/>
      <w:pPr>
        <w:ind w:left="2208" w:hanging="360"/>
      </w:pPr>
      <w:rPr>
        <w:rFonts w:ascii="Wingdings" w:hAnsi="Wingdings" w:hint="default"/>
      </w:rPr>
    </w:lvl>
    <w:lvl w:ilvl="3" w:tplc="140A0001" w:tentative="1">
      <w:start w:val="1"/>
      <w:numFmt w:val="bullet"/>
      <w:lvlText w:val=""/>
      <w:lvlJc w:val="left"/>
      <w:pPr>
        <w:ind w:left="2928" w:hanging="360"/>
      </w:pPr>
      <w:rPr>
        <w:rFonts w:ascii="Symbol" w:hAnsi="Symbol" w:hint="default"/>
      </w:rPr>
    </w:lvl>
    <w:lvl w:ilvl="4" w:tplc="140A0003" w:tentative="1">
      <w:start w:val="1"/>
      <w:numFmt w:val="bullet"/>
      <w:lvlText w:val="o"/>
      <w:lvlJc w:val="left"/>
      <w:pPr>
        <w:ind w:left="3648" w:hanging="360"/>
      </w:pPr>
      <w:rPr>
        <w:rFonts w:ascii="Courier New" w:hAnsi="Courier New" w:cs="Courier New" w:hint="default"/>
      </w:rPr>
    </w:lvl>
    <w:lvl w:ilvl="5" w:tplc="140A0005" w:tentative="1">
      <w:start w:val="1"/>
      <w:numFmt w:val="bullet"/>
      <w:lvlText w:val=""/>
      <w:lvlJc w:val="left"/>
      <w:pPr>
        <w:ind w:left="4368" w:hanging="360"/>
      </w:pPr>
      <w:rPr>
        <w:rFonts w:ascii="Wingdings" w:hAnsi="Wingdings" w:hint="default"/>
      </w:rPr>
    </w:lvl>
    <w:lvl w:ilvl="6" w:tplc="140A0001" w:tentative="1">
      <w:start w:val="1"/>
      <w:numFmt w:val="bullet"/>
      <w:lvlText w:val=""/>
      <w:lvlJc w:val="left"/>
      <w:pPr>
        <w:ind w:left="5088" w:hanging="360"/>
      </w:pPr>
      <w:rPr>
        <w:rFonts w:ascii="Symbol" w:hAnsi="Symbol" w:hint="default"/>
      </w:rPr>
    </w:lvl>
    <w:lvl w:ilvl="7" w:tplc="140A0003" w:tentative="1">
      <w:start w:val="1"/>
      <w:numFmt w:val="bullet"/>
      <w:lvlText w:val="o"/>
      <w:lvlJc w:val="left"/>
      <w:pPr>
        <w:ind w:left="5808" w:hanging="360"/>
      </w:pPr>
      <w:rPr>
        <w:rFonts w:ascii="Courier New" w:hAnsi="Courier New" w:cs="Courier New" w:hint="default"/>
      </w:rPr>
    </w:lvl>
    <w:lvl w:ilvl="8" w:tplc="140A0005" w:tentative="1">
      <w:start w:val="1"/>
      <w:numFmt w:val="bullet"/>
      <w:lvlText w:val=""/>
      <w:lvlJc w:val="left"/>
      <w:pPr>
        <w:ind w:left="6528" w:hanging="360"/>
      </w:pPr>
      <w:rPr>
        <w:rFonts w:ascii="Wingdings" w:hAnsi="Wingdings" w:hint="default"/>
      </w:rPr>
    </w:lvl>
  </w:abstractNum>
  <w:abstractNum w:abstractNumId="3" w15:restartNumberingAfterBreak="0">
    <w:nsid w:val="7D4F1C42"/>
    <w:multiLevelType w:val="hybridMultilevel"/>
    <w:tmpl w:val="7736E2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16452591">
    <w:abstractNumId w:val="3"/>
  </w:num>
  <w:num w:numId="2" w16cid:durableId="196965928">
    <w:abstractNumId w:val="0"/>
  </w:num>
  <w:num w:numId="3" w16cid:durableId="709187514">
    <w:abstractNumId w:val="2"/>
  </w:num>
  <w:num w:numId="4" w16cid:durableId="211709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E5"/>
    <w:rsid w:val="000264E2"/>
    <w:rsid w:val="001A285F"/>
    <w:rsid w:val="006E6058"/>
    <w:rsid w:val="007237E5"/>
    <w:rsid w:val="00754026"/>
    <w:rsid w:val="00C87FC3"/>
    <w:rsid w:val="00D537A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D059"/>
  <w15:chartTrackingRefBased/>
  <w15:docId w15:val="{FB4099F2-7E7E-4EFA-801C-151A7EE5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7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7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7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7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7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7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7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7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7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7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7E5"/>
    <w:rPr>
      <w:rFonts w:eastAsiaTheme="majorEastAsia" w:cstheme="majorBidi"/>
      <w:color w:val="272727" w:themeColor="text1" w:themeTint="D8"/>
    </w:rPr>
  </w:style>
  <w:style w:type="paragraph" w:styleId="Title">
    <w:name w:val="Title"/>
    <w:basedOn w:val="Normal"/>
    <w:next w:val="Normal"/>
    <w:link w:val="TitleChar"/>
    <w:uiPriority w:val="10"/>
    <w:qFormat/>
    <w:rsid w:val="0072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7E5"/>
    <w:pPr>
      <w:spacing w:before="160"/>
      <w:jc w:val="center"/>
    </w:pPr>
    <w:rPr>
      <w:i/>
      <w:iCs/>
      <w:color w:val="404040" w:themeColor="text1" w:themeTint="BF"/>
    </w:rPr>
  </w:style>
  <w:style w:type="character" w:customStyle="1" w:styleId="QuoteChar">
    <w:name w:val="Quote Char"/>
    <w:basedOn w:val="DefaultParagraphFont"/>
    <w:link w:val="Quote"/>
    <w:uiPriority w:val="29"/>
    <w:rsid w:val="007237E5"/>
    <w:rPr>
      <w:i/>
      <w:iCs/>
      <w:color w:val="404040" w:themeColor="text1" w:themeTint="BF"/>
    </w:rPr>
  </w:style>
  <w:style w:type="paragraph" w:styleId="ListParagraph">
    <w:name w:val="List Paragraph"/>
    <w:basedOn w:val="Normal"/>
    <w:uiPriority w:val="34"/>
    <w:qFormat/>
    <w:rsid w:val="007237E5"/>
    <w:pPr>
      <w:ind w:left="720"/>
      <w:contextualSpacing/>
    </w:pPr>
  </w:style>
  <w:style w:type="character" w:styleId="IntenseEmphasis">
    <w:name w:val="Intense Emphasis"/>
    <w:basedOn w:val="DefaultParagraphFont"/>
    <w:uiPriority w:val="21"/>
    <w:qFormat/>
    <w:rsid w:val="007237E5"/>
    <w:rPr>
      <w:i/>
      <w:iCs/>
      <w:color w:val="2F5496" w:themeColor="accent1" w:themeShade="BF"/>
    </w:rPr>
  </w:style>
  <w:style w:type="paragraph" w:styleId="IntenseQuote">
    <w:name w:val="Intense Quote"/>
    <w:basedOn w:val="Normal"/>
    <w:next w:val="Normal"/>
    <w:link w:val="IntenseQuoteChar"/>
    <w:uiPriority w:val="30"/>
    <w:qFormat/>
    <w:rsid w:val="007237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7E5"/>
    <w:rPr>
      <w:i/>
      <w:iCs/>
      <w:color w:val="2F5496" w:themeColor="accent1" w:themeShade="BF"/>
    </w:rPr>
  </w:style>
  <w:style w:type="character" w:styleId="IntenseReference">
    <w:name w:val="Intense Reference"/>
    <w:basedOn w:val="DefaultParagraphFont"/>
    <w:uiPriority w:val="32"/>
    <w:qFormat/>
    <w:rsid w:val="007237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377</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Chaves</dc:creator>
  <cp:keywords/>
  <dc:description/>
  <cp:lastModifiedBy>Pablo Chaves</cp:lastModifiedBy>
  <cp:revision>3</cp:revision>
  <dcterms:created xsi:type="dcterms:W3CDTF">2024-10-02T05:16:00Z</dcterms:created>
  <dcterms:modified xsi:type="dcterms:W3CDTF">2024-10-02T12:53:00Z</dcterms:modified>
</cp:coreProperties>
</file>