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6115685" cy="6115685"/>
            <wp:effectExtent l="0" t="0" r="889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 Light" w:hAnsi="Calibri Light" w:cs="Calibri Light"/>
          <w:sz w:val="28"/>
          <w:szCs w:val="28"/>
          <w:lang w:val="en-US"/>
        </w:rPr>
      </w:pP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t>«</w:t>
      </w:r>
      <w:r>
        <w:rPr>
          <w:rFonts w:hint="default" w:ascii="Calibri Light" w:hAnsi="Calibri Light" w:cs="Calibri Light"/>
          <w:sz w:val="28"/>
          <w:szCs w:val="28"/>
          <w:lang w:val="en-US"/>
        </w:rPr>
        <w:t>Если ты такой же сладкий , как чак чак, то заходи к нам!</w:t>
      </w: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t>»</w:t>
      </w:r>
    </w:p>
    <w:p>
      <w:pPr>
        <w:rPr>
          <w:rFonts w:hint="default" w:ascii="Calibri Light" w:hAnsi="Calibri Light"/>
          <w:b/>
          <w:bCs/>
          <w:sz w:val="28"/>
          <w:szCs w:val="28"/>
          <w:lang w:val="ru-RU"/>
        </w:rPr>
      </w:pPr>
      <w:r>
        <w:rPr>
          <w:rFonts w:hint="default" w:ascii="Calibri Light" w:hAnsi="Calibri Light"/>
          <w:b/>
          <w:bCs/>
          <w:sz w:val="28"/>
          <w:szCs w:val="28"/>
          <w:lang w:val="ru-RU"/>
        </w:rPr>
        <w:br w:type="page"/>
      </w:r>
    </w:p>
    <w:p>
      <w:pPr>
        <w:jc w:val="center"/>
        <w:rPr>
          <w:rFonts w:hint="default" w:ascii="Calibri Light" w:hAnsi="Calibri Light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Calibri Light" w:hAnsi="Calibri Light"/>
          <w:b/>
          <w:bCs/>
          <w:sz w:val="28"/>
          <w:szCs w:val="28"/>
          <w:lang w:val="ru-RU"/>
        </w:rPr>
        <w:t>О</w:t>
      </w:r>
      <w:r>
        <w:rPr>
          <w:rFonts w:hint="default" w:ascii="Calibri Light" w:hAnsi="Calibri Light"/>
          <w:b/>
          <w:bCs/>
          <w:sz w:val="28"/>
          <w:szCs w:val="28"/>
          <w:lang w:val="en-US"/>
        </w:rPr>
        <w:t>ОО «Чак-Чак»</w:t>
      </w: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  <w:r>
        <w:rPr>
          <w:rFonts w:hint="default" w:ascii="Calibri Light" w:hAnsi="Calibri Light"/>
          <w:b w:val="0"/>
          <w:bCs w:val="0"/>
          <w:sz w:val="20"/>
          <w:szCs w:val="20"/>
          <w:lang w:val="en-US"/>
        </w:rPr>
        <w:t>ООО «Чак-Чак» зарегистрировано как общество с ограниченной ответственностью в Российской Федерации. Юридический адрес компании: г. Казань, ул. Баумана, д. 7/10, помещение 5. Данная компания официально зарегистрирована в ЕГРЮЛ, что подтверждает факт ее существования.</w:t>
      </w: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  <w:r>
        <w:rPr>
          <w:rFonts w:hint="default" w:ascii="Calibri Light" w:hAnsi="Calibri Light"/>
          <w:b w:val="0"/>
          <w:bCs w:val="0"/>
          <w:sz w:val="20"/>
          <w:szCs w:val="20"/>
          <w:lang w:val="en-US"/>
        </w:rPr>
        <w:t>ООО «Чак-Чак» было основано в 15 мая 2012 году и специализируется на предоставлении услуг в индустрии общественного питания и досуга. Основное направление деятельности компании — это создание уютных лаунж-заведений, где посетители могут насладиться кальянами премиального качества, а также блюдами восточной кухни. Первое заведение открылось в Казани и быстро стало популярным местом отдыха для молодежи и ценителей релакса в спокойной обстановке. С течением времени сеть кальянных расширилась и приобрела известность благодаря уникальному сочетанию восточной эстетики и высокого уровня обслуживания.</w:t>
      </w: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  <w:r>
        <w:rPr>
          <w:rFonts w:hint="default" w:ascii="Calibri Light" w:hAnsi="Calibri Light"/>
          <w:b w:val="0"/>
          <w:bCs w:val="0"/>
          <w:sz w:val="20"/>
          <w:szCs w:val="20"/>
          <w:lang w:val="en-US"/>
        </w:rPr>
        <w:t>Главным конкурентным преимуществом ООО «Чак-Чак» является умение создать атмосферу уюта и расслабления, что привлекает постоянных клиентов. Важной чертой успеха также является использование только качественных табаков и кальянов, что гарантирует превосходный вкус и безопасность. Кроме того, индивидуальный подход к каждому клиенту и внимание к деталям делают ООО «Чак-Чак» узнаваемым брендом в своем сегменте.</w:t>
      </w:r>
    </w:p>
    <w:p>
      <w:pP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</w:pPr>
    </w:p>
    <w:p>
      <w:pP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</w:pP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br w:type="page"/>
      </w:r>
    </w:p>
    <w:p>
      <w:pPr>
        <w:spacing w:line="240" w:lineRule="auto"/>
        <w:jc w:val="center"/>
        <w:rPr>
          <w:rFonts w:hint="default" w:ascii="Calibri Light" w:hAnsi="Calibri Light" w:cs="Calibri Light"/>
          <w:b/>
          <w:bCs/>
          <w:sz w:val="28"/>
          <w:szCs w:val="28"/>
        </w:rPr>
      </w:pP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t>SWOT</w:t>
      </w:r>
      <w:r>
        <w:rPr>
          <w:rFonts w:hint="default" w:ascii="Calibri Light" w:hAnsi="Calibri Light" w:cs="Calibri Light"/>
          <w:b/>
          <w:bCs/>
          <w:sz w:val="28"/>
          <w:szCs w:val="28"/>
          <w:lang w:val="ru-RU"/>
        </w:rPr>
        <w:t xml:space="preserve"> анализ ООО </w:t>
      </w:r>
      <w:r>
        <w:rPr>
          <w:rFonts w:hint="default" w:ascii="Calibri Light" w:hAnsi="Calibri Light" w:cs="Calibri Light"/>
          <w:b/>
          <w:bCs/>
          <w:sz w:val="28"/>
          <w:szCs w:val="28"/>
        </w:rPr>
        <w:t>«</w:t>
      </w:r>
      <w:r>
        <w:rPr>
          <w:rFonts w:hint="default" w:ascii="Calibri Light" w:hAnsi="Calibri Light" w:cs="Calibri Light"/>
          <w:b/>
          <w:bCs/>
          <w:sz w:val="28"/>
          <w:szCs w:val="28"/>
          <w:lang w:val="ru-RU"/>
        </w:rPr>
        <w:t>Чак-Чак</w:t>
      </w:r>
      <w:r>
        <w:rPr>
          <w:rFonts w:hint="default" w:ascii="Calibri Light" w:hAnsi="Calibri Light" w:cs="Calibri Light"/>
          <w:b/>
          <w:bCs/>
          <w:sz w:val="28"/>
          <w:szCs w:val="28"/>
        </w:rPr>
        <w:t>»</w:t>
      </w:r>
    </w:p>
    <w:p>
      <w:pPr>
        <w:spacing w:line="240" w:lineRule="auto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Сильные стороны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Уникальная концепция: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ключение в меню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блюд из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 традиционного чак-чака вместе с кальянами и восточной кухней может привлечь любителей необычных вкусов и аутентичных традиций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, а также классических посидельцев кальянных и кафе.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Атмосфера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: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восточная тематика будет создавать уютную и расслабляющую атмосферу Востока.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Тренд на кальяны: курение кальяна популярно среди молодежи и студентов, что может способствовать привлечению определенной целевой аудитории.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Широкий ассортимент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: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восточная кухня нравится многим посетителям, а десерты из чак чака будут вишенкой на торте.</w:t>
      </w:r>
    </w:p>
    <w:p>
      <w:pPr>
        <w:spacing w:line="240" w:lineRule="auto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Слабые стороны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Узкая целевая аудитория: концепция кальянов и чак-чака может быть менее привлекательна для людей, которые не интересуются подобным досугом или восточной кухней, чем обычные рестораны.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Высокая конкуренция в сегменте кальянов: в больших городах может существовать множество кафе и лаунжей, предлагающих кальяны, что усложнит поиск посетителей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Возможности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Рост интереса к восточной кухне: из за санкций Запада люди все больше знакомятся с Восточными традициями и Восточными блюдами. Данное направление возможно будет крайне популярным.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Мероприятия и вечеринки: возможность проведения восточных тематических вечеров, мастер-классов по приготовлению чак-чака, кальяна или дегустаций может привлечь новую аудиторию.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Развитие сети кафе: если бизнес будет успешным, можно рассмотреть возможность расширения сети и открытия дополнительных филиалов в других районах или городах.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Доставка и еда на вынос: в условиях развития рынка доставки еды можно активно развивать это направление для увеличения продаж, особенно для популярного чак-чака и других сладостей.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Угрозы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Сезонные колебания спроса: летний спад спроса на кальяны из-за жары или сезонность посещаемости кафе может сказаться на доходах.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Конкуренция с другими ресторанами: другие рестораны восточной кухни могут копировать наши идеи или придумывать свои, так как они не являются сложными в повторении.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Юридическая угроза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>: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 xml:space="preserve"> государство может предпринять шаги направленные против курения и тд.</w:t>
      </w:r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1D2536"/>
    <w:multiLevelType w:val="singleLevel"/>
    <w:tmpl w:val="B51D25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CA75F5C"/>
    <w:multiLevelType w:val="singleLevel"/>
    <w:tmpl w:val="BCA75F5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91167AD"/>
    <w:multiLevelType w:val="singleLevel"/>
    <w:tmpl w:val="C91167A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0D33F51"/>
    <w:multiLevelType w:val="singleLevel"/>
    <w:tmpl w:val="10D33F5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17A60"/>
    <w:rsid w:val="1DF17A60"/>
    <w:rsid w:val="41C23F3B"/>
    <w:rsid w:val="475E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2024-10-04T19:55:00Z</dcterms:created>
  <dc:creator>vim15</dc:creator>
  <cp:lastModifiedBy>vim15</cp:lastModifiedBy>
  <dcterms:modified xsi:type="dcterms:W3CDTF">2024-10-05T13:53:26Z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5902823E94E849A6B1055001179A6CA9_11</vt:lpwstr>
  </property>
</Properties>
</file>