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26046c36d17b7565dea790ed1691e5cd31dd697"/>
    <w:p>
      <w:pPr>
        <w:pStyle w:val="Heading1"/>
      </w:pPr>
      <w:r>
        <w:t xml:space="preserve">CISZU NETWORK - CARGO: CCO (Director Creativo)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STAFF_CCO_V1_0_0_2026_08_26_ciszunetwork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CCO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Responsable de la identidad visual de la marca: diseno, linea grafica, contenido multimedia y experiencia visual.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CCO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Director Creativo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9:00-17:00 (flexible)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Definir y proteger la identidad visual (neon cyan/rosa, Geomanist)</w:t>
      </w:r>
    </w:p>
    <w:p>
      <w:pPr>
        <w:pStyle w:val="Compact"/>
        <w:numPr>
          <w:ilvl w:val="0"/>
          <w:numId w:val="1002"/>
        </w:numPr>
      </w:pPr>
      <w:r>
        <w:t xml:space="preserve">Supervisar disenadores, UI/UX y editores</w:t>
      </w:r>
    </w:p>
    <w:p>
      <w:pPr>
        <w:pStyle w:val="Compact"/>
        <w:numPr>
          <w:ilvl w:val="0"/>
          <w:numId w:val="1002"/>
        </w:numPr>
      </w:pPr>
      <w:r>
        <w:t xml:space="preserve">Guiar el contenido visual de todas las webs y redes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SI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CCO</w:t>
      </w:r>
      <w:r>
        <w:t xml:space="preserve"> </w:t>
      </w:r>
      <w:r>
        <w:t xml:space="preserve">se ubica en el nivel 1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2026-08-26T04:25:23Z</dcterms:created>
  <dcterms:modified xsi:type="dcterms:W3CDTF">2026-08-26T04:25:23Z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