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LICENSE_V0.1.0_2026_07_28_CISZUPY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CISZUPY es propiedad de Ciszu Network y Ciszuko Antony (Francisco Garcia).</w:t>
      </w:r>
      <w:r>
        <w:t xml:space="preserve"> </w:t>
      </w:r>
      <w:r>
        <w:t xml:space="preserve">Todos los derechos no concedidos explícitamente quedan reservados.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Se otorga permiso para el uso personal y educativo del bot y su código fuente.</w:t>
      </w:r>
      <w:r>
        <w:t xml:space="preserve"> </w:t>
      </w:r>
      <w:r>
        <w:t xml:space="preserve">La modificación está permitida bajo los términos de la Licencia MIT.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CISZUPY is owned by Ciszu Network and Ciszuko Antony (Francisco Garcia).</w:t>
      </w:r>
      <w:r>
        <w:t xml:space="preserve"> </w:t>
      </w:r>
      <w:r>
        <w:t xml:space="preserve">All rights not explicitly granted are reserved.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Permission is granted for personal and educational use of the bot and its</w:t>
      </w:r>
      <w:r>
        <w:t xml:space="preserve"> </w:t>
      </w:r>
      <w:r>
        <w:t xml:space="preserve">source code. Modification is permitted under the terms of the MIT License.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2026-10-17T22:38:04Z</dcterms:created>
  <dcterms:modified xsi:type="dcterms:W3CDTF">2026-10-17T22:38:04Z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