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El portfolio de Ciszuko Antony y su código fuente son propiedad de</w:t>
      </w:r>
      <w:r>
        <w:t xml:space="preserve"> </w:t>
      </w:r>
      <w:r>
        <w:t xml:space="preserve">Ciszu Network y Ciszuko Antony (Francisco Garcia).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El código fuente está disponible bajo licencia MIT para uso personal,</w:t>
      </w:r>
      <w:r>
        <w:t xml:space="preserve"> </w:t>
      </w:r>
      <w:r>
        <w:t xml:space="preserve">educativo y no comercial.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The Ciszuko Antony portfolio and its source code are owned by</w:t>
      </w:r>
      <w:r>
        <w:t xml:space="preserve"> </w:t>
      </w:r>
      <w:r>
        <w:t xml:space="preserve">Ciszu Network and Ciszuko Antony (Francisco Garcia).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Source code is available under the MIT license for personal, educational,</w:t>
      </w:r>
      <w:r>
        <w:t xml:space="preserve"> </w:t>
      </w:r>
      <w:r>
        <w:t xml:space="preserve">and non-commercial use.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2026-07-28T21:07:51Z</dcterms:created>
  <dcterms:modified xsi:type="dcterms:W3CDTF">2026-07-28T21:07:51Z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