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0E6C68"/>
          <w:sz w:val="72"/>
          <w:szCs w:val="72"/>
        </w:rPr>
        <w:t xml:space="preserve">CINQFLOW</w:t>
      </w:r>
    </w:p>
    <w:p>
      <w:pPr>
        <w:spacing w:after="120"/>
        <w:jc w:val="center"/>
      </w:pPr>
      <w:r>
        <w:rPr>
          <w:rFonts w:ascii="Calibri" w:cs="Calibri" w:eastAsia="Calibri" w:hAnsi="Calibri"/>
          <w:color w:val="1B2C2F"/>
          <w:sz w:val="40"/>
          <w:szCs w:val="40"/>
        </w:rPr>
        <w:t xml:space="preserve">MVP User Stories &amp; Acceptance Criteria</w:t>
      </w:r>
    </w:p>
    <w:p>
      <w:pPr>
        <w:spacing w:after="60"/>
        <w:jc w:val="center"/>
      </w:pPr>
      <w:r>
        <w:rPr>
          <w:rFonts w:ascii="Calibri" w:cs="Calibri" w:eastAsia="Calibri" w:hAnsi="Calibri"/>
          <w:color w:val="54686C"/>
          <w:sz w:val="24"/>
          <w:szCs w:val="24"/>
        </w:rPr>
        <w:t xml:space="preserve">All 15 epics, decomposed into 65 implementable stories across six build waves</w:t>
      </w:r>
    </w:p>
    <w:p>
      <w:pPr>
        <w:spacing w:after="2400"/>
        <w:jc w:val="center"/>
      </w:pPr>
      <w:r>
        <w:rPr>
          <w:rFonts w:ascii="Calibri" w:cs="Calibri" w:eastAsia="Calibri" w:hAnsi="Calibri"/>
          <w:color w:val="54686C"/>
          <w:sz w:val="22"/>
          <w:szCs w:val="22"/>
        </w:rPr>
        <w:t xml:space="preserve">CittaAI × CINQCARE  ·  28 August 2026  ·  Working draft for review</w:t>
      </w:r>
    </w:p>
    <w:p>
      <w:r>
        <w:br w:type="page"/>
      </w:r>
    </w:p>
    <w:p>
      <w:pPr>
        <w:pStyle w:val="Heading1"/>
        <w:spacing w:after="160" w:before="360"/>
      </w:pPr>
      <w:r>
        <w:rPr>
          <w:color w:val="1B2C2F"/>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rPr>
          <w:color w:val="1B2C2F"/>
        </w:rPr>
        <w:t xml:space="preserve">How to Read This Document</w:t>
      </w:r>
    </w:p>
    <w:p>
      <w:pPr>
        <w:spacing w:after="120" w:before="0"/>
      </w:pPr>
      <w:r>
        <w:rPr>
          <w:rFonts w:ascii="Calibri" w:cs="Calibri" w:eastAsia="Calibri" w:hAnsi="Calibri"/>
          <w:b w:val="false"/>
          <w:bCs w:val="false"/>
          <w:i w:val="false"/>
          <w:iCs w:val="false"/>
          <w:color w:val="1B2C2F"/>
          <w:sz w:val="22"/>
          <w:szCs w:val="22"/>
        </w:rPr>
        <w:t xml:space="preserve">This document turns CINQCARE's fifteen MVP epics into 65 concrete, implementable user stories. Every story — whether it involves AI or not — is written in the same seven-section template, in plain English, so that a business analyst, a compliance officer, an engineer and an executive all read the same page and understand the same thing.</w:t>
      </w:r>
    </w:p>
    <w:p>
      <w:pPr>
        <w:spacing w:after="120" w:before="0"/>
      </w:pPr>
      <w:r>
        <w:rPr>
          <w:rFonts w:ascii="Calibri" w:cs="Calibri" w:eastAsia="Calibri" w:hAnsi="Calibri"/>
          <w:b/>
          <w:bCs/>
          <w:i w:val="false"/>
          <w:iCs w:val="false"/>
          <w:color w:val="1B2C2F"/>
          <w:sz w:val="22"/>
          <w:szCs w:val="22"/>
        </w:rPr>
        <w:t xml:space="preserve">The seven sections of every story: </w:t>
      </w:r>
      <w:r>
        <w:rPr>
          <w:rFonts w:ascii="Calibri" w:cs="Calibri" w:eastAsia="Calibri" w:hAnsi="Calibri"/>
          <w:b w:val="false"/>
          <w:bCs w:val="false"/>
          <w:i w:val="false"/>
          <w:iCs w:val="false"/>
          <w:color w:val="1B2C2F"/>
          <w:sz w:val="22"/>
          <w:szCs w:val="22"/>
        </w:rPr>
        <w:t xml:space="preserve">(1) Story — who wants what, and why it matters to the business. (2) Context — what triggers it, what goes in, what comes out, and which approved sources it is allowed to rely on. (3) AI Contract (or System Contract for traditional stories) — what it must always do, and what it must never do. (4) Acceptance Criteria — three concrete scenarios in Given/When/Then form: the happy path, the exception, and the guardrail that blocks unsafe behavior. (5) Quality Gates — measurable targets for accuracy, grounding, speed, cost, safety and human review. (6) Observability — what is tracked about every run, so nothing is a black box. (7) Definition of Done — the checklist that decides when the story is truly finished.</w:t>
      </w:r>
    </w:p>
    <w:p>
      <w:pPr>
        <w:spacing w:after="120" w:before="0"/>
      </w:pPr>
      <w:r>
        <w:rPr>
          <w:rFonts w:ascii="Calibri" w:cs="Calibri" w:eastAsia="Calibri" w:hAnsi="Calibri"/>
          <w:b/>
          <w:bCs/>
          <w:i w:val="false"/>
          <w:iCs w:val="false"/>
          <w:color w:val="1B2C2F"/>
          <w:sz w:val="22"/>
          <w:szCs w:val="22"/>
        </w:rPr>
        <w:t xml:space="preserve">AI flows and traditional flows. </w:t>
      </w:r>
      <w:r>
        <w:rPr>
          <w:rFonts w:ascii="Calibri" w:cs="Calibri" w:eastAsia="Calibri" w:hAnsi="Calibri"/>
          <w:b w:val="false"/>
          <w:bCs w:val="false"/>
          <w:i w:val="false"/>
          <w:iCs w:val="false"/>
          <w:color w:val="1B2C2F"/>
          <w:sz w:val="22"/>
          <w:szCs w:val="22"/>
        </w:rPr>
        <w:t xml:space="preserve">Stories marked 'AI flow' use a model to propose something — a schema, a mapping, a rule, a diagnosis. For these, the contract is strict: proposals are grounded in approved sources, carry confidence scores and citations, and never take effect without a human approval. Stories marked 'Traditional flow' are deterministic — registries, pipelines, approvals, dashboards. They use the same template, because guardrails, quality gates and observability are not AI luxuries; they are how a healthcare data platform behaves everywhere.</w:t>
      </w:r>
    </w:p>
    <w:p>
      <w:pPr>
        <w:spacing w:after="120" w:before="0"/>
      </w:pPr>
      <w:r>
        <w:rPr>
          <w:rFonts w:ascii="Calibri" w:cs="Calibri" w:eastAsia="Calibri" w:hAnsi="Calibri"/>
          <w:b/>
          <w:bCs/>
          <w:i w:val="false"/>
          <w:iCs w:val="false"/>
          <w:color w:val="1B2C2F"/>
          <w:sz w:val="22"/>
          <w:szCs w:val="22"/>
        </w:rPr>
        <w:t xml:space="preserve">Story IDs. </w:t>
      </w:r>
      <w:r>
        <w:rPr>
          <w:rFonts w:ascii="Calibri" w:cs="Calibri" w:eastAsia="Calibri" w:hAnsi="Calibri"/>
          <w:b w:val="false"/>
          <w:bCs w:val="false"/>
          <w:i w:val="false"/>
          <w:iCs w:val="false"/>
          <w:color w:val="1B2C2F"/>
          <w:sz w:val="22"/>
          <w:szCs w:val="22"/>
        </w:rPr>
        <w:t xml:space="preserve">Every ID reads CF-V&lt;wave&gt;-E&lt;epic&gt;-&lt;number&gt;. CF-V1-E7-01 means: CINQFLOW, ships in Wave V1, belongs to Epic 7, first story. The ID therefore answers both questions any stakeholder asks of a ticket: when does it ship, and which client requirement does it satisfy.</w:t>
      </w:r>
    </w:p>
    <w:p>
      <w:pPr>
        <w:pStyle w:val="Heading1"/>
        <w:spacing w:after="160" w:before="360"/>
      </w:pPr>
      <w:r>
        <w:rPr>
          <w:color w:val="1B2C2F"/>
        </w:rPr>
        <w:t xml:space="preserve">Why Vertical Slicing — the Reasoning Behind the Order</w:t>
      </w:r>
    </w:p>
    <w:p>
      <w:pPr>
        <w:spacing w:after="120" w:before="0"/>
      </w:pPr>
      <w:r>
        <w:rPr>
          <w:rFonts w:ascii="Calibri" w:cs="Calibri" w:eastAsia="Calibri" w:hAnsi="Calibri"/>
          <w:b/>
          <w:bCs/>
          <w:i w:val="false"/>
          <w:iCs w:val="false"/>
          <w:color w:val="1B2C2F"/>
          <w:sz w:val="22"/>
          <w:szCs w:val="22"/>
        </w:rPr>
        <w:t xml:space="preserve">The problem with building epic by epic. </w:t>
      </w:r>
      <w:r>
        <w:rPr>
          <w:rFonts w:ascii="Calibri" w:cs="Calibri" w:eastAsia="Calibri" w:hAnsi="Calibri"/>
          <w:b w:val="false"/>
          <w:bCs w:val="false"/>
          <w:i w:val="false"/>
          <w:iCs w:val="false"/>
          <w:color w:val="1B2C2F"/>
          <w:sz w:val="22"/>
          <w:szCs w:val="22"/>
        </w:rPr>
        <w:t xml:space="preserve">The fifteen epics are capability layers: a registry (Epic 3), security (Epic 2), profiling (Epic 5), an execution engine (Epic 8), and so on. Building them one at a time — finish Epic 3, then Epic 5, then Epic 8 — is called horizontal slicing, and it fails predictably: you would finish a registry that no pipeline reads, then schema contracts that no mapping consumes, and you would discover only near the end whether the riskiest part of the whole platform (the engine that turns metadata into running pipelines, against a Databricks environment we cannot yet fully see) actually works. Nothing is demonstrable for months; every risk is retired last.</w:t>
      </w:r>
    </w:p>
    <w:p>
      <w:pPr>
        <w:spacing w:after="120" w:before="0"/>
      </w:pPr>
      <w:r>
        <w:rPr>
          <w:rFonts w:ascii="Calibri" w:cs="Calibri" w:eastAsia="Calibri" w:hAnsi="Calibri"/>
          <w:b/>
          <w:bCs/>
          <w:i w:val="false"/>
          <w:iCs w:val="false"/>
          <w:color w:val="1B2C2F"/>
          <w:sz w:val="22"/>
          <w:szCs w:val="22"/>
        </w:rPr>
        <w:t xml:space="preserve">What vertical slicing means here. </w:t>
      </w:r>
      <w:r>
        <w:rPr>
          <w:rFonts w:ascii="Calibri" w:cs="Calibri" w:eastAsia="Calibri" w:hAnsi="Calibri"/>
          <w:b w:val="false"/>
          <w:bCs w:val="false"/>
          <w:i w:val="false"/>
          <w:iCs w:val="false"/>
          <w:color w:val="1B2C2F"/>
          <w:sz w:val="22"/>
          <w:szCs w:val="22"/>
        </w:rPr>
        <w:t xml:space="preserve">A vertical slice is a thin, working cut through many epics at once — in our case, one real CINQCARE feed flowing all the way through the platform: Landing → Bronze → Silver Raw → Identity → Silver ODS. Each wave takes a thin cut of every epic it needs, delivers something a real person can use and demo, and each later wave deepens those same epics. The epics stop being construction phases and become backlogs that waves draw from.</w:t>
      </w:r>
    </w:p>
    <w:p>
      <w:pPr>
        <w:spacing w:after="120" w:before="0"/>
      </w:pPr>
      <w:r>
        <w:rPr>
          <w:rFonts w:ascii="Calibri" w:cs="Calibri" w:eastAsia="Calibri" w:hAnsi="Calibri"/>
          <w:b/>
          <w:bCs/>
          <w:i w:val="false"/>
          <w:iCs w:val="false"/>
          <w:color w:val="1B2C2F"/>
          <w:sz w:val="22"/>
          <w:szCs w:val="22"/>
        </w:rPr>
        <w:t xml:space="preserve">Why this is the right approach for CINQFLOW specifically. </w:t>
      </w:r>
      <w:r>
        <w:rPr>
          <w:rFonts w:ascii="Calibri" w:cs="Calibri" w:eastAsia="Calibri" w:hAnsi="Calibri"/>
          <w:b w:val="false"/>
          <w:bCs w:val="false"/>
          <w:i w:val="false"/>
          <w:iCs w:val="false"/>
          <w:color w:val="1B2C2F"/>
          <w:sz w:val="22"/>
          <w:szCs w:val="22"/>
        </w:rPr>
        <w:t xml:space="preserve">Four reasons, all grounded in this program's realities. First, the hard deadline: the incumbent vendor departs in September — a working end-to-end platform for a few feeds beats five finished layers of an unusable one. Second, the unknown execution plane: we do not yet have full visibility into the production Databricks estate, so the first wave proves our integration contract (the eleven control tables, the standard APIs) on a simulated twin while it is cheapest to correct. Third, trust: business approval of an AI-assisted platform is earned by demonstration — every wave ends with something a BA, an operator or an approver actually does, in front of stakeholders, on real CINQCARE data shapes. Fourth, parallelism: once the skeleton wave works, the build path (Wave V1) and the operations path (Wave V2) proceed simultaneously with two squads, because both depend only on the skeleton — this is what makes the timeline survivable.</w:t>
      </w:r>
    </w:p>
    <w:p>
      <w:pPr>
        <w:spacing w:after="120" w:before="0"/>
      </w:pPr>
      <w:r>
        <w:rPr>
          <w:rFonts w:ascii="Calibri" w:cs="Calibri" w:eastAsia="Calibri" w:hAnsi="Calibri"/>
          <w:b/>
          <w:bCs/>
          <w:i w:val="false"/>
          <w:iCs w:val="false"/>
          <w:color w:val="1B2C2F"/>
          <w:sz w:val="22"/>
          <w:szCs w:val="22"/>
        </w:rPr>
        <w:t xml:space="preserve">The one rule above all: </w:t>
      </w:r>
      <w:r>
        <w:rPr>
          <w:rFonts w:ascii="Calibri" w:cs="Calibri" w:eastAsia="Calibri" w:hAnsi="Calibri"/>
          <w:b w:val="false"/>
          <w:bCs w:val="false"/>
          <w:i w:val="false"/>
          <w:iCs w:val="false"/>
          <w:color w:val="1B2C2F"/>
          <w:sz w:val="22"/>
          <w:szCs w:val="22"/>
        </w:rPr>
        <w:t xml:space="preserve">the first wave contains no AI. It proves a deterministic, metadata-driven spine. Every AI capability added afterwards is an assistant to a working system — which is also exactly the fallback story when an AI's confidence is low: the deterministic path is always there.</w:t>
      </w:r>
    </w:p>
    <w:p>
      <w:pPr>
        <w:pStyle w:val="Heading1"/>
        <w:spacing w:after="160" w:before="360"/>
      </w:pPr>
      <w:r>
        <w:rPr>
          <w:color w:val="1B2C2F"/>
        </w:rPr>
        <w:t xml:space="preserve">Build Order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900"/>
        <w:gridCol w:w="4260"/>
      </w:tblGrid>
      <w:tr>
        <w:trPr>
          <w:tblHeader/>
        </w:trPr>
        <w:tc>
          <w:tcPr>
            <w:tcW w:type="dxa" w:w="900"/>
            <w:shd w:fill="0E6C68" w:val="clear"/>
            <w:tcMar>
              <w:top w:type="dxa" w:w="60"/>
              <w:left w:type="dxa" w:w="100"/>
              <w:bottom w:type="dxa" w:w="60"/>
              <w:right w:type="dxa" w:w="100"/>
            </w:tcMar>
          </w:tcPr>
          <w:p>
            <w:pPr>
              <w:spacing w:after="0" w:before="0"/>
            </w:pPr>
            <w:r>
              <w:rPr>
                <w:rFonts w:ascii="Calibri" w:cs="Calibri" w:eastAsia="Calibri" w:hAnsi="Calibri"/>
                <w:b/>
                <w:bCs/>
                <w:i w:val="false"/>
                <w:iCs w:val="false"/>
                <w:color w:val="FFFFFF"/>
                <w:sz w:val="20"/>
                <w:szCs w:val="20"/>
              </w:rPr>
              <w:t xml:space="preserve">Wave</w:t>
            </w:r>
          </w:p>
        </w:tc>
        <w:tc>
          <w:tcPr>
            <w:tcW w:type="dxa" w:w="3300"/>
            <w:shd w:fill="0E6C68" w:val="clear"/>
            <w:tcMar>
              <w:top w:type="dxa" w:w="60"/>
              <w:left w:type="dxa" w:w="100"/>
              <w:bottom w:type="dxa" w:w="60"/>
              <w:right w:type="dxa" w:w="100"/>
            </w:tcMar>
          </w:tcPr>
          <w:p>
            <w:pPr>
              <w:spacing w:after="0" w:before="0"/>
            </w:pPr>
            <w:r>
              <w:rPr>
                <w:rFonts w:ascii="Calibri" w:cs="Calibri" w:eastAsia="Calibri" w:hAnsi="Calibri"/>
                <w:b/>
                <w:bCs/>
                <w:i w:val="false"/>
                <w:iCs w:val="false"/>
                <w:color w:val="FFFFFF"/>
                <w:sz w:val="20"/>
                <w:szCs w:val="20"/>
              </w:rPr>
              <w:t xml:space="preserve">Theme</w:t>
            </w:r>
          </w:p>
        </w:tc>
        <w:tc>
          <w:tcPr>
            <w:tcW w:type="dxa" w:w="900"/>
            <w:shd w:fill="0E6C68" w:val="clear"/>
            <w:tcMar>
              <w:top w:type="dxa" w:w="60"/>
              <w:left w:type="dxa" w:w="100"/>
              <w:bottom w:type="dxa" w:w="60"/>
              <w:right w:type="dxa" w:w="100"/>
            </w:tcMar>
          </w:tcPr>
          <w:p>
            <w:pPr>
              <w:spacing w:after="0" w:before="0"/>
            </w:pPr>
            <w:r>
              <w:rPr>
                <w:rFonts w:ascii="Calibri" w:cs="Calibri" w:eastAsia="Calibri" w:hAnsi="Calibri"/>
                <w:b/>
                <w:bCs/>
                <w:i w:val="false"/>
                <w:iCs w:val="false"/>
                <w:color w:val="FFFFFF"/>
                <w:sz w:val="20"/>
                <w:szCs w:val="20"/>
              </w:rPr>
              <w:t xml:space="preserve">Stories</w:t>
            </w:r>
          </w:p>
        </w:tc>
        <w:tc>
          <w:tcPr>
            <w:tcW w:type="dxa" w:w="4260"/>
            <w:shd w:fill="0E6C68" w:val="clear"/>
            <w:tcMar>
              <w:top w:type="dxa" w:w="60"/>
              <w:left w:type="dxa" w:w="100"/>
              <w:bottom w:type="dxa" w:w="60"/>
              <w:right w:type="dxa" w:w="100"/>
            </w:tcMar>
          </w:tcPr>
          <w:p>
            <w:pPr>
              <w:spacing w:after="0" w:before="0"/>
            </w:pPr>
            <w:r>
              <w:rPr>
                <w:rFonts w:ascii="Calibri" w:cs="Calibri" w:eastAsia="Calibri" w:hAnsi="Calibri"/>
                <w:b/>
                <w:bCs/>
                <w:i w:val="false"/>
                <w:iCs w:val="false"/>
                <w:color w:val="FFFFFF"/>
                <w:sz w:val="20"/>
                <w:szCs w:val="20"/>
              </w:rPr>
              <w:t xml:space="preserve">What you can demonstrate at the end</w:t>
            </w:r>
          </w:p>
        </w:tc>
      </w:tr>
      <w:tr>
        <w:tc>
          <w:tcPr>
            <w:tcW w:type="dxa" w:w="900"/>
            <w:tcMar>
              <w:top w:type="dxa" w:w="60"/>
              <w:left w:type="dxa" w:w="100"/>
              <w:bottom w:type="dxa" w:w="60"/>
              <w:right w:type="dxa" w:w="100"/>
            </w:tcMar>
          </w:tcPr>
          <w:p>
            <w:pPr>
              <w:spacing w:after="0" w:before="0"/>
            </w:pPr>
            <w:r>
              <w:rPr>
                <w:rFonts w:ascii="Calibri" w:cs="Calibri" w:eastAsia="Calibri" w:hAnsi="Calibri"/>
                <w:b/>
                <w:bCs/>
                <w:i w:val="false"/>
                <w:iCs w:val="false"/>
                <w:color w:val="0E6C68"/>
                <w:sz w:val="22"/>
                <w:szCs w:val="22"/>
              </w:rPr>
              <w:t xml:space="preserve">V0</w:t>
            </w:r>
          </w:p>
        </w:tc>
        <w:tc>
          <w:tcPr>
            <w:tcW w:type="dxa" w:w="33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Walking Skeleton: one feed flows, no AI</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6</w:t>
            </w:r>
          </w:p>
        </w:tc>
        <w:tc>
          <w:tcPr>
            <w:tcW w:type="dxa" w:w="42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One real feed processed end to end from stored metadata: replayed files skipped, failed stages restarted, every record accounted for.</w:t>
            </w:r>
          </w:p>
        </w:tc>
      </w:tr>
      <w:tr>
        <w:tc>
          <w:tcPr>
            <w:tcW w:type="dxa" w:w="900"/>
            <w:tcMar>
              <w:top w:type="dxa" w:w="60"/>
              <w:left w:type="dxa" w:w="100"/>
              <w:bottom w:type="dxa" w:w="60"/>
              <w:right w:type="dxa" w:w="100"/>
            </w:tcMar>
          </w:tcPr>
          <w:p>
            <w:pPr>
              <w:spacing w:after="0" w:before="0"/>
            </w:pPr>
            <w:r>
              <w:rPr>
                <w:rFonts w:ascii="Calibri" w:cs="Calibri" w:eastAsia="Calibri" w:hAnsi="Calibri"/>
                <w:b/>
                <w:bCs/>
                <w:i w:val="false"/>
                <w:iCs w:val="false"/>
                <w:color w:val="0E6C68"/>
                <w:sz w:val="22"/>
                <w:szCs w:val="22"/>
              </w:rPr>
              <w:t xml:space="preserve">V1</w:t>
            </w:r>
          </w:p>
        </w:tc>
        <w:tc>
          <w:tcPr>
            <w:tcW w:type="dxa" w:w="33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BA Build Path: a Business Analyst onboards a feed</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21</w:t>
            </w:r>
          </w:p>
        </w:tc>
        <w:tc>
          <w:tcPr>
            <w:tcW w:type="dxa" w:w="42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 Business Analyst onboards a new feed through the five-step wizard — sample, schema, mapping, plain-English rules, publish — with approvals and evidence, no engineering ticket.</w:t>
            </w:r>
          </w:p>
        </w:tc>
      </w:tr>
      <w:tr>
        <w:tc>
          <w:tcPr>
            <w:tcW w:type="dxa" w:w="900"/>
            <w:tcMar>
              <w:top w:type="dxa" w:w="60"/>
              <w:left w:type="dxa" w:w="100"/>
              <w:bottom w:type="dxa" w:w="60"/>
              <w:right w:type="dxa" w:w="100"/>
            </w:tcMar>
          </w:tcPr>
          <w:p>
            <w:pPr>
              <w:spacing w:after="0" w:before="0"/>
            </w:pPr>
            <w:r>
              <w:rPr>
                <w:rFonts w:ascii="Calibri" w:cs="Calibri" w:eastAsia="Calibri" w:hAnsi="Calibri"/>
                <w:b/>
                <w:bCs/>
                <w:i w:val="false"/>
                <w:iCs w:val="false"/>
                <w:color w:val="0E6C68"/>
                <w:sz w:val="22"/>
                <w:szCs w:val="22"/>
              </w:rPr>
              <w:t xml:space="preserve">V2</w:t>
            </w:r>
          </w:p>
        </w:tc>
        <w:tc>
          <w:tcPr>
            <w:tcW w:type="dxa" w:w="33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Operate the Day: ops runs it without the vendor</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10</w:t>
            </w:r>
          </w:p>
        </w:tc>
        <w:tc>
          <w:tcPr>
            <w:tcW w:type="dxa" w:w="42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 runs the day from one screen: arrivals, batches, incidents matched to recovery guides, governed retries — the vendor-independence demo.</w:t>
            </w:r>
          </w:p>
        </w:tc>
      </w:tr>
      <w:tr>
        <w:tc>
          <w:tcPr>
            <w:tcW w:type="dxa" w:w="900"/>
            <w:tcMar>
              <w:top w:type="dxa" w:w="60"/>
              <w:left w:type="dxa" w:w="100"/>
              <w:bottom w:type="dxa" w:w="60"/>
              <w:right w:type="dxa" w:w="100"/>
            </w:tcMar>
          </w:tcPr>
          <w:p>
            <w:pPr>
              <w:spacing w:after="0" w:before="0"/>
            </w:pPr>
            <w:r>
              <w:rPr>
                <w:rFonts w:ascii="Calibri" w:cs="Calibri" w:eastAsia="Calibri" w:hAnsi="Calibri"/>
                <w:b/>
                <w:bCs/>
                <w:i w:val="false"/>
                <w:iCs w:val="false"/>
                <w:color w:val="0E6C68"/>
                <w:sz w:val="22"/>
                <w:szCs w:val="22"/>
              </w:rPr>
              <w:t xml:space="preserve">V3</w:t>
            </w:r>
          </w:p>
        </w:tc>
        <w:tc>
          <w:tcPr>
            <w:tcW w:type="dxa" w:w="33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Identity &amp; Canonical: one member, every payer</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11</w:t>
            </w:r>
          </w:p>
        </w:tc>
        <w:tc>
          <w:tcPr>
            <w:tcW w:type="dxa" w:w="42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One member recognized across all payers; canonical data certified; FHIR claims and hospital ADT flowing; daily legacy-parity scorecard live.</w:t>
            </w:r>
          </w:p>
        </w:tc>
      </w:tr>
      <w:tr>
        <w:tc>
          <w:tcPr>
            <w:tcW w:type="dxa" w:w="900"/>
            <w:tcMar>
              <w:top w:type="dxa" w:w="60"/>
              <w:left w:type="dxa" w:w="100"/>
              <w:bottom w:type="dxa" w:w="60"/>
              <w:right w:type="dxa" w:w="100"/>
            </w:tcMar>
          </w:tcPr>
          <w:p>
            <w:pPr>
              <w:spacing w:after="0" w:before="0"/>
            </w:pPr>
            <w:r>
              <w:rPr>
                <w:rFonts w:ascii="Calibri" w:cs="Calibri" w:eastAsia="Calibri" w:hAnsi="Calibri"/>
                <w:b/>
                <w:bCs/>
                <w:i w:val="false"/>
                <w:iCs w:val="false"/>
                <w:color w:val="0E6C68"/>
                <w:sz w:val="22"/>
                <w:szCs w:val="22"/>
              </w:rPr>
              <w:t xml:space="preserve">V4</w:t>
            </w:r>
          </w:p>
        </w:tc>
        <w:tc>
          <w:tcPr>
            <w:tcW w:type="dxa" w:w="33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Trust &amp; Governance at Scale</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10</w:t>
            </w:r>
          </w:p>
        </w:tc>
        <w:tc>
          <w:tcPr>
            <w:tcW w:type="dxa" w:w="42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Seven roles, PHI masked everywhere, full audit and access review, releases with rollback, the catalog, and a copilot that cites its sources.</w:t>
            </w:r>
          </w:p>
        </w:tc>
      </w:tr>
      <w:tr>
        <w:tc>
          <w:tcPr>
            <w:tcW w:type="dxa" w:w="900"/>
            <w:tcMar>
              <w:top w:type="dxa" w:w="60"/>
              <w:left w:type="dxa" w:w="100"/>
              <w:bottom w:type="dxa" w:w="60"/>
              <w:right w:type="dxa" w:w="100"/>
            </w:tcMar>
          </w:tcPr>
          <w:p>
            <w:pPr>
              <w:spacing w:after="0" w:before="0"/>
            </w:pPr>
            <w:r>
              <w:rPr>
                <w:rFonts w:ascii="Calibri" w:cs="Calibri" w:eastAsia="Calibri" w:hAnsi="Calibri"/>
                <w:b/>
                <w:bCs/>
                <w:i w:val="false"/>
                <w:iCs w:val="false"/>
                <w:color w:val="0E6C68"/>
                <w:sz w:val="22"/>
                <w:szCs w:val="22"/>
              </w:rPr>
              <w:t xml:space="preserve">V5</w:t>
            </w:r>
          </w:p>
        </w:tc>
        <w:tc>
          <w:tcPr>
            <w:tcW w:type="dxa" w:w="33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Migrate &amp; Own: turn the old platform off</w:t>
            </w:r>
          </w:p>
        </w:tc>
        <w:tc>
          <w:tcPr>
            <w:tcW w:type="dxa" w:w="9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7</w:t>
            </w:r>
          </w:p>
        </w:tc>
        <w:tc>
          <w:tcPr>
            <w:tcW w:type="dxa" w:w="42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Feeds migrated wave by wave with generated acceptance evidence; ownership transferred and proven; the old platform retired.</w:t>
            </w:r>
          </w:p>
        </w:tc>
      </w:tr>
    </w:tbl>
    <w:p>
      <w:pPr>
        <w:spacing w:after="120" w:before="0"/>
      </w:pPr>
      <w:r>
        <w:rPr>
          <w:rFonts w:ascii="Calibri" w:cs="Calibri" w:eastAsia="Calibri" w:hAnsi="Calibri"/>
          <w:b w:val="false"/>
          <w:bCs w:val="false"/>
          <w:i w:val="false"/>
          <w:iCs w:val="false"/>
          <w:color w:val="1B2C2F"/>
          <w:sz w:val="22"/>
          <w:szCs w:val="22"/>
        </w:rPr>
        <w:t xml:space="preserve"/>
      </w:r>
    </w:p>
    <w:p>
      <w:pPr>
        <w:spacing w:after="120" w:before="0"/>
      </w:pPr>
      <w:r>
        <w:rPr>
          <w:rFonts w:ascii="Calibri" w:cs="Calibri" w:eastAsia="Calibri" w:hAnsi="Calibri"/>
          <w:b/>
          <w:bCs/>
          <w:i w:val="false"/>
          <w:iCs w:val="false"/>
          <w:color w:val="1B2C2F"/>
          <w:sz w:val="22"/>
          <w:szCs w:val="22"/>
        </w:rPr>
        <w:t xml:space="preserve">Within each wave the ordering rule is: </w:t>
      </w:r>
      <w:r>
        <w:rPr>
          <w:rFonts w:ascii="Calibri" w:cs="Calibri" w:eastAsia="Calibri" w:hAnsi="Calibri"/>
          <w:b w:val="false"/>
          <w:bCs w:val="false"/>
          <w:i w:val="false"/>
          <w:iCs w:val="false"/>
          <w:color w:val="1B2C2F"/>
          <w:sz w:val="22"/>
          <w:szCs w:val="22"/>
        </w:rPr>
        <w:t xml:space="preserve">engine stories before the screens that display them; screens before the AI that assists them; approval gates before anything publishes through them; operational actions last, because they act on what the others built. Waves V1 and V2 run in parallel with separate squads. A platform thread — the AI gateway with its risk rules, the prompt registry, the evaluation pipeline, and the simulated Databricks environment — starts before Wave V0 and runs throughout.</w:t>
      </w:r>
    </w:p>
    <w:p>
      <w:pPr>
        <w:pStyle w:val="Heading1"/>
        <w:spacing w:after="160" w:before="360"/>
      </w:pPr>
      <w:r>
        <w:rPr>
          <w:color w:val="1B2C2F"/>
        </w:rPr>
        <w:t xml:space="preserve">Epic Coverage Index</w:t>
      </w:r>
    </w:p>
    <w:p>
      <w:pPr>
        <w:spacing w:after="120" w:before="0"/>
      </w:pPr>
      <w:r>
        <w:rPr>
          <w:rFonts w:ascii="Calibri" w:cs="Calibri" w:eastAsia="Calibri" w:hAnsi="Calibri"/>
          <w:b w:val="false"/>
          <w:bCs w:val="false"/>
          <w:i w:val="false"/>
          <w:iCs w:val="false"/>
          <w:color w:val="1B2C2F"/>
          <w:sz w:val="22"/>
          <w:szCs w:val="22"/>
        </w:rPr>
        <w:t xml:space="preserve">Every epic, the stories that deliver it, and the waves they ship in. This is the traceability view: at acceptance time, each epic's requirement bullets map to the acceptance criteria of the stories listed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4360"/>
        <w:gridCol w:w="1200"/>
      </w:tblGrid>
      <w:tr>
        <w:trPr>
          <w:tblHeader/>
        </w:trPr>
        <w:tc>
          <w:tcPr>
            <w:tcW w:type="dxa" w:w="3800"/>
            <w:shd w:fill="0E6C68" w:val="clear"/>
            <w:tcMar>
              <w:top w:type="dxa" w:w="60"/>
              <w:left w:type="dxa" w:w="100"/>
              <w:bottom w:type="dxa" w:w="60"/>
              <w:right w:type="dxa" w:w="100"/>
            </w:tcMar>
          </w:tcPr>
          <w:p>
            <w:pPr>
              <w:spacing w:after="0" w:before="0"/>
            </w:pPr>
            <w:r>
              <w:rPr>
                <w:rFonts w:ascii="Calibri" w:cs="Calibri" w:eastAsia="Calibri" w:hAnsi="Calibri"/>
                <w:b/>
                <w:bCs/>
                <w:i w:val="false"/>
                <w:iCs w:val="false"/>
                <w:color w:val="FFFFFF"/>
                <w:sz w:val="20"/>
                <w:szCs w:val="20"/>
              </w:rPr>
              <w:t xml:space="preserve">Epic</w:t>
            </w:r>
          </w:p>
        </w:tc>
        <w:tc>
          <w:tcPr>
            <w:tcW w:type="dxa" w:w="4360"/>
            <w:shd w:fill="0E6C68" w:val="clear"/>
            <w:tcMar>
              <w:top w:type="dxa" w:w="60"/>
              <w:left w:type="dxa" w:w="100"/>
              <w:bottom w:type="dxa" w:w="60"/>
              <w:right w:type="dxa" w:w="100"/>
            </w:tcMar>
          </w:tcPr>
          <w:p>
            <w:pPr>
              <w:spacing w:after="0" w:before="0"/>
            </w:pPr>
            <w:r>
              <w:rPr>
                <w:rFonts w:ascii="Calibri" w:cs="Calibri" w:eastAsia="Calibri" w:hAnsi="Calibri"/>
                <w:b/>
                <w:bCs/>
                <w:i w:val="false"/>
                <w:iCs w:val="false"/>
                <w:color w:val="FFFFFF"/>
                <w:sz w:val="20"/>
                <w:szCs w:val="20"/>
              </w:rPr>
              <w:t xml:space="preserve">Stories</w:t>
            </w:r>
          </w:p>
        </w:tc>
        <w:tc>
          <w:tcPr>
            <w:tcW w:type="dxa" w:w="1200"/>
            <w:shd w:fill="0E6C68" w:val="clear"/>
            <w:tcMar>
              <w:top w:type="dxa" w:w="60"/>
              <w:left w:type="dxa" w:w="100"/>
              <w:bottom w:type="dxa" w:w="60"/>
              <w:right w:type="dxa" w:w="100"/>
            </w:tcMar>
          </w:tcPr>
          <w:p>
            <w:pPr>
              <w:spacing w:after="0" w:before="0"/>
            </w:pPr>
            <w:r>
              <w:rPr>
                <w:rFonts w:ascii="Calibri" w:cs="Calibri" w:eastAsia="Calibri" w:hAnsi="Calibri"/>
                <w:b/>
                <w:bCs/>
                <w:i w:val="false"/>
                <w:iCs w:val="false"/>
                <w:color w:val="FFFFFF"/>
                <w:sz w:val="20"/>
                <w:szCs w:val="20"/>
              </w:rPr>
              <w:t xml:space="preserve">Waves</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 — Existing Product Discovery &amp; Configuration Migration</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V0-E1-01,  V5-E1-02,  V5-E1-03,  V5-E1-04</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V0, V5</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E2 — User, Role &amp; Security Management</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V0-E2-01,  V4-E2-02,  V4-E2-03,  V4-E2-04</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V0, V4</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E3 — Source &amp; Feed Registry</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V0-E3-01,  V1-E3-02,  V1-E3-03,  V1-E3-04</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V0, V1</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E4 — BA Self-Service Feed Onboarding</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V1-E4-01,  V1-E4-02,  V1-E4-03,  V4-E4-04</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V4</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E5 — Data Profiling &amp; Intelligent Schema Inference</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V1-E5-01,  V1-E5-02,  V1-E5-03,  V2-E5-04,  V3-E5-05</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V2, V3</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E6 — Canonical Mapping &amp; Transformation Studio</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V1-E6-01,  V1-E6-02,  V1-E6-03,  V1-E6-04,  V3-E6-05</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V3</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E7 — Natural-Language Business Rules &amp; DQ Studio</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V1-E7-01,  V1-E7-02,  V1-E7-03,  V1-E7-04,  V2-E7-05</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V2</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E8 — Metadata-Driven Engineering &amp; Orchestration Engine</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V0-E8-01,  V0-E8-02,  V1-E8-03,  V2-E8-04,  V3-E8-05,  V4-E8-06</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V0, V1, V2, V3, V4</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E9 — Identity Resolution &amp; Crosswalk Management</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V3-E9-01,  V3-E9-02,  V3-E9-03,  V3-E9-04</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E10 — Silver ODS Canonical Data Model</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V3-E10-01,  V3-E10-02,  V3-E10-03</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E11 — Workflow, Approval &amp; Release Management</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V1-E11-01,  V1-E11-02,  V4-E11-03,  V4-E11-04</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V4</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E12 — Operational Control, Observability &amp; Reprocessing</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V2-E12-01,  V2-E12-02,  V2-E12-03,  V2-E12-04,  V2-E12-05</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V2</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E13 — Reconciliation &amp; Data Certification</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V0-E13-01,  V2-E13-03,  V2-E13-04,  V3-E13-02</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V0, V2, V3</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E14 — Data Catalog, Business Glossary &amp; Knowledge Base</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V1-E14-01,  V4-E14-02,  V4-E14-03,  V4-E14-04</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V4</w:t>
            </w:r>
          </w:p>
        </w:tc>
      </w:tr>
      <w:tr>
        <w:tc>
          <w:tcPr>
            <w:tcW w:type="dxa" w:w="38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E15 — Production Migration, Parallel Run &amp; Cutover</w:t>
            </w:r>
          </w:p>
        </w:tc>
        <w:tc>
          <w:tcPr>
            <w:tcW w:type="dxa" w:w="43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18"/>
                <w:szCs w:val="18"/>
              </w:rPr>
              <w:t xml:space="preserve">V5-E15-01,  V5-E15-02,  V5-E15-03,  V5-E15-04</w:t>
            </w:r>
          </w:p>
        </w:tc>
        <w:tc>
          <w:tcPr>
            <w:tcW w:type="dxa" w:w="120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V5</w:t>
            </w:r>
          </w:p>
        </w:tc>
      </w:tr>
    </w:tbl>
    <w:p>
      <w:r>
        <w:br w:type="page"/>
      </w:r>
    </w:p>
    <w:p>
      <w:pPr>
        <w:pStyle w:val="Heading1"/>
        <w:spacing w:after="160" w:before="360"/>
      </w:pPr>
      <w:r>
        <w:rPr>
          <w:color w:val="1B2C2F"/>
        </w:rPr>
        <w:t xml:space="preserve">Wave V0 — Walking Skeleton: one feed flows, no AI</w:t>
      </w:r>
    </w:p>
    <w:p>
      <w:pPr>
        <w:spacing w:after="120" w:before="0"/>
      </w:pPr>
      <w:r>
        <w:rPr>
          <w:rFonts w:ascii="Calibri" w:cs="Calibri" w:eastAsia="Calibri" w:hAnsi="Calibri"/>
          <w:b w:val="false"/>
          <w:bCs w:val="false"/>
          <w:i w:val="false"/>
          <w:iCs w:val="false"/>
          <w:color w:val="1B2C2F"/>
          <w:sz w:val="22"/>
          <w:szCs w:val="22"/>
        </w:rPr>
        <w:t xml:space="preserve">Six stories, deliberately containing no AI. Together they prove the platform's riskiest idea — pipelines generated from stored metadata, tracked in the standard control tables — on one real feed (the Fidelis downstate roster). Everything later builds on this working, deterministic spine, which is also the permanent fallback whenever an AI feature is uncertain. Exit proof: the same file replayed twice is skipped; a failed batch restarts from its last completed stage; reconciliation balances; and not one line of feed-specific pipeline code exists.</w:t>
      </w:r>
    </w:p>
    <w:p>
      <w:pPr>
        <w:pStyle w:val="Heading2"/>
        <w:spacing w:after="120" w:before="300"/>
      </w:pPr>
      <w:r>
        <w:rPr>
          <w:color w:val="0E6C68"/>
        </w:rPr>
        <w:t xml:space="preserve">CF-V0-E1-01 — Execution-Plane Contract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 — Existing Product Discovery &amp; Configuration Migration</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V0 (Walking Skeleton: one feed flows, no AI)</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a register that records, for every feature we build, exactly which control tables and platform APIs it reads or writes, and which facts about the real Databricks environment we still have to confirm,</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one thing we cannot yet see — the client's live Databricks/Airflow setup — is tracked as data on every ticket instead of being a hidden assumption that surprises us at integration time.</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developer starts work on any story, or a discovery answer arrives from CINQCARE.</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Story ID; list of control tables/APIs touched; list of open questions about the real environment.</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living register entry per story: reads, writes, unknowns, and the date each unknown was confirmed against the real environment.</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Technical Architecture Document's 11 control tables and the Azure infrastructure document — our current best description of the real plane.</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 developer record reads/writes/unknowns in under two minutes, from the story screen.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one rolled-up view: every unconfirmed assumption across the whole build, sorted by risk.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Mark an unknown as confirmed only with a note saying how it was verified (document, screen-share, or real access).</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 story be marked Done while it still has unconfirmed unknowns that its acceptance criteria depend 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developer is building the pipeline compiler story,</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record that it reads feed_sla_config and writes batch_control, with the unknown 'exact production DDL of batch_control',</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register stores the entry, the unknown appears on the programme-level risk view, and the story shows a visible 'unconfirmed assumptions: 1' badge.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discovery answer contradicts an assumption already built against (a column we assumed does not exist),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unknown is updated with the real answer,</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every story that declared that unknown is flagged for review automatically, so the correction is a checklist, not an archaeology exercise.</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someone tries to delete a register entry that stories still reference,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confirm the delete,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refuses, explains which stories depend on it,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stories in the backlog have a register entry before development starts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CF-V0-E2-01 — Sign-in with Company Account and Basic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E2 — User, Role &amp; Security Management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V0 (Walking Skeleton: one feed flows, no AI)</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Administrator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Administrator,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everyone to sign in with their existing CINQCARE Microsoft (Entra ID) account, with two starter roles — Engineer and Read-Only — plus automatic session timeout and a log of every action,</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from the very first demo, nobody touches the platform anonymously and nothing happens without a record — security is the floor we build on, not a coat of paint added later.</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user opens the CINQFLOW web address.</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user's Entra ID login and their assigned role group.</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signed-in session with the right role; an audit record for sign-in, sign-out, and every action taken.</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CINQCARE's Entra ID directory and its security group membership.</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Use single sign-on only — no separate CINQFLOW passwords, ever.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Give Read-Only users full visibility but no buttons that change anything.</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Time out idle sessions and record who did what, when, from the first release onward.</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Store any credentials of its own.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a user any screen their role does not permit.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CINQCARE engineer in the Engineer security group,</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open CINQFLOW,</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they are signed in via Entra without a second password, see the Engineer workspace, and their sign-in is written to the audit log.</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whose account is in no CINQFLOW group,</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sign 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they see a clear 'no access assigned — contact your administrator' page, and the attempt is logged; they are never shown a broken or empty application.</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Read-Only user crafts a direct link to an edit screen,</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open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request is denied at the server (not just hidden in the menu), and the attempt is recorded.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CF-V0-E3-01 — Minimal Feed Record the Engine Can Run From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E3 — Source &amp; Feed Registry</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V0 (Walking Skeleton: one feed flows, no AI)</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a small registry screen where a feed is described with just what the engine needs — domain, file format, landing folder, file-name pattern, and schedule,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very first pipeline runs from stored metadata instead of code, proving the platform's central idea before we invest in the full registry.</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 engineer creates or edits a feed record.</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Feed name, domain (Enrollment/Claims/ADT), format, landing path, file-name pattern, expected schedule.</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saved, versioned feed record that the pipeline engine reads at run time.</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incumbent's Source Details workbook — real file patterns and landing paths for Fidelis feeds.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Validate the file-name pattern against a real sample name before saving.</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Version every change — the engine always states which feed version a run used.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Be readable by the engine with no human in the loop.</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two active feeds to claim the same landing path and pattern.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Fidelis downstate roster feed does not exist yet,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an engineer enters its six fields and saves,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record is stored as version 1, and the next engine run picks it up without any code change.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entered file pattern does not match the provided sample file name,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engineer saves,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save is blocked with a side-by-side view of pattern vs sample showing exactly where they differ.</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CF-V0-E8-01 — Pipeline Compiler — Landing to Bronze to Silver Raw from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E8 — Metadata-Driven Engineering &amp; Orchestration Engine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V0 (Walking Skeleton: one feed flows, no AI)</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engine to read an approved feed record and run the file through Landing → Bronze → Silver Raw automatically, tracking every step in the standard control tables,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onboarding a feed stops meaning writing a new pipeline — the pipeline is generated from configuration, which is the foundation the whole platform stands on.</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file arrives in the feed's landing folder (or a manual run is started).</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file; the feed's registry record, schema and mapping metadata.</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Data loaded to Bronze (exact copy) and Silver Raw (typed, standardized); batch and stage records; counts at every step.</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11-control-table design in the Technical Architecture Document; the Fidelis roster mapping workbook for the first feed.</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Write every run into batch_control and batch_stage_status exactly as the architecture defines.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Keep Bronze as an untouched copy of the source — no edits, ever.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Route records that fail basic checks to quarantine with a reason, and keep processing the good ones.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Support restart from the last completed stage after a failure.</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Contain any feed-specific code — everything feed-specific must come from metadata.</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Write to any table outside its declared control tables and target layers.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Fidelis downstate roster feed is Published with schema v1 and mapping v1,</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monthly file lands,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Bronze and Silver Raw are loaded, five seeded bad rows sit in quarantine with reasons, and the batch shows Completed with counts at every stage.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run fails at the Silver Raw step,</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an engineer restarts the batch,</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processing resumes from Silver Raw only — Bronze is not re-loaded, no duplicates appear, and the restart is recorded on the batch.</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file is dropped into landing a second time,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engine detects its fingerprint in input_registry,</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file is skipped as already processed, with an audit entry — it is never loaded twice.</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Row counts balance exactly at every stage: rows in = rows out + quarantined</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CF-V0-E8-02 — Landing Zone Controls — Register, Validate, Never Process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E8 — Metadata-Driven Engineering &amp; Orchestration Engine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V0 (Walking Skeleton: one feed flows, no AI)</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every arriving file to be automatically registered, checked (name, structure, size), fingerprinted against past files, and then archived or rejected into the right folder,</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only valid, expected, first-time files ever enter the pipeline — the 'exactly once' guarantee that makes every later feature trustworthy.</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Any file appears in any registered landing folder.</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file and the feed's registry record (pattern, expected size range, schedule).</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An input_registry entry (Received → Accepted/Rejected → Processed); the file moved to processed, rejected, or archive.</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Landing layer design in the Technical Architecture Document, including its folder structure and lifecycle.</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Register every file the moment it arrives — even unexpected ones, which are logged and parked, not silently ignored.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Reject files that fail name or structure checks into the rejected folder with a stated reason.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Include the known past failure modes as permanent pre-flight checks (for example, file names that start with an underscore, which once broke the Excel reader).</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Delete or modify an original source file — originals are immutable and archived.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expected Centene roster arrives on schedule with a valid name and size,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landing controls run,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file is registered as Accepted, handed to the engine, and archived after successful processing.</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file arrives that matches no registered feed,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landing controls run,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registered as Unexpected, parked unprocessed, and Operations sees it on their attention list — nothing disappears silently.</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arriving files have a registry entry; zero files processed twice</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CF-V0-E13-01 — Count Reconciliation with a Named-Reason Drop 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E13 — Reconciliation &amp; Data Certification</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V0 (Walking Skeleton: one feed flows, no AI)</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every layer transition to prove that records in equal records out plus quarantined plus dropped — with every dropped record attributed to a named rule,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silent row loss (the documented cause of understated member rosters in the past) becomes structurally impossible: a row can only leave the pipeline with a reason attached.</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Completion of any stage of any batch.</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Stage counts from the engine; quarantine and rule-outcome records.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reconciliation record per transition; a drop ledger like '847 fewer members: 812 dropped by rule DQ-002 name-null, 35 unmatched'; a pass/fail against tolerance.</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batch_reconciliation design in the Technical Architecture; tolerances configured per feed.</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Fail the batch loudly if the equation does not balance — an unexplained difference is a defect, never a footnote.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Attribute every excluded record to the specific rule or step that excluded it.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Keep reconciliation history so trends are visible per feed.</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category called 'other' or 'unknown' in the drop ledger.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roster batch processes 22,000 rows and rules exclude 180,</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stage completes,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reconciliation shows 22,000 in = 21,820 out + 175 quarantined by DQ-002 + 5 rejected by structure check, and the batch is marked balanced.</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counts do not balance and the difference has no attributed reason,</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reconciliation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batch is marked Failed-Reconciliation, downstream publication is blocked, and Operations is alerted with the exact stage where the imbalance appeared.</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Zero unexplained records across all transitions, every batch</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r>
        <w:br w:type="page"/>
      </w:r>
    </w:p>
    <w:p>
      <w:pPr>
        <w:pStyle w:val="Heading1"/>
        <w:spacing w:after="160" w:before="360"/>
      </w:pPr>
      <w:r>
        <w:rPr>
          <w:color w:val="1B2C2F"/>
        </w:rPr>
        <w:t xml:space="preserve">Wave V1 — BA Build Path: a Business Analyst onboards a feed</w:t>
      </w:r>
    </w:p>
    <w:p>
      <w:pPr>
        <w:spacing w:after="120" w:before="0"/>
      </w:pPr>
      <w:r>
        <w:rPr>
          <w:rFonts w:ascii="Calibri" w:cs="Calibri" w:eastAsia="Calibri" w:hAnsi="Calibri"/>
          <w:b w:val="false"/>
          <w:bCs w:val="false"/>
          <w:i w:val="false"/>
          <w:iCs w:val="false"/>
          <w:color w:val="1B2C2F"/>
          <w:sz w:val="22"/>
          <w:szCs w:val="22"/>
        </w:rPr>
        <w:t xml:space="preserve">Twenty-one stories delivering the MVP's headline: the five-step self-service onboarding journey. The wave opens with the registry and the governance spine (lifecycle engine, approval packets) because every other object needs states and gates; then profiling, schema, mapping and rules — each with its AI assist and its governed fallback; the wizard ships last because it composes all of them. Exit proof: a real Business Analyst onboards the Centene Medicare roster (a near-clone of Medicaid) without a single engineering ticket, in under a day.</w:t>
      </w:r>
    </w:p>
    <w:p>
      <w:pPr>
        <w:pStyle w:val="Heading2"/>
        <w:spacing w:after="120" w:before="300"/>
      </w:pPr>
      <w:r>
        <w:rPr>
          <w:color w:val="0E6C68"/>
        </w:rPr>
        <w:t xml:space="preserve">CF-V1-E3-02 — Full Source and Feed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E3 — Source &amp; Feed Registry</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one place to describe everything about a source and its feeds — who sends it, how it arrives (SFTP, API, upload…), how often, expected volumes, business and technical owners, holiday calendars, SLA, and who gets alerted,</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single source of truth that today is scattered across a vendor UI, GitHub, Databricks and Airflow lives in one governed screen that business people can read.</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BA creates a source organization or adds a feed under it.</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All descriptive fields of the source/feed aggregate (the MVP's Epic-3 checklist is the field list).</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complete, versioned feed profile that every other screen and every pipeline references by feed ID.</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MVP Epic 3 functionality list; harvested values from the incumbent's configuration where they exist.</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Capture the full Epic-3 field set as one coherent form with sensible sections — not thirty scattered settings.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Require an accountable business owner and technical owner before a feed can leave Draft.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every place a feed is referenced (schemas, mappings, rules, runs) from its profile page.</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deletion of a feed that has processing history — feeds retire, they never vanish.</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new payer source needs onboarding,</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BA completes the source and feed profile and saves as Draft,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feed exists with a unique ID, all mandatory fields validated, version 1 recorded, and it appears in registry search immediately.</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BA tries to activate a feed with no SLA or no owner,</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submit,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submission is blocked with a plain-language checklist of exactly what is missing and why each item matters.</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CF-V1-E3-03 — Clone a Similar Feed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E3 — Source &amp; Feed Registry</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to create a new feed by copying an existing one and changing only what differs,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most common real onboarding case — Centene Medicare is nearly identical to Centene Medicaid, Fidelis downstate to upstate — takes minutes instead of a fresh form.</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BA selects 'Clone' on any feed they can view.</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source feed's full configuration; the fields the BA changes.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new Draft feed pre-filled from the original, with a visible list of every field the BA changed.</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registry itself.</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Copy configuration, mappings and rules references — but never processing history or status.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a 'differences from original' panel so reviewers approve only what changed.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Keep a link to the parent feed for lineage.</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Clone a feed into Active state — clones always start as Draft and go through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Centene GA Medicaid roster is live,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BA clones it for Medicare and edits the file pattern and plan fields,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 Draft Medicare feed exists in under a minute, and the review packet later shows exactly the two changed fields.</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source feed has parts still in Draft (an unapproved mapping),</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BA clones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clone succeeds but clearly marks which inherited parts are themselves unapproved, so nothing half-baked hides inside a copy.</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CF-V1-E3-04 — Feed Lifecycle, Version History and Linked Documents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E3 — Source &amp; Feed Registry</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Steward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Steward,</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every feed to move only through Draft → Active → Paused → Inactive → Retired, with full version history and links to its specs, mappings, rules and runbooks,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a feed is a governed object with a biography, not a row someone edits — 'which version was live in March?' has a one-click answer.</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Any state change or configuration edit on a feed.</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requested state change or edit, and the acting user.</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An updated feed with new version, state, timestamped history, and its document links intact.</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generic lifecycle engine (CF-V1-E11-01).</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Enforce legal state transitions only (no Draft straight to Retired; no edits to Retired feeds).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side-by-side diffs between any two versions in plain language.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Pause must stop new processing immediately while letting in-flight batches finish safely.</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Permit any state change without recording who, when, and why.</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Active feed needs a mapping change,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steward moves it through the change flow,</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feed shows a new version pending, the old version keeps running until approval, and history shows both with the reason.</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someone pauses a feed while a batch is mid-flight,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pause takes effect,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running batch completes its current stage safely, no new batches start, and the pause reason is visible on the operations screens.</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CF-V1-E11-01 — One Lifecycle Engine for Every Governed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E11 — Workflow, Approval &amp; Release Management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Steward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Steward,</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a single Draft → In Review → Approved → Published → Retired state machine, with per-object-type approval routing and comments, used by feeds, schemas, mappings, rules and documents alike,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we build governance once and reuse it everywhere — every object behaves the same way, so people learn the platform once.</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Any governed object is created or submitted for review.</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object, its type, and the approval routing configured for that type.</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The object in its correct state, with reviewers assigned, comments threaded, and every transition audited.</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Epic 11's lifecycle definition; approval routing configured by the administrator.</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Route each object type to its right approvers (mappings to stewards, configs to platform engineers, publications to business approvers).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Support request-changes with comments, and re-submission that preserves the conversation.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Expose the same 'Work Queue' view of everything awaiting a given person.</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object type to opt out of the lifecycle.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the author of a change approve it.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BA submits a mapping for review,</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routing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assigned steward sees it in their Work Queue, approves with a comment, and the mapping moves to Approved with the full trail attached.</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reviewer requests changes,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BA edits and resubmits,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object returns to In Review with its comment history intact and the reviewer sees exactly what changed since their request.</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CF-V1-E11-02 — Approval Packet with Both-Sides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E11 — Workflow, Approval &amp; Release Management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Approver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Approver,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every approval to arrive as a packet: the change itself, its engineering impact (jobs, tables, feeds touched) and its business impact (which reports, metrics and outputs are affected), with evidence attached,</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approvers decide from evidence rather than trust — and rubber-stamping, the classic failure of approval systems, has nowhere to hide.</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Any object enters In Review.</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change diff; lineage-derived impact on both sides; attached test evidence (previews, sample results).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single packet screen with an Approve / Request Changes / Decline decision, rationale required, all recorded.</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lineage graph and the object's own test evidence; nothing self-reported.</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Compute impact automatically from lineage — approvers never depend on the author remembering what their change touches.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Require a written rationale on every decision; the rationale becomes part of the audit record.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the evidence (rule preview results, mapping dry-run) inline, not as a promise.</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Present an approval with an empty impact section as if impact were zero — 'impact unknown' must be shown explicitly and block approval of production changes.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mapping change touching 4 jobs and 2 reports awaits approval,</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approver opens the packet,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they see the diff, both impact lists, and the dry-run evidence on one screen, and their approval records rationale, identity and timestamp.</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lineage cannot determine impact for one downstream item,</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packet is built,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that item is listed as 'impact unknown — needs manual check', and production approval is blocked until someone resolves it.</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CF-V1-E14-01 — Business Glossary Service (Seeded with the 171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E14 — Data Catalog, Business Glossary &amp; Knowledge Base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existing 171-term business glossary — with its PHI flags — loaded as a live service that fields, mappings and rules link to,</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platform speaks CINQCARE's business language from day one: mapping suggestions, PHI masking and future copilot answers all ground in the same approved definitions.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Any screen or service asks what a term means or whether a field is PHI; a steward edits a term.</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seeded glossary workbook; term edits through the lifecycle flow.</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Term definitions with PHI flags, linked bidirectionally to schema fields, mappings and rules.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Business Glossary sheet of the client's data-model workbook (171 terms, PHI indicators, regulatory references).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Preserve source lineage of every seeded term (which workbook row it came from).</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Expose a simple lookup any service can call: term → definition, PHI flag, linked fields.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Route glossary edits through the standard lifecycle — definitions are governed objects.</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anyone change a PHI flag without steward approval — masking everywhere depends on these flags.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glossary is seeded,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a BA hovers 'Member Internal Identifier' anywhere in the platform,</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they see the approved definition, its PHI status, and every table and rule that uses it.</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mapping references a source field matching no glossary term,</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mapping is drafted,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field is flagged 'no business definition yet' and a one-click request creates a Draft term for the steward.</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Exact — reconciliation balances with zero unexplained records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CF-V1-E5-01 — Deterministic File Profiler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E5 — Data Profiling &amp; Intelligent Schema Inference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to upload a sample file and get an automatic technical profile: delimiter, header, encoding, column types, null rates, min/max, distinct values, likely keys and duplicates,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facts about a file come from computation in seconds — the AI (next story) then only interprets facts, it never guesses them.</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BA uploads a sample file (or points at a landing path) in onboarding step 1.</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One or more representative sample files (CSV, TXT, Excel to start).</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structured profile report per file and per column, stored with the onboarding draft.</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sample file itself — profiling is pure computation.</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Handle the real files' quirks: BOMs, quoted delimiters, Excel typed cells, ragged rows — reporting rather than crashing.</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Compute per-column statistics and candidate primary keys with supporting evidence (uniqueness percentages).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Finish a 50MB sample in minutes with a progress indicator, not a frozen screen.</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the sample; send sample data anywhere except storage the BA's role can access.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BA uploads the Centene Medicaid sample,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profiling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within a minute they see 42 columns with types, null rates, a two-column candidate key at 100% uniqueness, and 3 duplicate rows listed.</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file is unreadable (corrupt, wrong encoding, password-protected Excel),</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profiling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BA gets a plain-language explanation of what is wrong with the file and what to ask the payer for — not a stack trace.</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Profiling statistics exactly reproducible on re-run of the same file</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CF-V1-E5-02 — AI Schema Inference into an Approved Data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E5 — Data Profiling &amp; Intelligent Schema Inference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AI flow — AI-Assist</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AI to read the profile and propose a schema — business-meaningful field names, types, formats, nullability — with a confidence score per field, which I correct and confirm into a versioned data contract,</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schema stops being a guess in someone's head: it becomes an approved, versioned contract that every later pipeline stage enforces.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Profiling completes in onboarding step 2.</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deterministic profile; the glossary; schemas of similar existing feeds.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proposed schema with per-field confidence; after BA confirmation and steward approval, schema contract v1.</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profile statistics, the 171-term glossary, and approved schemas of similar feeds — nothing else.</w:t>
      </w:r>
    </w:p>
    <w:p>
      <w:pPr>
        <w:pStyle w:val="Heading3"/>
        <w:spacing w:after="80" w:before="200"/>
      </w:pPr>
      <w:r>
        <w:rPr>
          <w:color w:val="1B2C2F"/>
        </w:rPr>
        <w:t xml:space="preserve">3. AI Contract</w:t>
      </w:r>
    </w:p>
    <w:p>
      <w:pPr>
        <w:spacing w:after="60" w:before="0"/>
      </w:pPr>
      <w:r>
        <w:rPr>
          <w:rFonts w:ascii="Calibri" w:cs="Calibri" w:eastAsia="Calibri" w:hAnsi="Calibri"/>
          <w:b/>
          <w:bCs/>
          <w:i w:val="false"/>
          <w:iCs w:val="false"/>
          <w:color w:val="1B2C2F"/>
          <w:sz w:val="22"/>
          <w:szCs w:val="22"/>
        </w:rPr>
        <w:t xml:space="preserve">The AI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confidence per field and visibly separate high-confidence proposals from ones needing attention.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the BA correct anything before approval; corrections are captured to improve future proposals.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Produce the contract in a machine-enforceable form the engine validates files against.</w:t>
      </w:r>
    </w:p>
    <w:p>
      <w:pPr>
        <w:spacing w:after="60" w:before="80"/>
      </w:pPr>
      <w:r>
        <w:rPr>
          <w:rFonts w:ascii="Calibri" w:cs="Calibri" w:eastAsia="Calibri" w:hAnsi="Calibri"/>
          <w:b/>
          <w:bCs/>
          <w:i w:val="false"/>
          <w:iCs w:val="false"/>
          <w:color w:val="1B2C2F"/>
          <w:sz w:val="22"/>
          <w:szCs w:val="22"/>
        </w:rPr>
        <w:t xml:space="preserve">The AI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Invent a field, type or format that the profile does not evidence.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Auto-approve its own proposal at any confidence level.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Invent values, mappings, rules or identifiers that are not grounded in the approved sources.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Apply any change without the required human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Send unmasked PHI to any model, or use any model outside the CINQCARE Azure tenant.</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profiled roster with 42 columns,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AI proposes the schema,</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38 fields arrive above the confidence threshold with glossary links, 4 are flagged for review, the BA corrects one date format, and approval creates schema contract v1.</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column's values match nothing the AI can ground (mixed formats, unknown codes),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schema is proposed,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that field is marked 'needs your input' with the evidence shown — never silently typed as text and passed through.</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sample contains member names and birth dates,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AI is invoked,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PHI is scrubbed or tokenized before the prompt, verified by the scrubbing service, and the prompt log shows masked values only.</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 90% of fields accepted without correction, measured on feeds where a human schema already exists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100% of claims carry a citation the user can open</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10 seconds interactive / ≤ 5 minutes batch, with progress shown</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 $0.20 per sample analysis</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Zero PHI in prompts (verified by the scrubbing service); in-tenant models only</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Always — AI output is a proposal until an authorized person approves it</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Model and prompt version used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 (never raw PHI)</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Latency, tokens and cost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result (schema check, grounding check)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(who approved, corrected or declined)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trace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AI output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Fallback and human-in-the-loop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Evaluation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CF-V1-E5-03 — PHI and Healthcare Code-Set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E5 — Data Profiling &amp; Intelligent Schema Inference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AI flow — AI-Assist</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platform to automatically detect which incoming fields are PHI (names, birth dates, member IDs, addresses…) and which carry healthcare code sets (ICD, NPI, NDC, CPT),</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privacy protection and code validation are configured at contract time by detection plus confirmation — not discovered in production by accident.</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Schema inference runs (part of onboarding step 2).</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Column names, sample values, the glossary's PHI flags, a healthcare pattern library.</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Per-field PHI classification and code-set tags on the schema contract, confirmed by the BA and steward.</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glossary PHI flags and recognized code-set patterns (checksum-valid NPI, ICD-10 shape, NDC shape).</w:t>
      </w:r>
    </w:p>
    <w:p>
      <w:pPr>
        <w:pStyle w:val="Heading3"/>
        <w:spacing w:after="80" w:before="200"/>
      </w:pPr>
      <w:r>
        <w:rPr>
          <w:color w:val="1B2C2F"/>
        </w:rPr>
        <w:t xml:space="preserve">3. AI Contract</w:t>
      </w:r>
    </w:p>
    <w:p>
      <w:pPr>
        <w:spacing w:after="60" w:before="0"/>
      </w:pPr>
      <w:r>
        <w:rPr>
          <w:rFonts w:ascii="Calibri" w:cs="Calibri" w:eastAsia="Calibri" w:hAnsi="Calibri"/>
          <w:b/>
          <w:bCs/>
          <w:i w:val="false"/>
          <w:iCs w:val="false"/>
          <w:color w:val="1B2C2F"/>
          <w:sz w:val="22"/>
          <w:szCs w:val="22"/>
        </w:rPr>
        <w:t xml:space="preserve">The AI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Combine pattern detection with glossary matching and show why each field was flagged.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Default to the safer classification when uncertain — a field suspected of PHI is treated as PHI until a steward says otherwise.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Feed the confirmed flags directly to masking (Epic 2) and rule suggestions (Epic 7).</w:t>
      </w:r>
    </w:p>
    <w:p>
      <w:pPr>
        <w:spacing w:after="60" w:before="80"/>
      </w:pPr>
      <w:r>
        <w:rPr>
          <w:rFonts w:ascii="Calibri" w:cs="Calibri" w:eastAsia="Calibri" w:hAnsi="Calibri"/>
          <w:b/>
          <w:bCs/>
          <w:i w:val="false"/>
          <w:iCs w:val="false"/>
          <w:color w:val="1B2C2F"/>
          <w:sz w:val="22"/>
          <w:szCs w:val="22"/>
        </w:rPr>
        <w:t xml:space="preserve">The AI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Downgrade a glossary-flagged PHI field on its own judgment.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Invent values, mappings, rules or identifiers that are not grounded in the approved sources.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Apply any change without the required human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Send unmasked PHI to any model, or use any model outside the CINQCARE Azure tenant.</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schema proposal for a roster file,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detection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member_dob is flagged PHI (glossary BG-004), pcp_npi is tagged NPI with 99.2% checksum validity, and both flags land on the contract for confirmation.</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column named 'notes' contains free text with occasional names,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detection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field is flagged 'possible PHI — free text', treated as PHI by default, and listed for explicit steward decision.</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input contains a prompt-injection attempt or PHI,</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AI is invoked,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file content is treated strictly as data (never as instructions), PHI is scrubbed before the model call, and the event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recall on glossary-flagged PHI fields in test feeds (missing PHI is the failure that matters)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100% of claims carry a citation the user can open</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10 seconds interactive / ≤ 5 minutes batch, with progress shown</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 $0.10 per run, counted against the daily AI budget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Zero PHI in prompts (verified by the scrubbing service); in-tenant models only</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Always — AI output is a proposal until an authorized person approves it</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Model and prompt version used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 (never raw PHI)</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Latency, tokens and cost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result (schema check, grounding check)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(who approved, corrected or declined)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trace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AI output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Fallback and human-in-the-loop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Evaluation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CF-V1-E6-01 — Canonical Model Browser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E6 — Canonical Mapping &amp; Transformation Studio</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to browse the CINQCARE canonical model — domains, entities, tables, fields — with the business definition of every field shown inline,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anyone mapping a new source can see and understand the target; you cannot map to a model you cannot see.</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user opens the model browser directly or from within the mapping studio.</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deployed canonical model metadata and the glossary.</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navigable, searchable view of the target model with definitions, types, and required/optional markers.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deployed Silver Raw / Silver ODS models (from the client's model workbooks) and the glossary.</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Stay generated from the deployed model — never a manually maintained copy that can drift.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Search by business term as well as column name ('date of birth' finds date_of_birth).</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where each field's data comes from today (which feeds populate it).</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draft or retired model versions as if current.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BA mapping a new payer,</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search 'PCP',</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they find pcp_npi and pcp_name in the enrollment segment entity with definitions, required markers, and the note that two current feeds leave pcp_npi empty.</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field exists in the model but has no glossary definition,</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it is displayed,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marked 'definition missing' and a request can be raised — the gap is visible, not papered over.</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CF-V1-E6-02 — AI Mapping Suggestions with Confidence and Precedents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E6 — Canonical Mapping &amp; Transformation Studio</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AI flow — AI-Assist</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AI to propose source-to-target mappings, each with a confidence score and the precedents it reasoned from ('MBR_DOB maps like Fidelis date_of_birth and Optum MemberDOB did'), leaving unclear fields explicitly unmapped,</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largest historical cost of onboarding — hand-building mapping workbooks — collapses to reviewing suggestions, without ever trusting a guess.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 approved schema contract exists and the BA opens mapping (onboarding step 3).</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schema contract, sample values, the canonical model, the glossary, and all previously approved mappings as precedents.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proposed mapping per field: target, transform recipe, confidence, precedents; UNMAPPED flags where evidence is insufficient.</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Approved schema contract, canonical model, glossary, and the library of approved historical mappings (the golden workbooks).</w:t>
      </w:r>
    </w:p>
    <w:p>
      <w:pPr>
        <w:pStyle w:val="Heading3"/>
        <w:spacing w:after="80" w:before="200"/>
      </w:pPr>
      <w:r>
        <w:rPr>
          <w:color w:val="1B2C2F"/>
        </w:rPr>
        <w:t xml:space="preserve">3. AI Contract</w:t>
      </w:r>
    </w:p>
    <w:p>
      <w:pPr>
        <w:spacing w:after="60" w:before="0"/>
      </w:pPr>
      <w:r>
        <w:rPr>
          <w:rFonts w:ascii="Calibri" w:cs="Calibri" w:eastAsia="Calibri" w:hAnsi="Calibri"/>
          <w:b/>
          <w:bCs/>
          <w:i w:val="false"/>
          <w:iCs w:val="false"/>
          <w:color w:val="1B2C2F"/>
          <w:sz w:val="22"/>
          <w:szCs w:val="22"/>
        </w:rPr>
        <w:t xml:space="preserve">The AI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its reasoning: every suggestion cites the precedent mappings and glossary entries it relied 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Flag UNMAPPED loudly rather than stretch a weak match.</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Be measured before first use by blind re-deriving already-live feeds and comparing to the human workbooks.</w:t>
      </w:r>
    </w:p>
    <w:p>
      <w:pPr>
        <w:spacing w:after="60" w:before="80"/>
      </w:pPr>
      <w:r>
        <w:rPr>
          <w:rFonts w:ascii="Calibri" w:cs="Calibri" w:eastAsia="Calibri" w:hAnsi="Calibri"/>
          <w:b/>
          <w:bCs/>
          <w:i w:val="false"/>
          <w:iCs w:val="false"/>
          <w:color w:val="1B2C2F"/>
          <w:sz w:val="22"/>
          <w:szCs w:val="22"/>
        </w:rPr>
        <w:t xml:space="preserve">The AI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Map a field with no grounded evidence.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Publish anything — its output is always a draft for the BA and steward.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Invent values, mappings, rules or identifiers that are not grounded in the approved sources.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Apply any change without the required human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Send unmasked PHI to any model, or use any model outside the CINQCARE Azure tenant.</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45-field schema for a new payer roster,</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AI proposes mappings,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42 fields arrive with targets, transforms and cited precedents; 3 show UNMAPPED with the evidence gap explained; the review screen leads with the 3, not the 42.</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source field matches two plausible targets,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suggestions are built,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both candidates are shown with their evidence side by side and the field is marked 'choose one' — the AI never silently picks between plausible business meanings.</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input contains a prompt-injection attempt or PHI,</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AI is invoked,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file content is treated strictly as data (never as instructions), PHI is scrubbed before the model call, and the event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 85% field-level agreement with human workbooks on blind re-derivation of three live feeds, before first production use</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100% of claims carry a citation the user can open</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10 seconds interactive / ≤ 5 minutes batch, with progress shown</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 $0.50 per feed mapping run</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Zero PHI in prompts (verified by the scrubbing service); in-tenant models only</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Always — AI output is a proposal until an authorized person approves it</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Model and prompt version used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 (never raw PHI)</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Latency, tokens and cost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result (schema check, grounding check)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(who approved, corrected or declined)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trace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AI output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Fallback and human-in-the-loop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Evaluation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CF-V1-E6-03 — Manual Mapping Editor with the Full Transform Toolbox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E6 — Canonical Mapping &amp; Transformation Studio</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to create or adjust any mapping by hand: one-to-one, split, concatenate, lookup, conditional, default values, code translation, date/number conversion, null handling,</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a human can always do directly everything the AI can suggest — the editor is both the correction surface and the complete fallback.</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BA edits any mapping line, AI-suggested or blank.</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Source fields, target field, chosen transform and its parameters.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saved mapping line in the same executable form the engine runs, with a live preview against sample rows.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approved schema contract and canonical model; the transform taxonomy from the existing workbooks (CAST/SPLIT/NORMALIZE/LOOKUP/HARDCODE and friends).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Preview every edit instantly against real sample rows — before/after, side by side.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Validate that required target fields end up populated and types line up.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Keep AI-suggested and human-authored lines visually distinct through review.</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Save a mapping that references source fields absent from the schema contract.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AI left member_name UNMAPPED because the source has a single full-name field,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BA configures a SPLIT transform with the name-parsing rule,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preview shows ten sample names split correctly, and the line saves as human-authored, ready for review.</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lookup transform references a reference table that has no current data,</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BA saves,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save succeeds as Draft but is blocked from review submission until the reference data exists, with the dependency named.</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CF-V1-E6-04 — Mapping Approval, Versioning and Impact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E6 — Canonical Mapping &amp; Transformation Studio</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Steward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Steward,</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mappings to be approved and versioned like code releases, with a mandatory impact analysis before any change to a published mapping,</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a published mapping is executable production configuration — changing one without seeing its blast radius is how silent data damage happened historically.</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mapping is submitted for review, or a change to a published mapping is proposed.</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mapping diff; lineage-derived list of everything downstream of the changed fields.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An approved, versioned mapping; for changes, an impact report attached to the approval packet.</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lineage graph and mapping version store.</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Version every approval; any batch can state exactly which mapping version processed it.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Generate the impact list automatically (downstream tables, rules, reports, feeds).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Support side-by-side compare of any two versions in business-readable form.</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Apply any mapping change to production outside a release; hot-editing published mappings is impossible by construction.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published mapping needs a changed date format,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steward reviews the change,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packet shows the one-line diff plus the four downstream jobs and two reports affected, and approval schedules it for the next release window.</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proposed change would leave a required ODS field unpopulated for one source,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impact analysis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gap is called out explicitly and approval is blocked until the author resolves or documents it.</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CF-V1-E7-01 — Write a Data Rule in Plain English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E7 — Natural-Language Business Rules &amp; DQ Studio</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AI flow — AI-Assist</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to type a rule like 'Member date of birth cannot be in the future' and have the AI turn it into executable logic, showing me the generated SQL, a plain-English read-back of what it will actually do, and a confidence score,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people who know what correct data looks like can define correctness directly, without waiting on an engineering ticket.</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BA types a rule sentence in the Rules studio and submits it.</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rule sentence; the feed's schema contract; the glossary; the library of existing rules as precedents.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draft rule holding both the original sentence and generated SQL/PySpark, plus explanation and confidence — stored together, versioned together.</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schema contract and glossary; the 110 legacy DQ rules as precedent and evaluation data.</w:t>
      </w:r>
    </w:p>
    <w:p>
      <w:pPr>
        <w:pStyle w:val="Heading3"/>
        <w:spacing w:after="80" w:before="200"/>
      </w:pPr>
      <w:r>
        <w:rPr>
          <w:color w:val="1B2C2F"/>
        </w:rPr>
        <w:t xml:space="preserve">3. AI Contract</w:t>
      </w:r>
    </w:p>
    <w:p>
      <w:pPr>
        <w:spacing w:after="60" w:before="0"/>
      </w:pPr>
      <w:r>
        <w:rPr>
          <w:rFonts w:ascii="Calibri" w:cs="Calibri" w:eastAsia="Calibri" w:hAnsi="Calibri"/>
          <w:b/>
          <w:bCs/>
          <w:i w:val="false"/>
          <w:iCs w:val="false"/>
          <w:color w:val="1B2C2F"/>
          <w:sz w:val="22"/>
          <w:szCs w:val="22"/>
        </w:rPr>
        <w:t xml:space="preserve">The AI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Always show the generated logic and its plain-English explanation before anything can be saved.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Keep the human sentence and the executable logic as one inseparable, versioned object.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Refuse politely when the sentence references fields that do not exist, suggesting near matches.</w:t>
      </w:r>
    </w:p>
    <w:p>
      <w:pPr>
        <w:spacing w:after="60" w:before="80"/>
      </w:pPr>
      <w:r>
        <w:rPr>
          <w:rFonts w:ascii="Calibri" w:cs="Calibri" w:eastAsia="Calibri" w:hAnsi="Calibri"/>
          <w:b/>
          <w:bCs/>
          <w:i w:val="false"/>
          <w:iCs w:val="false"/>
          <w:color w:val="1B2C2F"/>
          <w:sz w:val="22"/>
          <w:szCs w:val="22"/>
        </w:rPr>
        <w:t xml:space="preserve">The AI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Generate logic that writes, deletes or modifies data — rules only ever read and flag.</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Publish or run in production without steward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Invent values, mappings, rules or identifiers that are not grounded in the approved sources.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Apply any change without the required human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Send unmasked PHI to any model, or use any model outside the CINQCARE Azure tenant.</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feed with an approved schema including date_of_birth,</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BA types the DOB rule and submits,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within seconds she sees the SQL, the read-back ('flags records where date_of_birth is after today'), a 96% confidence, and a Draft rule ready to test.</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BA writes 'members must be valid',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AI interprets,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responds that the sentence is too ambiguous to convert safely, shows three concrete example rules she might mean, and saves nothing.</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input contains a prompt-injection attempt or PHI,</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AI is invoked,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file content is treated strictly as data (never as instructions), PHI is scrubbed before the model call, and the event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 90% intent-equivalent logic on the 110-legacy-rule golden set</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100% of claims carry a citation the user can open</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10 s from sentence to draft</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 $0.10 per run, counted against the daily AI budget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Zero PHI in prompts (verified by the scrubbing service); in-tenant models only</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Always — AI output is a proposal until an authorized person approves it</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Model and prompt version used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 (never raw PHI)</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Latency, tokens and cost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result (schema check, grounding check)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(who approved, corrected or declined)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trace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AI output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Fallback and human-in-the-loop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Evaluation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CF-V1-E7-02 — Test a Rule on Real Sample Data Before Anyone Approves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E7 — Natural-Language Business Rules &amp; DQ Studio</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to run any draft rule against my sample file and immediately see records tested, passed, failed, the failing rows highlighted (with PHI masked for my role), and to save that result as evidence,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trust in a rule is built by watching what it actually catches — the preview result becomes the evidence attached to its approval.</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The BA presses Test on a draft rule.</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draft rule's executable logic; the onboarding sample data.</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Counts and percentages, a masked sample of failing rows with the failing fields highlighted and the reason, saved as a test evidence record.</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sample data and the rule's stored logic — the test runs exactly what production would run.</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Execute the same logic production will execute — no simulation gap.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Complete on a 10,000-row sample within seconds and show progress beyond that.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the BA refine the sentence and re-test in a tight loop, keeping each run's result.</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unmasked PHI to a role not permitted to see it, even in failure examples.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DOB rule is in Draft,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BA tests it against the sample,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she sees 10,000 tested / 9,987 passed / 13 failed, the 13 rows with the future dates highlighted and masked names, and saves the result as approval evidence.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rule fails to execute against the sample (a type mismatch),</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test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BA sees a plain-language explanation ('this rule compares a date to a text field') and a pointer to the schema field, not a technical error dump.</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Exact — reconciliation balances with zero unexplained records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10 s for a 10,000-row sample</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CF-V1-E7-03 — Rule Severity, Layer and Threshold Configuration with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E7 — Natural-Language Business Rules &amp; DQ Studio</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Steward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Steward,</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each approved rule to be configured with where it runs (Landing, Bronze, Silver Raw, Identity, Silver ODS), what happens on failure (Information → Warning → Manual review → Quarantine → Reject → Stop pipeline), thresholds, execution order and effective dates,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a tested sentence becomes executable pipeline policy — the severity ladder is what separates 'interesting' from 'stop everything'.</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tested rule is submitted for configuration and approval.</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rule plus its severity, layer, threshold, ordering and ownership settings.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Published rule the engine picks up in the configured layer for the configured feeds.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Epic 7's configuration matrix; the feed's registry entry for ownership and alerting.</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Make the consequences of each severity level explicit in plain language at selection time.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Require test evidence to be attached before approval — no rule publishes untested.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Support effective/expiry dates so rules can be introduced as Warning and hardened later.</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 Stop-pipeline severity without a named owner and alert recipient.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tested DOB rule,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steward sets Silver Raw / Quarantine / threshold 1% and approves,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rule publishes with version 1, the engine applies it on the next batch, and its configuration is visible on the feed profile.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steward tries to publish a Stop-pipeline rule with no alert recipient,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publication is blocked with the reason: a rule that can stop production must page a human.</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CF-V1-E7-04 — Low-Confidence and Unsupported Rules Go to Technical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E7 — Natural-Language Business Rules &amp; DQ Studio</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Steward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AI flow — AI-Assist</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Steward,</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any rule whose generated logic falls below the confidence threshold, or that needs constructs the safe subset does not allow, to be routed automatically to a technical reviewer with the AI's interpretation shown beside the BA's original sentence,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uncertain logic never reaches a pipeline silently — the fallback path is a governed queue, not a shrug.</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Rule generation returns confidence below threshold, or the requested logic falls outside the approved safe subset.</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BA's sentence, the AI's best interpretation, the confidence score, the specific reason for routing.</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Work Queue item for technical review; the BA sees status 'Needs technical review' with the reason.</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confidence threshold and safe-logic policy configured by the platform team.</w:t>
      </w:r>
    </w:p>
    <w:p>
      <w:pPr>
        <w:pStyle w:val="Heading3"/>
        <w:spacing w:after="80" w:before="200"/>
      </w:pPr>
      <w:r>
        <w:rPr>
          <w:color w:val="1B2C2F"/>
        </w:rPr>
        <w:t xml:space="preserve">3. AI Contract</w:t>
      </w:r>
    </w:p>
    <w:p>
      <w:pPr>
        <w:spacing w:after="60" w:before="0"/>
      </w:pPr>
      <w:r>
        <w:rPr>
          <w:rFonts w:ascii="Calibri" w:cs="Calibri" w:eastAsia="Calibri" w:hAnsi="Calibri"/>
          <w:b/>
          <w:bCs/>
          <w:i w:val="false"/>
          <w:iCs w:val="false"/>
          <w:color w:val="1B2C2F"/>
          <w:sz w:val="22"/>
          <w:szCs w:val="22"/>
        </w:rPr>
        <w:t xml:space="preserve">The AI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Explain to the BA in plain language why the rule needs review — never a silent state change.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Give the reviewer both texts side by side plus the evidence, and let them correct the logic in place.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Feed every reviewed correction back into the evaluation set.</w:t>
      </w:r>
    </w:p>
    <w:p>
      <w:pPr>
        <w:spacing w:after="60" w:before="80"/>
      </w:pPr>
      <w:r>
        <w:rPr>
          <w:rFonts w:ascii="Calibri" w:cs="Calibri" w:eastAsia="Calibri" w:hAnsi="Calibri"/>
          <w:b/>
          <w:bCs/>
          <w:i w:val="false"/>
          <w:iCs w:val="false"/>
          <w:color w:val="1B2C2F"/>
          <w:sz w:val="22"/>
          <w:szCs w:val="22"/>
        </w:rPr>
        <w:t xml:space="preserve">The AI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Discard the BA's original sentence — intent is preserved verbatim through every correction.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Invent values, mappings, rules or identifiers that are not grounded in the approved sources.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Apply any change without the required human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Send unmasked PHI to any model, or use any model outside the CINQCARE Azure tenant.</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BA writes a cross-feed timing rule the generator scores at 62%,</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she submits,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rule lands in the technical review queue with both texts and the score; she sees 'Needs technical review — cross-feed timing logic', and nothing runs anywhere.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reviewer determines the request needs genuinely custom engineering,</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mark it as such,</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 linked engineering item is created carrying the full context, and the BA is told what happens next — the request never evaporates.</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input contains a prompt-injection attempt or PHI,</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AI is invoked,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file content is treated strictly as data (never as instructions), PHI is scrubbed before the model call, and the event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below-threshold rules routed (zero silent publications), verified in testing</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100% of claims carry a citation the user can open</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10 seconds interactive / ≤ 5 minutes batch, with progress shown</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 $0.10 per run, counted against the daily AI budget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Zero PHI in prompts (verified by the scrubbing service); in-tenant models only</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Always — AI output is a proposal until an authorized person approves it</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Model and prompt version used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 (never raw PHI)</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Latency, tokens and cost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result (schema check, grounding check)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(who approved, corrected or declined)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trace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AI output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Fallback and human-in-the-loop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Evaluation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CF-V1-E8-03 — Scheduling, Dependencies and Downstream Protection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E8 — Metadata-Driven Engineering &amp; Orchestration Engine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engine to run feeds on their registry schedules, respect declared dependencies between feeds and layers, and automatically pause downstream processing when something upstream fails,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platform behaves like one coordinated system rather than a pile of independent jobs — bad upstream data never cascades.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schedule fires, or an upstream batch changes state.</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Registry schedules; declared feed and layer dependencies; batch states.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Orderly runs; on upstream failure, downstream holds with a visible 'waiting on upstream' status rather than processing stale or partial data.</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registry's schedule and dependency declarations; batch_control states.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Enforce sequential processing where order matters (a month's file never processes before the prior month completes).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the dependency picture on the operations screens so a hold is self-explanatory.</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Release held work automatically when the upstream issue clears.</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Start a dependent run when its upstream is failed or on hold — no overrides outside the governed exception flow.</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claims processing depends on the month's enrollment batch,</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enrollment completes,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claims start automatically; the run history shows the dependency chain that gated them.</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enrollment fails at Silver Raw,</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claims schedule fires,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claims hold in Waiting-on-Upstream with the blocking batch linked, Operations is notified once (not per held run), and everything resumes when enrollment recovers.</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Exact — reconciliation balances with zero unexplained records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CF-V1-E4-01 — The Five-Step Onboarding Wizard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E4 — BA Self-Service Feed Onboarding</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one guided journey — 1. Upload sample, 2. Approve schema, 3. Map fields, 4. Define and test rules, 5. Publish and schedule — with save-and-resume, mandatory checks, and a readiness checklist throughout,</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a trained analyst can take a new feed from a sample file to a published configuration without engineering tickets, which is the MVP's headline promise.</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BA starts onboarding for a feed (new or cloned).</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Everything the underlying steps need — the wizard orchestrates the registry, profiler, schema, mapping and rules capabilities built in the stories above.</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complete onboarding draft progressing through the five steps, resumable at any point, with visible readiness status.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capabilities of Epics 3, 5, 6, 7 and 11 — the wizard adds guidance, not new logic.</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Make every step skippable-back-into without losing work; drafts survive for weeks.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a single readiness view: what is complete, what is missing, what needs engineering review.</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Speak plain business language throughout — the wizard is the platform's friendliest surface.</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 step be marked complete while its underlying object (schema, mapping, rules) is unapproved — the checklist reflects real states, not optimism.</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BA has a sample file for a new payer roster,</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she works through the five steps over three sessions,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each return resumes exactly where she left off, the checklist fills in as approvals land, and step 5 unlocks only when everything upstream is genuinely approved.</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her mapping contains two UNMAPPED fields,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she opens step 5,</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publishing is blocked with the two fields named and one-click navigation back to them — the wizard says exactly what stands between her and done.</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CF-V1-E4-02 — End-to-End Sample Test with a Generated Evidence Pack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E4 — BA Self-Service Feed Onboarding</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one button that runs my whole draft configuration — schema, mappings, rules — against the sample end to end, and produces the onboarding summary and UAT evidence pack automatically,</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historical bottleneck (days of assembling validation evidence by hand for every source) becomes a generated artifact reviewers receive in minutes.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The BA runs the end-to-end test in wizard step 5.</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complete draft configuration; the sample files.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dry run through all layers in a test area, plus a readable evidence pack: reconciliation counts, before/after field examples, rule results, known gaps.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draft configuration exactly as it will run in production; the sample data.</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Run the real engine in a sandboxed test area — the same code path production will use.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Produce the evidence pack as a shareable document reviewers can read without platform access.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List known gaps honestly (unmapped optional fields, rules deferred) — the pack is evidence, not marketing.</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Touch production tables or control records — the test area is fully isolated.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complete draft for the Centene Medicare clone,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BA runs the end-to-end test,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in minutes she has a pack showing 10,000 rows in / 9,992 loaded / 8 quarantined with reasons, twenty before/after examples, and every rule's hit rate — ready to attach to the approval.</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test fails midway (a mapping type error),</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run completes,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pack is still produced up to the failure, the failing step is explained in plain language, and the wizard links straight to the mapping line at fault.</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Exact — reconciliation balances with zero unexplained records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CF-V1-E4-03 — Submit, Approve, Publish — and Later Pause or Retire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E4 — BA Self-Service Feed Onboarding</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V1 (BA Build Path: a Business Analyst onboards a feed)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to submit my completed onboarding for business and technical approval with the evidence pack attached, and once approved, publish the feed live — with pause, reactivate and retire equally governed afterwards,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self-service stays controlled: no unapproved configuration ever reaches production, and every feed's full life is auditable.</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The BA submits from wizard step 5; approvers act on the packet; later lifecycle actions.</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complete onboarding, its evidence pack, and the approvals routing.</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Published feed processing on schedule; a complete onboarding audit trail from first draft to publication.</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lifecycle engine and approval packet (E11 stories).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Require both business and technical approval before publication, each seeing the evidence pack.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Activate scheduling only at publication — nothing runs on a schedule before.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Record the entire journey (who drafted, tested, approved, published, when) as one narrative view.</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publication with expired or superseded evidence (if the config changed after testing, the test must rerun).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onboarding with a green checklist and evidence pack,</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BA submits and both approvers accept,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feed publishes, its first scheduled run appears on the operations screens, and the onboarding trail reads end to end like a story.</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BA edits a mapping after the end-to-end test,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she submits,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submission is blocked: the evidence no longer matches the configuration, and the wizard asks for one more test run — staleness is caught mechanically.</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r>
        <w:br w:type="page"/>
      </w:r>
    </w:p>
    <w:p>
      <w:pPr>
        <w:pStyle w:val="Heading1"/>
        <w:spacing w:after="160" w:before="360"/>
      </w:pPr>
      <w:r>
        <w:rPr>
          <w:color w:val="1B2C2F"/>
        </w:rPr>
        <w:t xml:space="preserve">Wave V2 — Operate the Day: ops runs it without the vendor</w:t>
      </w:r>
    </w:p>
    <w:p>
      <w:pPr>
        <w:spacing w:after="120" w:before="0"/>
      </w:pPr>
      <w:r>
        <w:rPr>
          <w:rFonts w:ascii="Calibri" w:cs="Calibri" w:eastAsia="Calibri" w:hAnsi="Calibri"/>
          <w:b w:val="false"/>
          <w:bCs w:val="false"/>
          <w:i w:val="false"/>
          <w:iCs w:val="false"/>
          <w:color w:val="1B2C2F"/>
          <w:sz w:val="22"/>
          <w:szCs w:val="22"/>
        </w:rPr>
        <w:t xml:space="preserve">Ten stories that answer the September question — who runs this when the vendor leaves? Built in parallel with Wave V1 by a second squad, since it depends only on V0's engine. Watching (home, monitor), acting (governed actions where you watch), and the two AI stories that collapse repair time: failure fingerprinting with recovery guides, and alerts that explain themselves. Exit proof: a seeded 3 AM failure is fingerprinted, matched to a guide, and resolved from the screen with a complete audit trail.</w:t>
      </w:r>
    </w:p>
    <w:p>
      <w:pPr>
        <w:pStyle w:val="Heading2"/>
        <w:spacing w:after="120" w:before="300"/>
      </w:pPr>
      <w:r>
        <w:rPr>
          <w:color w:val="0E6C68"/>
        </w:rPr>
        <w:t xml:space="preserve">CF-V2-E12-01 — Data Operations Home and File-Arrival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E12 — Operational Control, Observability &amp; Reprocessing</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V2 (Operate the Day: ops runs it without the vendor)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Operations,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a home screen answering the morning question at a glance: how many files were expected, received, missing, at risk — filterable by domain — with a Needs-Your-Attention list of the items requiring action today,</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whole company shares one truthful picture of data health in the client's own status words (Expected, Received, Processing, Completed, Needs Review, Needs Attention, Missing).</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Any user opens CINQFLOW; the board refreshes continuously from control tables.</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input_registry, sla_instance, batch states, open work items.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The counters, the domain-filtered status board, and the prioritized attention list, each item linking to its detail.</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control tables only — never a manually updated tracker.</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Use the blueprint's seven status words consistently — no synonyms, no per-screen dialects.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Rank the attention list by business impact, not by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Load in under two seconds — this page is opened hundreds of times a day.</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any number that cannot be traced to a control-table query — no hand-maintained figures anywhere.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twelve feeds expected today, ten received, one missing, one at risk,</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an operator opens the home page,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counters read 12/10/1/1, the missing UHC file leads the attention list with 'expected 6:00 AM — not received', and one click opens its investigation view.</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control tables are momentarily unreachable,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page loads,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shows its last refreshed time and a clear 'data may be stale' banner — never silently stale numbers.</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CF-V2-E12-02 — Batch and Stage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E12 — Operational Control, Observability &amp; Reprocessing</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V2 (Operate the Day: ops runs it without the vendor)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Operations,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to see every batch across Landing, Bronze, Silver Raw, Identity and Silver ODS with counts, durations, SLA state, and drill-down to its errors and quarantined records,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daily_status spreadsheet retires: the control tables already hold the truth, and this screen finally shows it to everyone.</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 operator opens the monitor or drills into a feed/batch.</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batch_control, batch_stage_status, error_log, quarantine_records, sla_instance.</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filterable batch list; per batch, a stage-by-stage view with counts in/out, duration, errors and a link to every underlying record.</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control tables.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Answer 'where exactly is this batch and what happened at each stage' in two clicks.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record-count flow per stage so reconciliation is visible inline.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Keep history queryable — 'show me all failed Fidelis batches in July' is a filter, not a project.</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Offer any mutation from this screen except through the governed action surface (next story).</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batch #1244 failed overnight,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operator opens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they see it failed at Bronze at 03:03 with error BH-AF-002, three errors of which two are consequences, zero rows written, and links to the error and incident detail.</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batch has been In Progress far beyond its usual duration,</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monitor evaluates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flagged 'stuck — 3× typical duration' on the board rather than sitting quietly green.</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CF-V2-E12-03 — Governed Action Surface — Acknowledge, Assign, Pause, Retry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E12 — Operational Control, Observability &amp; Reprocessing</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V2 (Operate the Day: ops runs it without the vendor)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Ops-Action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Operations,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to act exactly where I watch: acknowledge and assign issues, add resolution notes, pause/resume a feed, retry a failed operation — with production actions requiring an approval identifier,</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operations stop being a relay race between a dashboard, a chat thread and an engineer's terminal — see, decide, act, all audited, in one place.</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 operator selects an action on a feed, batch or issue.</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target object, the chosen action, and (for production) the approval reference.</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The action executed through the platform's own safe mechanisms, its outcome verified and recorded with the actor and reason.</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engine's declared-safe operations (idempotent retry, stage restart); the approval system for production.</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Expose only actions the platform defines as safe for the object's current state.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Verify and display the action's outcome — 'retry requested' is not 'retry succeeded'.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Thread notes and assignments on the issue so handoffs carry context.</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Offer free-form commands or raw SQL anywhere.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Execute a production mutation without an approval identifier.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Execute a production action without an approval identifier.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 beyond rate limits or while the circuit breaker is open.</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batch failed on a transient cluster error,</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operator clicks Retry and (in production) attaches the approval,</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batch resumes from its last completed stage, succeeds, and the issue shows who retried, why, and the verified outcome.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operator tries to retry a batch whose feed is Paused,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act,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action is refused with the reason ('feed paused by J. Smith — mapping change pending') and a link to the pause record.</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circuit breaker is open or the target is on manual hold,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action is triggered,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refuses, notifies a human, and records the refusal.</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Action outcome verified after execution and recorded</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action tied to specific batch / error records</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Action acknowledged ≤ 2 seconds; completion tracked to the end</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cost of re-runs shown before confirmation</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Production requires approval identifier; rate-limited; circuit breaker honored</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Required for all production mutations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CF-V2-E12-04 — Failure Fingerprinting and Recovery-Guide Matching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E12 — Operational Control, Observability &amp; Reprocessing</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V2 (Operate the Day: ops runs it without the vendor)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AI flow — AI-Assist</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Operations,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every failure to be automatically clustered into an incident, matched against the library of known failure fingerprints, and presented with the matching recovery guide, prior occurrence count and average fix time,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3 AM question changes from 'what is this?' to 'apply the known fix?' — repair time for known failure classes drops from days of archaeology to minutes.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new failure lands in the error log.</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Error records, batch context, recent changes, the recovery-guide library, historical incidents.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An incident with: root-cause hypothesis, matched guide, confidence, prior-occurrence statistics, and a proposed fix awaiting human action.</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error_log, batch_stage_status, deploy history, and the curated recovery-guide library (seeded from the documented incident history).</w:t>
      </w:r>
    </w:p>
    <w:p>
      <w:pPr>
        <w:pStyle w:val="Heading3"/>
        <w:spacing w:after="80" w:before="200"/>
      </w:pPr>
      <w:r>
        <w:rPr>
          <w:color w:val="1B2C2F"/>
        </w:rPr>
        <w:t xml:space="preserve">3. AI Contract</w:t>
      </w:r>
    </w:p>
    <w:p>
      <w:pPr>
        <w:spacing w:after="60" w:before="0"/>
      </w:pPr>
      <w:r>
        <w:rPr>
          <w:rFonts w:ascii="Calibri" w:cs="Calibri" w:eastAsia="Calibri" w:hAnsi="Calibri"/>
          <w:b/>
          <w:bCs/>
          <w:i w:val="false"/>
          <w:iCs w:val="false"/>
          <w:color w:val="1B2C2F"/>
          <w:sz w:val="22"/>
          <w:szCs w:val="22"/>
        </w:rPr>
        <w:t xml:space="preserve">The AI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Separate the first actionable error from its downstream consequences ('three errors logged; two are consequences of the first').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Cite every piece of evidence — the error rows, the matched fingerprint, the prior incidents.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Propose; never execute. Execution goes through the action surface with its approvals.</w:t>
      </w:r>
    </w:p>
    <w:p>
      <w:pPr>
        <w:spacing w:after="60" w:before="80"/>
      </w:pPr>
      <w:r>
        <w:rPr>
          <w:rFonts w:ascii="Calibri" w:cs="Calibri" w:eastAsia="Calibri" w:hAnsi="Calibri"/>
          <w:b/>
          <w:bCs/>
          <w:i w:val="false"/>
          <w:iCs w:val="false"/>
          <w:color w:val="1B2C2F"/>
          <w:sz w:val="22"/>
          <w:szCs w:val="22"/>
        </w:rPr>
        <w:t xml:space="preserve">The AI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Claim a match without showing the fingerprint evidence.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Auto-apply any fix in this story (bounded auto-retry for the transient class is a later, separately gated enablement).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Invent values, mappings, rules or identifiers that are not grounded in the approved sources.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Apply any change without the required human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Send unmasked PHI to any model, or use any model outside the CINQCARE Azure tenant.</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batch #1244 fails with a missing-parameter error seen 14 times before,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fingerprinting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within a minute the incident shows the root cause, guide BH-AF-002, '14 prior occurrences, mean fix 18 minutes', and a one-click proposed fix awaiting approval.</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genuinely novel failure matches nothing,</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fingerprinting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incident says so honestly, presents the evidence bundle organized for a human, and offers to save the eventual resolution as a new draft guide.</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input contains a prompt-injection attempt or PHI,</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AI is invoked,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file content is treated strictly as data (never as instructions), PHI is scrubbed before the model call, and the event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 95% fingerprint precision on the seeded failure library before the feature ships enabled</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100% of claims carry a citation the user can open</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10 seconds interactive / ≤ 5 minutes batch, with progress shown</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 $0.10 per run, counted against the daily AI budget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Zero PHI in prompts (verified by the scrubbing service); in-tenant models only</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Always — AI output is a proposal until an authorized person approves it</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Model and prompt version used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 (never raw PHI)</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Latency, tokens and cost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result (schema check, grounding check)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(who approved, corrected or declined)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trace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AI output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Fallback and human-in-the-loop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Evaluation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CF-V2-E12-05 — Alerts That Explain Themselves, and Feed Reliability 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E12 — Operational Control, Observability &amp; Reprocessing</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V2 (Operate the Day: ops runs it without the vendor)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AI flow — AI-Assist</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Operations,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every alert to arrive enriched — what happened, the likely cause, what downstream is affected, who to contact, which guide applies — and every feed to carry a reliability trend built from its history,</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context-free alerts (the documented cause of alert fatigue) disappear, and 'can we trust this feed?' becomes a number with a history instead of a feeling.</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Any SLA or failure alert fires; reliability recalculates on each completed cycle.</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alert event, control-table context, lineage, contact registry, per-feed history of DQ/SLA/reconciliation/drift outcomes.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Enriched alert messages on the existing channels; a per-feed reliability score and trend on every feed list and profile.</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Control tables and lineage; the scoring weights configured by the platform team.</w:t>
      </w:r>
    </w:p>
    <w:p>
      <w:pPr>
        <w:pStyle w:val="Heading3"/>
        <w:spacing w:after="80" w:before="200"/>
      </w:pPr>
      <w:r>
        <w:rPr>
          <w:color w:val="1B2C2F"/>
        </w:rPr>
        <w:t xml:space="preserve">3. AI Contract</w:t>
      </w:r>
    </w:p>
    <w:p>
      <w:pPr>
        <w:spacing w:after="60" w:before="0"/>
      </w:pPr>
      <w:r>
        <w:rPr>
          <w:rFonts w:ascii="Calibri" w:cs="Calibri" w:eastAsia="Calibri" w:hAnsi="Calibri"/>
          <w:b/>
          <w:bCs/>
          <w:i w:val="false"/>
          <w:iCs w:val="false"/>
          <w:color w:val="1B2C2F"/>
          <w:sz w:val="22"/>
          <w:szCs w:val="22"/>
        </w:rPr>
        <w:t xml:space="preserve">The AI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Enrich, never replace, the existing alert channels — same destinations, better content.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the score's ingredients on click (DQ 92, SLA 97, reconciliation 99…) — a score no one can decompose is a rumor.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State the care-side meaning where lineage knows it ('Acute Event view is five cycles behind').</w:t>
      </w:r>
    </w:p>
    <w:p>
      <w:pPr>
        <w:spacing w:after="60" w:before="80"/>
      </w:pPr>
      <w:r>
        <w:rPr>
          <w:rFonts w:ascii="Calibri" w:cs="Calibri" w:eastAsia="Calibri" w:hAnsi="Calibri"/>
          <w:b/>
          <w:bCs/>
          <w:i w:val="false"/>
          <w:iCs w:val="false"/>
          <w:color w:val="1B2C2F"/>
          <w:sz w:val="22"/>
          <w:szCs w:val="22"/>
        </w:rPr>
        <w:t xml:space="preserve">The AI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Send an enriched alert whose cause hypothesis lacks cited evidence — better a plain alert than a confident guess.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Invent values, mappings, rules or identifiers that are not grounded in the approved sources.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Apply any change without the required human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Send unmasked PHI to any model, or use any model outside the CINQCARE Azure tenant.</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five ADT feeds miss the same arrival window,</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alerts fire,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one grouped alert explains 'identical window, likely a shared upstream fault — treat as one incident', names the affected output, links the guide, and the five feeds' reliability trends each record the miss.</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cause analysis finds no supported hypothesis,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alert is sent,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carries the facts and the affected-downstream list with 'cause: under investigation' — enrichment never fabricates a reason.</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input contains a prompt-injection attempt or PHI,</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AI is invoked,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file content is treated strictly as data (never as instructions), PHI is scrubbed before the model call, and the event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Cause hypothesis accepted by operators in ≥ 80% of enriched alerts, measured monthly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100% of claims carry a citation the user can open</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10 seconds interactive / ≤ 5 minutes batch, with progress shown</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 $0.10 per run, counted against the daily AI budget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Zero PHI in prompts (verified by the scrubbing service); in-tenant models only</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Always — AI output is a proposal until an authorized person approves it</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Model and prompt version used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 (never raw PHI)</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Latency, tokens and cost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result (schema check, grounding check)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(who approved, corrected or declined)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trace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AI output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Fallback and human-in-the-loop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Evaluation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CF-V2-E8-04 — Recovery Operations — Restart, Reprocess, Backdate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E8 — Metadata-Driven Engineering &amp; Orchestration Engine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V2 (Operate the Day: ops runs it without the vendor)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Ops-Action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Operations,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full governed recovery toolkit: restart from a chosen stage, reprocess a whole batch, reprocess only the failed records, and run backdated processing after a correction,</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every recovery scenario the incumbent handled with manual control-table surgery becomes a button with an audit trail.</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 operator (or an approved incident fix) invokes a recovery operation.</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target batch/records, the chosen operation, production approval where required.</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The recovery executed through the engine's idempotent mechanisms; before/after counts shown; the full action recorded on the batch and any linked incident.</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engine's restartability guarantees; input_registry and batch_control state.</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Make 'reprocess only failed records' a first-class operation — full reruns of 22-million-row batches to fix 200 records is the waste we are ending.</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Handle the replay bookkeeping automatically (the manual 'delete the control rows so bronze will accept the replay' era ends here).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a preview of scope and estimated compute before confirmation.</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 recovery that would double-load data — every path proves idempotency before executing.</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Execute a production action without an approval identifier.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 beyond rate limits or while the circuit breaker is open.</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mapping fix is approved for a batch with 214 quarantined records,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operator runs reprocess-failed-only,</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exactly 214 records re-enter at Silver Raw, 209 pass, 5 re-quarantine with the same reasons, and the batch's ledger shows the whole episode.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operator requests a backdated run overlapping an already-processed period,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confirm,</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shows precisely which existing batches overlap and requires an explicit supersede decision — no accidental double-count.</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circuit breaker is open or the target is on manual hold,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action is triggered,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refuses, notifies a human, and records the refusal.</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Action outcome verified after execution and recorded</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action tied to specific batch / error records</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Action acknowledged ≤ 2 seconds; completion tracked to the end</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cost of re-runs shown before confirmation</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Production requires approval identifier; rate-limited; circuit breaker honored</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Required for all production mutations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CF-V2-E7-05 — Rules Running in Production, Visibly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E7 — Natural-Language Business Rules &amp; DQ Studio</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V2 (Operate the Day: ops runs it without the vendor)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Operations,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approved rules to execute automatically in their configured layers on every batch, with per-batch results, threshold-driven stop/continue behavior, quarantine routing, and DQ trends by feed and domain,</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rules BAs wrote in plain English are now visibly protecting production, and everyone can see what they catch.</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Any batch reaches a layer where published rules apply.</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batch's records; the published rules for that feed and layer.</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Rule outcomes recorded per batch; failing records quarantined per severity; batch stopped when a Stop-severity threshold trips; DQ score trends updated.</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published rule store; the severity/threshold configuration.</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Record every rule's result on every batch, including clean passes — silence is data too.</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Honor severity exactly as configured; a threshold breach behaves identically every time.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Roll results into feed-level and domain-level trends the reliability score consumes.</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Skip a published rule for performance reasons without an explicit, visible, approved waiver.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DOB rule (Quarantine, 1%) is live on the roster feed,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monthly file has 0.2% bad dates,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affected rows quarantine with the rule named, the batch proceeds, and the feed's DQ trend records the event.</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data corruption pushes failures past a Stop-pipeline threshold,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layer completes evaluation,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batch stops before publishing anything downstream, the alert names the rule and the count, and the incident flow takes over.</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Exact — reconciliation balances with zero unexplained records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CF-V2-E5-04 — Schema Drift Detection with Business-Meaning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E5 — Data Profiling &amp; Intelligent Schema Inference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V2 (Operate the Day: ops runs it without the vendor)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every arriving file compared to its schema contract, with differences classified by what they mean — compatible rename (DOB → date_of_birth), additive new column, or a genuine breaking change — plus the impact on mappings and rules,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real breaks are caught before they corrupt data, while harmless renames stop producing false alarms and unnecessary failures.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file's structure differs from the feed's approved schema contract.</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observed structure, the contract, the glossary (for name-meaning matching), lineage (for impact).</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drift event classified compatible / additive / breaking, with affected mappings and rules listed, routed per policy (log, review, or quarantine).</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schema contract, glossary and lineage graph.</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Never block ingestion on compatible drift — log it and propose the contract update.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Quarantine the file, not the platform, on breaking drift — other feeds are untouched.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drift history per feed so chronic drifters are visible.</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Auto-modify a contract — even a compatible rename becomes a proposed new contract version for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payer renames a column to date_of_birth,</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file arrives,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drift is classified compatible with the glossary evidence shown, processing continues, and a proposed contract v2 awaits steward approval.</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required column disappears entirely,</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file arrives,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quarantines as breaking drift before touching Bronze, the alert lists the four mappings and two rules affected, and the payer contact is named for follow-up.</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Exact — reconciliation balances with zero unexplained records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CF-V2-E13-03 — Variance Investigation, Approval and Waiver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E13 — Reconciliation &amp; Data Certification</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V2 (Operate the Day: ops runs it without the vendor)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Steward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Steward,</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every reconciliation variance beyond tolerance to open a tracked investigation that ends in exactly one of: corrected, approved-with-explanation, or waived by an authorized person — with critical variances blocking publication until resolved,</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reconciliation becomes a decision process with named accountability, not a report that someone might read.</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reconciliation check lands outside its tolerance.</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variance details, its category, the tolerance policy, the investigation record.</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resolved variance with disposition, rationale and approver — or a blocked publication until it exists.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reconciliation records and the tolerance configuration per feed.</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Categorize variances (count, financial, member, duplicate) so patterns emerge across feeds.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Block Silver ODS publication on critical variances mechanically — not by convention.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Keep waivers rare and loud: time-boxed, reasoned, and reported.</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 waiver without an authorized role, a written reason, and an expiry.</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claims batch shows a $48,000 financial variance,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steward investigates,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trail shows a duplicate cancellation file identified, the batch corrected via reprocess, the variance closed as corrected, and publication proceeding.</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small persistent count variance is a known payer quirk,</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steward waives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waiver carries reason and a 90-day expiry, appears in the monthly recon report, and re-alerts when it lapses.</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CF-V2-E13-04 — Batch Certification and Exportable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E13 — Reconciliation &amp; Data Certification</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V2 (Operate the Day: ops runs it without the vendor)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Operations,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every batch to carry a certification status — what was checked, what passed, what was waived — with full history and an exportable evidence report,</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'prove the data moved completely and accurately' has a standing answer for auditors, payers and downstream consumers alike.</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batch completes its reconciliation checks; a user exports evidence.</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All reconciliation results, rule outcomes, variance dispositions for the batch.</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certification status on every batch; a human-readable, exportable evidence report; certification history per feed.</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reconciliation and variance records — certification is derived, never asserted.</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Derive certification mechanically from the checks — no manual 'mark as certified' button exists.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Include waivers and their reasons in the evidence — honesty is the product.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Export as a clean document a payer or auditor can read standalone.</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Certify a batch with open critical variances or failed mandatory checks, under any circumstances.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claims batch passes counts, financials and DQ with one documented waiver,</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certification derives,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batch shows Certified-with-Waiver, and the exported report lists every check, result and the waiver's reason and expiry.</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someone requests evidence for a batch from four months ago,</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export,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report generates from retained history identical to the day it was certified — evidence never degrades.</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r>
        <w:br w:type="page"/>
      </w:r>
    </w:p>
    <w:p>
      <w:pPr>
        <w:pStyle w:val="Heading1"/>
        <w:spacing w:after="160" w:before="360"/>
      </w:pPr>
      <w:r>
        <w:rPr>
          <w:color w:val="1B2C2F"/>
        </w:rPr>
        <w:t xml:space="preserve">Wave V3 — Identity &amp; Canonical: one member, every payer</w:t>
      </w:r>
    </w:p>
    <w:p>
      <w:pPr>
        <w:spacing w:after="120" w:before="0"/>
      </w:pPr>
      <w:r>
        <w:rPr>
          <w:rFonts w:ascii="Calibri" w:cs="Calibri" w:eastAsia="Calibri" w:hAnsi="Calibri"/>
          <w:b w:val="false"/>
          <w:bCs w:val="false"/>
          <w:i w:val="false"/>
          <w:iCs w:val="false"/>
          <w:color w:val="1B2C2F"/>
          <w:sz w:val="22"/>
          <w:szCs w:val="22"/>
        </w:rPr>
        <w:t xml:space="preserve">Eleven stories completing the data spine. The canonical model deploys as versioned truth; the Verato identity stage joins the pipeline; merges and splits become evidence-based human decisions; and the complex formats (CMS FHIR claims with their lineage rules, hospital ADT messages with their per-source quirks) climb onto the same governed rails. Sequenced third because identity — the highest-stakes error class in a PHI platform — deserves a proven engine, a working ops surface, and a governance loop underneath it. Exit proof: the daily lake-versus-legacy parity scorecard runs, creating the evidence base for the legacy-key cutover decision.</w:t>
      </w:r>
    </w:p>
    <w:p>
      <w:pPr>
        <w:pStyle w:val="Heading2"/>
        <w:spacing w:after="120" w:before="300"/>
      </w:pPr>
      <w:r>
        <w:rPr>
          <w:color w:val="0E6C68"/>
        </w:rPr>
        <w:t xml:space="preserve">CF-V3-E10-01 — Deploy the Canonical ODS Model as Versioned Truth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E10 — Silver ODS Canonical Data Model</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 (Identity &amp; Canonical: one member, every payer)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client's canonical model workbooks — Member, Enrollment Segments, Claims and Claim Lines, Diagnosis/Procedure bridges, Provider, Encounter — deployed as versioned, managed table definitions with surrogate keys, source-key retention and history handling,</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model stops living in contested spreadsheets ('draft' vs 'final') and becomes one deployed, versioned truth every mapping targets.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The model version is deployed or upgraded through the release process.</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model definitions derived from the client's workbooks; the release approval.</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Deployed Silver ODS structures with standard audit columns, effective dating and change tracking, tagged with the model version.</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client's data-model workbooks reconciled into one approved definition per entity (the reconciliation itself is a review gate in this story).</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Resolve the draft-vs-final workbook discrepancies explicitly during review — every difference gets a decision, recorded.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Generate surrogate keys while always retaining source identifiers alongside.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Version the model so any batch can state which model version it loaded into.</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Deploy any entity whose workbook discrepancies remain undecided.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claims model review resolved all differences,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model deploys,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ODS structures exist with audit columns and version tags, and the model browser (next story) shows them with their definitions.</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two workbook versions disagree on a column's nullability,</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review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difference appears on the decision list with both sources cited; deployment waits for the steward's call, which is recorded with rationale.</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Exact — reconciliation balances with zero unexplained records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CF-V3-E10-02 — Model Versions and the Downstream Data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E10 — Silver ODS Canonical Data Model</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 (Identity &amp; Canonical: one member, every payer)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model browser extended with version history and a downstream contract view — what downstream consumers may rely on, what changed between versions, what is deprecated,</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downstream teams build against a stated contract rather than reverse-engineering tables, and model changes stop being surprises.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user browses model versions; a model change is proposed.</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deployed model versions and their change records.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Version-to-version comparisons in business language; a published contract page per entity; deprecation notices with dates.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deployed model itself.</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'what changed and why' between any two model versions in terms a consumer understands.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Give every entity a stable contract page downstream teams can link to.</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Announce deprecations with lead time and list affected consumers from lineage.</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Present a proposed model change as current before its release.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model v3 adds normalized payment columns to claims,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a downstream analyst opens the contract page,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they see v3's additions marked New, nothing they use marked Removed, and the effective date of the change.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proposed change would remove a column two reports consume,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proposal is drafted,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lineage lists the consumers on the proposal automatically, and their owners are notified as part of the review — not after the break.</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CF-V3-E10-03 — ODS Certification and Consumer Compatibility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E10 — Silver ODS Canonical Data Model</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 (Identity &amp; Canonical: one member, every payer)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Steward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Steward,</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Silver ODS publication per batch to pass a final gate: relationship validation (every claim points to a real member), certification checks, and compatibility validation for existing consumers,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downstream systems can consume ODS data with the same confidence as a payer file — certified, relationally sound, contract-compatible.</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batch finishes Silver ODS loading.</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loaded batch, relationship checks, the consumer contract expectations.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published, certified ODS batch — or a held batch with the failed checks named.</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model contract and relationship rules; the certification framework (E13).</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Validate relationships as data (orphaned claims, dangling provider references) with counts and examples.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Hold publication on failure — downstream never sees an uncertified batch.</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Notify registered consumers on publication, per the registry's dependency declarations.</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Publish partially — a batch is visible downstream in full or not at all.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enrollment batch loads ODS cleanly,</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gate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relationships validate, certification attaches, consumers are notified, and the batch appears in their views atomically.</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0.3% of claims reference members absent from the member table,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gate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publication holds, the orphaned claims are listed with their source batches, and the incident flow picks it up with the evidence attached.</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CF-V3-E9-01 — Verato Identity Stage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E9 — Identity Resolution &amp; Crosswalk Management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 (Identity &amp; Canonical: one member, every payer)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engine to gain the identity stage: extract identity attributes from Silver Raw, build standardized Verato requests, submit with retries, store every request and response, and maintain the LinkId crosswalk,</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same human is recognized across Molina, Optum, Fidelis and CMS — the prerequisite for a member-centric ODS and for the eventual legacy-key cutover.</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batch reaches the identity stage between Silver Raw and Silver ODS.</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Member demographics from Silver Raw; the Verato API; the existing crosswalk.</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Resolved LinkIds; an updated crosswalk (LinkId ↔ legacy OurID ↔ each source's member ID); complete request/response audit records; categorized outcomes (resolved, unresolved, failed).</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client's Verato integration design and identity storage schema document — implemented as specified, every retry preserved.</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Store full request and response payloads with hashes, per the client's own schema design — the audit trail is the design's core.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Retry transient failures with backoff; categorize outcomes rather than collapsing them into success/failure.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Never let an unresolved identity silently disappear — every record has a disposition.</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Send any member attribute not required by the request specification.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Guess or fabricate a LinkId under any condition.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roster batch reaches the identity stage,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resolution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9,940 of 10,000 resolve with LinkIds in the crosswalk, 42 fail transiently and succeed on retry, 18 remain unresolved and route to the exception queue — and 9,940 + 42 + 18 = 10,000, proven.</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Verato is unreachable for an extended period,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stage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batch holds at identity with a clear status, retries follow the configured schedule, Operations sees one incident (not thousands of errors), and nothing proceeds to ODS unresolved.</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Submitted = resolved + unresolved + failed, exactly, every batch</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CF-V3-E9-02 — Identity Exception 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E9 — Identity Resolution &amp; Crosswalk Management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 (Identity &amp; Canonical: one member, every payer)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Steward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Steward,</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one queue holding every identity exception — failed calls, retry-exhausted requests, low-confidence matches, unresolved records — triaged, deduplicated, aged and assignable,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identity problems, the highest-stakes error class in a PHI platform, get owners and deadlines instead of the ad-hoc handling the incumbent design left them with.</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The identity stage produces any non-clean outcome.</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Categorized identity outcomes with their evidence.</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worked queue: each exception with status, assignee, age, and resolution path; aging reports.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identity stage's outcome records.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Deduplicate — the same person failing in three batches is one exception with three occurrences, not three items.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queue health (volume, aging, resolution rate) per source, so a payer sending bad demographics becomes visible.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Feed resolved exceptions back for reprocessing automatically (the affected records then flow to ODS).</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Auto-resolve anything — this queue prepares decisions; the next story governs making them.</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18 unresolved identities from last night's batch,</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queue updates,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15 join existing exceptions as new occurrences, 3 are new items assigned by rule to the enrollment steward, and the aging dashboard reflects all of it.</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exception ages past its SLA without action,</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daily evaluation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escalates to the steward's manager per the escalation chain, visibly on the item.</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CF-V3-E9-03 — Merge and Split Decisions — Evidence Card and Consequence Preview, Human Always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E9 — Identity Resolution &amp; Crosswalk Management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 (Identity &amp; Canonical: one member, every payer)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Steward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AI flow — AI-Assist</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Steward,</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for each potential merge (two records, one person) or split (one record, two people), an AI-prepared evidence card — demographics side by side, source history, prior identity events — and a preview of exactly which records would repoint or separate, with the decision itself always mine,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riskiest action in the platform (changing who a record belongs to) is made by an informed human every single time, with the full consequence visible before, and verified after.</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Verato signals a merge/split event, or a duplicate-suspect cluster is detected.</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identity event, both members' records across sources, the documented merge/split handling scenarios.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An evidence card and consequence preview; on steward approval, the executed change with post-change verification; on decline, a recorded decision with reason.</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crosswalk, member records, and the client's Verato scenarios document (the merge/split/flip-flop semantics are specified there).</w:t>
      </w:r>
    </w:p>
    <w:p>
      <w:pPr>
        <w:pStyle w:val="Heading3"/>
        <w:spacing w:after="80" w:before="200"/>
      </w:pPr>
      <w:r>
        <w:rPr>
          <w:color w:val="1B2C2F"/>
        </w:rPr>
        <w:t xml:space="preserve">3. AI Contract</w:t>
      </w:r>
    </w:p>
    <w:p>
      <w:pPr>
        <w:spacing w:after="60" w:before="0"/>
      </w:pPr>
      <w:r>
        <w:rPr>
          <w:rFonts w:ascii="Calibri" w:cs="Calibri" w:eastAsia="Calibri" w:hAnsi="Calibri"/>
          <w:b/>
          <w:bCs/>
          <w:i w:val="false"/>
          <w:iCs w:val="false"/>
          <w:color w:val="1B2C2F"/>
          <w:sz w:val="22"/>
          <w:szCs w:val="22"/>
        </w:rPr>
        <w:t xml:space="preserve">The AI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Preview consequences concretely: which addresses repoint, which duplicates collapse, which identifier is marked merged — per the documented scenarios.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Execute only on explicit steward approval, then verify the post-change state matches the preview and report any difference.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Detect flip-flop patterns (identities oscillating between states) and surface the offending source.</w:t>
      </w:r>
    </w:p>
    <w:p>
      <w:pPr>
        <w:spacing w:after="60" w:before="80"/>
      </w:pPr>
      <w:r>
        <w:rPr>
          <w:rFonts w:ascii="Calibri" w:cs="Calibri" w:eastAsia="Calibri" w:hAnsi="Calibri"/>
          <w:b/>
          <w:bCs/>
          <w:i w:val="false"/>
          <w:iCs w:val="false"/>
          <w:color w:val="1B2C2F"/>
          <w:sz w:val="22"/>
          <w:szCs w:val="22"/>
        </w:rPr>
        <w:t xml:space="preserve">The AI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Execute any merge or split automatically, at any confidence, ever — this is a human decision by policy, not by threshold.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Hide any affected record from the preview.</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Invent values, mappings, rules or identifiers that are not grounded in the approved sources.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Apply any change without the required human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Send unmasked PHI to any model, or use any model outside the CINQCARE Azure tenant.</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Verato reports L200 merged into L100,</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steward opens the card,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they see both profiles, the preview ('2 addresses repoint, 1 duplicate collapses, C2 marked merged-to-C1'), approve, and the post-change verification confirms the outcome matches.</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preview shows an unexpected consequence (a claim would repoint across payers),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steward reviews,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they decline with a reason, the identities remain untouched, and the case escalates with the anomaly documented.</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any process attempts a merge without a steward approval record,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execution is requested,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platform refuses at the enforcement layer, raises a security event, and pages the administrator — this path must be impossible, and attempts must be loud.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Post-change verification matches the preview in 100% of executed decisions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100% of claims carry a citation the user can open</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10 seconds interactive / ≤ 5 minutes batch, with progress shown</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 $0.10 per run, counted against the daily AI budget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Zero PHI in prompts (verified by the scrubbing service); in-tenant models only</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Every merge/split decision — no exceptions, no thresholds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Model and prompt version used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 (never raw PHI)</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Latency, tokens and cost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result (schema check, grounding check)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(who approved, corrected or declined)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trace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AI output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Fallback and human-in-the-loop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Evaluation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CF-V3-E9-04 — Identity Reconciliation and Cutover Telemetry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E9 — Identity Resolution &amp; Crosswalk Management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 (Identity &amp; Canonical: one member, every payer)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Operations,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daily identity accounting — submitted equals resolved plus unresolved plus failed, per feed — and coverage telemetry: what share of records carry LinkId and legacy OurID, per source, trending over time,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decision to cut over from the legacy SQL Server key becomes evidence-based: when parity holds daily and coverage is complete, cutover is a checklist, not a leap of faith.</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Each identity-stage completion; the daily coverage calculation.</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Identity outcome records; the crosswalk; (read-only) the legacy database's key population for comparison.</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daily identity reconciliation per feed; a coverage scorecard (LinkId %, OurID %, both %) per source with trend; the lake-vs-legacy parity view.</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crosswalk and identity audit records; read-only comparison against the legacy system during coexistence.</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Automate the parity check that was historically done by hand once ('validate LinkID matches between lake and legacy') into a standing daily scorecard.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Alert when coverage regresses for any source — a payer feed drifting to lower match rates is an early warning.</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Keep the legacy comparison strictly read-only.</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Write anything to the legacy database.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Report coverage without its denominator visible.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coexistence is running,</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daily scorecard computes,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leadership sees Fidelis at 99.8% both-keys coverage for 30 straight days, one source at 97.2% and flagged, and the cutover readiness view cites the exact evidence.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source's match rate drops 4 points overnight,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scorecard computes,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an alert names the source and the drop, links the affected batch, and the exception queue shows the corresponding influx — the story is coherent across screens.</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Exact — reconciliation balances with zero unexplained records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CF-V3-E8-05 — Silver Raw to Silver ODS Stage — Canonical Loading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E8 — Metadata-Driven Engineering &amp; Orchestration Engine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 (Identity &amp; Canonical: one member, every payer)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engine extended with the final stage: apply approved canonical mappings and identity crosswalks, generate surrogate keys, run business deduplication, apply change-capture and history rules, and load facts, dimensions and bridges,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platform's spine is complete — payer files in, certified member-centric canonical data out, all from approved metadata.</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batch completes the identity stage.</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Silver Raw data with resolved identities; approved Silver-Raw-to-ODS mappings; the deployed model.</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Loaded ODS entities with full lineage; the batch advanced to the certification gate.</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Approved mappings, the crosswalk, and the deployed model version.</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Apply history rules exactly as configured per entity (current-only updates vs full history with effective dates).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Run business deduplication with the documented precedence rules, logging what was merged and why.</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Preserve source identifiers on every row alongside surrogate keys.</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Load a record whose identity is unresolved — those wait, visibly, for the exception process.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resolved enrollment batch,</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ODS stage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members update in place, coverage segments append with effective dates, every row carries its batch and source identifiers, and the certification gate receives balanced counts.</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two sources assert different current addresses for one member on the same day,</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business dedup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configured precedence applies, the losing value is retained in history (not discarded), and the conflict is logged for the data-quality trend.</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Exact — reconciliation balances with zero unexplained records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CF-V3-E6-05 — Structural Transforms for Complex Healthcare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E6 — Canonical Mapping &amp; Transformation Studio</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 (Identity &amp; Canonical: one member, every payer)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transform library extended for the hard structures: flattening FHIR ExplanationOfBenefit JSON, parsing HL7-derived ADT JSON with per-source quirks, unpivoting wide diagnosis/procedure columns into rows, and claim lineage derivation (original / adjustment / cancellation) with payment sign normalization,</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formats that carry the most clinical and financial meaning — CMS FHIR claims and hospital ADT events — flow through the same governed pipeline as simple files.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feed using a complex format reaches Bronze-to-Silver-Raw or Silver-Raw-to-ODS processing.</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NDJSON FHIR resources, ADT JSON, wide claim layouts; the client's BCDA handling rules and per-source ADT specifications.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Normalized rows: claim events with lineage links and normalized payments; ADT encounters with source quirks corrected; diagnosis/procedure bridge rows.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client's BCDA adjustment-handling document (relationship-derived lineage, sign normalization) and the per-source ADT mapping specifications, including their known quirks.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Derive claim lineage from FHIR relationships exactly per the documented rules (no related claim = original; replaced-by = cancellation; prior = adjustment) and normalize payment signs accordingly.</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Encode per-source ADT quirks (field-name variants, date formats, known typos) as reviewable configuration, not buried code.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Append claim events immutably — prior versions are never updated in place; the latest state is derived.</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Double-count adjustment chains in any financial figure.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Silently drop unparseable segments — they quarantine with the raw payload attached.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BCDA weekly file with an original, its cancellation and an adjustment for one claim,</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processing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three linked events land with types derived and payments +500 / −500 / +450, and the net-position view shows $450 — matching the documented example exactly.</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ADT message from a source with a malformed date in its known quirky format,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parsing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configured quirk rule corrects it and logs the correction; a truly unparseable message quarantines whole with its raw payload for inspection.</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agreement with the BCDA handling document's worked examples; per-source ADT specs verified against sample messages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CF-V3-E5-05 — Profiling for Complex Formats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E5 — Data Profiling &amp; Intelligent Schema Inference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 (Identity &amp; Canonical: one member, every payer)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profiler and schema tools extended to nested NDJSON/FHIR (structure trees, repeating groups), HL7-derived JSON, and fixed-width files (boundary detection),</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onboarding a CMS FHIR feed or an ADT source gets the same guided, evidence-based start as a simple CSV did.</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BA uploads a sample in one of the complex formats.</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NDJSON, JSON or fixed-width samples.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structure-aware profile: nesting trees, repeating-group cardinalities, per-path statistics; proposed flattening; fixed-width boundary proposals with evidence.</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sample files; FHIR resource shapes for recognition; the CCLF layout documents for fixed-width verification.</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Visualize nested structure as an explorable tree with counts at every path.</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Propose flattening rules the mapping studio can consume directly.</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Detect fixed-width boundaries statistically and show the confidence evidence per column.</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Flatten silently — every structural transformation is a visible, approvable proposal.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BA uploads a BCDA EOB sample,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profiling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she sees the resource tree (items 1–40 per claim, adjudications 3–8 per item), per-path fill rates, and a proposed flattening that the mapping step picks up.</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fixed-width sample has two plausible boundary interpretations for adjacent columns,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profiling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both interpretations are shown with their evidence and the CCLF layout reference, and the BA chooses — the profiler never guesses silently.</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Exact — reconciliation balances with zero unexplained records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CF-V3-E13-02 — Financial and Member Reconciliation Packs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E13 — Reconciliation &amp; Data Certification</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V3 (Identity &amp; Canonical: one member, every payer)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Operations,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reconciliation extended beyond counts: claims financial totals by payer and month (with adjustment chains netted correctly), and member-universe comparisons across layers and against the legacy system during coexistence,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failure counts can't see — right row counts with wrong money or a shrunken member universe — is caught by the platform, not by a downstream analyst months later.</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Scheduled recon pack runs and each relevant batch completion.</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ODS financial and member data; source control totals where payers supply them; read-only legacy comparisons during coexistence.</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Financial recon by payer × month × claim type; member-universe overlap reports; variances routed into the E13 investigation workflow.</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ODS certified data, payer control totals, and the BCDA netting rules for adjustment-aware financial math.</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Net adjustment chains per the documented rules so cancellations and corrections don't double-count.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Compare member universes set-wise (who is missing, who is extra), not just count-wise.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Trend both packs over time so gradual drift is as visible as sudden breaks.</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Compare financials without the netting rules applied — raw sums of claim events are wrong by construction.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month-end for Fidelis claims,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financial pack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paid/allowed/billed by claim type match source control totals within tolerance, adjustment chains net correctly, and the pack attaches to the month's certification.</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member universe shows 312 members present last month and absent now, unexplained by terminations,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pack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 variance opens with the 312 identified set-wise and linked to the suspect batch — an investigation, not a mystery.</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Exact — reconciliation balances with zero unexplained records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r>
        <w:br w:type="page"/>
      </w:r>
    </w:p>
    <w:p>
      <w:pPr>
        <w:pStyle w:val="Heading1"/>
        <w:spacing w:after="160" w:before="360"/>
      </w:pPr>
      <w:r>
        <w:rPr>
          <w:color w:val="1B2C2F"/>
        </w:rPr>
        <w:t xml:space="preserve">Wave V4 — Trust &amp; Governance at Scale</w:t>
      </w:r>
    </w:p>
    <w:p>
      <w:pPr>
        <w:spacing w:after="120" w:before="0"/>
      </w:pPr>
      <w:r>
        <w:rPr>
          <w:rFonts w:ascii="Calibri" w:cs="Calibri" w:eastAsia="Calibri" w:hAnsi="Calibri"/>
          <w:b w:val="false"/>
          <w:bCs w:val="false"/>
          <w:i w:val="false"/>
          <w:iCs w:val="false"/>
          <w:color w:val="1B2C2F"/>
          <w:sz w:val="22"/>
          <w:szCs w:val="22"/>
        </w:rPr>
        <w:t xml:space="preserve">Ten stories that make the platform safe for everyone and answerable to anyone: the full seven-role permission model with PHI masking everywhere, audit and access reviews, release management with rollback, the auto-generated catalog and governed knowledge base, and the cited-answers copilot. Deliberately after V1–V3: scale governance only means something once there are many objects, many users and a history to audit. Exit proof: a mock compliance walkthrough passes end to end.</w:t>
      </w:r>
    </w:p>
    <w:p>
      <w:pPr>
        <w:pStyle w:val="Heading2"/>
        <w:spacing w:after="120" w:before="300"/>
      </w:pPr>
      <w:r>
        <w:rPr>
          <w:color w:val="0E6C68"/>
        </w:rPr>
        <w:t xml:space="preserve">CF-V4-E2-02 — Full Role Matrix with Source, Feed, Domain and Environment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E2 — User, Role &amp; Security Management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V4 (Trust &amp; Governance at Scale)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Administrator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Administrator,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all seven MVP roles (Business Analyst, Data Steward, Data Engineer, Operations, Approver, Administrator, Read-Only) with permissions scoped to specific sources, feeds, domains and environments,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users see and touch exactly their remit — a GA-market analyst works GA feeds without seeing NY member data, and production is a different permission from development.</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 administrator assigns or changes access; every request is evaluated against scopes.</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Entra group memberships mapped to roles; scope assignments per user or group.</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Enforced fine-grained access on every screen and API; a readable access matrix per user.</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Entra ID for identity; the scope assignments administered in CINQFLOW.</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Enforce scopes at the data layer, not just menus — an out-of-scope feed is invisible in lists, search and exports alike.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Answer 'what can this person see and do?' on one screen, for access reviews.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Separate create, approve, publish and operate rights, per the MVP's segregation requirements.</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scope changes take effect without audit; let anyone hold approve rights over their own creations.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analyst scoped to GA enrollment,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search feeds and run reports,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they see the three GA feeds only; NY feeds appear nowhere, and an export contains only GA data.</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needs temporary cross-market access for one investigation,</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administrator grants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grant carries an expiry and reason, shows in the audit trail, and revokes itself on schedule.</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CF-V4-E2-03 — PHI Masking Everywhere and Export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E2 — User, Role &amp; Security Management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V4 (Trust &amp; Governance at Scale)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Administrator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Administrator,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PHI fields (per the contract flags) masked by default in previews, quarantine views, error messages, logs and rule-failure examples — unmasking and exporting each a distinct, audited permission,</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business users work the platform freely because protection is structural: seeing member data in the clear is a privilege with a log, never a default.</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Any screen or export renders a field flagged PHI.</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field-level PHI flags from schema contracts and the glossary; the viewer's role and permissions.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Masked rendering by role everywhere; audited unmask events; export permissions enforced with content filtering.</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confirmed PHI flags (CF-V1-E5-03) and the role matrix.</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Mask in every rendering path — including error text and quarantine payloads, the classic leak routes.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Make unmasking explicit, per-field, reasoned and logged.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Filter exports by the exporter's scope and PHI permissions, watermarked with who exported when.</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Write unmasked PHI into any log, alert, or AI prompt — verified continuously, not assumed.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operator views quarantined roster rows,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screen renders,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names and birth dates show masked; the failing field is highlighted; their one-field unmask for investigation is logged with reason.</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report export would include PHI columns the user lacks export rights for,</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export,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export completes with those columns masked, a notice explains why, and the event is recorded.</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CF-V4-E2-04 — Audit Trail, Access Review and Emergency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E2 — User, Role &amp; Security Management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V4 (Trust &amp; Governance at Scale)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Administrator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Administrator,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a complete searchable audit trail (who did what, when, before/after values, whether human, system or AI), periodic access-review campaigns, and break-glass emergency access with enhanced auditing,</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platform can pass a compliance walkthrough on demand, and even the emergency path leaves a story an auditor can follow.</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Continuous recording; scheduled review campaigns; an emergency-access invocation.</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Every audited event from every story before this one; the review schedule; emergency requests.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The searchable trail with export; review campaigns with attestations; time-boxed emergency sessions flagged in every record they touch.</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append-only audit ledger.</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Distinguish human, scheduled-system and AI-initiated actions unambiguously in every record.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Run access reviews as campaigns with owners and completion tracking, not as a spreadsheet ritual.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Make emergency access time-boxed, dual-notified, and impossible to invoke quietly.</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Permit any deletion or edit of audit records, by anyone, including administrators.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quarterly access review,</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campaign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each manager attests their team's access in the tool, two stale grants are revoked on the spot, and the completion report files itself.</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production incident at 2 AM needs access outside normal grants,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break-glass is invoked,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opens for four hours, the administrator and security contact are notified immediately, and every action in the window is flagged for next-day review.</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CF-V4-E11-03 — Release Management — Windows, Freeze, History, Rollback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E11 — Workflow, Approval &amp; Release Management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V4 (Trust &amp; Governance at Scale)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Administrator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Administrator,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configuration changes to promote from development to production in managed releases: scheduled windows, freeze periods, deployment history, version comparison, release notes, and one-step rollback to a prior version,</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production changes become boring — planned, batched, reversible — which is exactly what a healthcare data platform's changes should be.</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Approved changes accumulate for release; a window opens; occasionally, a rollback.</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set of approved changes; the release calendar; environment states.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Released configuration versions with notes and history; on rollback, the prior version restored with the event fully recorded.</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lifecycle engine's approved objects and the environment configuration store.</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Bundle approved changes into releases with auto-drafted notes from their approval packets.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Enforce freeze windows mechanically (month-end processing is not the time for mapping changes).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Prove rollback routinely — a rollback that has never been rehearsed is a hope, not a capability.</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Promote anything that skipped its approvals, even inside an approved release.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six approved changes await the Thursday window,</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release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all six deploy with a generated release note, the history shows the bundle, and each feed's profile reflects its new versions.</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released mapping causes unexpected quarantines on the first post-release batch,</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administrator rolls back,</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prior version restores in one step, affected batches are flagged for reprocessing under it, and the rollback is documented with cause.</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CF-V4-E11-04 — Emergency Change and Pause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E11 — Workflow, Approval &amp; Release Management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V4 (Trust &amp; Governance at Scale)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Administrator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Administrator,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a governed fast path for genuine emergencies: immediate pause of a feed or the platform, expedited single-approver changes with mandatory retrospective review, and post-deployment validation,</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when something is actively wrong, the safe action is also the fast action — and the emergency path is the most audited path, not the least.</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An authorized user declares an emergency change or pause.</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emergency action, its justification, the expedited approval.</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The action executed immediately with enhanced logging; a mandatory retrospective review item created automatically.</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lifecycle engine's emergency policy and the role matrix's emergency authorities.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Keep the emergency path faster than the workaround — or people will route around governance exactly when it matters most.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Create the retrospective review automatically; it cannot be skipped or closed without the full-approval backfill.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Validate post-deployment automatically and alert if the emergency change didn't fix the symptom.</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emergency authority be self-granted; let a retrospective lapse silently.</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payer file with corrupt financials is mid-processing,</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operations invokes emergency pause and a threshold change,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processing stops within a minute, the expedited change deploys with one senior approval, and Monday's retrospective completes the standard review.</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retrospective review is still open after its deadline,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deadline passes,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emergency authority's manager is notified and further emergency invocations by that route are suspended until the review closes.</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CF-V4-E8-06 — Configuration Promotion Through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E8 — Metadata-Driven Engineering &amp; Orchestration Engine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V4 (Trust &amp; Governance at Scale)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every configuration object (feeds, contracts, mappings, rules) to move DEV → PROD only through the release process, with environment-specific values handled cleanly and drift between environments detectable,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configuration deploys like code — what was tested is what runs, provably.</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release promotes objects; the drift check runs on schedule.</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release bundle; environment parameter sets; both environments' current states.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Promoted configurations with environment parameters applied; a drift report when environments diverge outside releases.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release system and environment configuration store.</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Guarantee the promoted object is byte-identical to the approved one, with only declared environment parameters substituted.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Detect and report drift (anything in PROD not traceable to a release).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Block direct PROD edits entirely — the emergency workflow is the only exception, and it logs as such.</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untracked differences between what UAT approved and what production runs.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feed tested in DEV,</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its release promotes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PROD runs the identical configuration with PROD paths substituted, and the batch record cites the release ID.</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drift check finds a PROD rule threshold differing from the released value,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check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 drift incident opens naming the object, the two values, and the last legitimate release — silent drift is structurally impossible to sustain.</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CF-V4-E14-02 — Auto-Harvested Data Catalog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E14 — Data Catalog, Business Glossary &amp; Knowledge Base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V4 (Trust &amp; Governance at Scale)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a searchable catalog of every feed, table and column across all layers — with owners, refresh schedules, PHI classifications and lineage — generated automatically from the registry, contracts and the governed metadata store,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documentation cannot drift from reality, because it is a projection of reality: the deployed configuration renders as the catalog.</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Continuous regeneration as governed objects change; user browsing and search.</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registry, schema contracts, mappings, model versions, lineage, glossary.</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Catalog pages per dataset with source-to-target lineage down to columns; full-text and business-term search.</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governed metadata itself — the catalog holds no independent facts.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column-level lineage: pick any ODS column and see its path back to source fields per feed.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Refresh automatically on any metadata change — staleness measured in minutes.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Mark documented limitations and known gaps on the affected datasets honestly.</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Contain any manually typed 'shadow' fact that the metadata does not hold — gaps are fixed at the source.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analyst wonders where pcp_npi comes from,</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search the catalog,</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column page shows its lineage per source, its PHI status, and the honest note that two ADT sources currently supply it empty.</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mapping change alters a column's derivation,</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change releases,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catalog page reflects it within minutes, with the change annotated and linked to its release.</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Exact — reconciliation balances with zero unexplained records</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CF-V4-E14-03 — Knowledge Base with Ownership and Freshness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E14 — Data Catalog, Business Glossary &amp; Knowledge Base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V4 (Trust &amp; Governance at Scale)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Steward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Steward,</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runbooks, procedures, onboarding guides, known issues and FAQs managed as governed documents — owned, reviewed, versioned, linked to the feeds and incidents they describe, and flagged when stale,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operational knowledge survives the people who wrote it — the empty-runbook debt and tribal-knowledge risk end here.</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Knowledge is drafted (by hand or generated from resolved incidents); review cycles come due.</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Articles and their links to platform objects; review schedules; resolved-incident summaries as draft material.</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governed knowledge base where every article has an owner, a review date, and live links; staleness dashboards.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lifecycle engine for governance; platform objects for linkage.</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Offer a resolved incident's story as a pre-drafted runbook the owner can polish and publish.</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Flag articles when their linked objects change materially (the mapping a runbook describes was replaced).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Make 'this page may be outdated' impossible to miss when true.</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Publish knowledge without an owner and review date — orphan documentation is the debt we are retiring, not accumulating.</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incident with a novel fix is resolved,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steward accepts the drafted runbook,</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publishes linked to the failure fingerprint, and the next matching incident presents it automatically.</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runbook's linked feed retires,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link updates,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article flags for review with the reason, and its owner is notified — knowledge tracks reality.</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CF-V4-E14-04 — Ask CINQFLOW — Answers with Citations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E14 — Data Catalog, Business Glossary &amp; Knowledge Base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V4 (Trust &amp; Governance at Scale)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All roles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AI flow — AI-Assist</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All roles,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to ask questions in plain language — 'why is Optum claims late?', 'what does attribution mean?', 'which feeds still lack PCP NPI?' — and get answers grounded in the control plane, catalog and glossary, with citations I can open, scoped to what my role may see,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knowledge the platform holds becomes conversationally available to everyone, without a single engineer interrupted — and without a single ungrounded claim.</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user asks a question in the copilot panel, available on every screen.</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question; the user's role and scopes; the governed sources (control tables, catalog, glossary, knowledge base, certified queries).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An answer with inline citations linking to the exact records and pages it relied on — or an honest 'I can't answer that from governed data'.</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Only the governed sources; the copilot holds no knowledge of its own.</w:t>
      </w:r>
    </w:p>
    <w:p>
      <w:pPr>
        <w:pStyle w:val="Heading3"/>
        <w:spacing w:after="80" w:before="200"/>
      </w:pPr>
      <w:r>
        <w:rPr>
          <w:color w:val="1B2C2F"/>
        </w:rPr>
        <w:t xml:space="preserve">3. AI Contract</w:t>
      </w:r>
    </w:p>
    <w:p>
      <w:pPr>
        <w:spacing w:after="60" w:before="0"/>
      </w:pPr>
      <w:r>
        <w:rPr>
          <w:rFonts w:ascii="Calibri" w:cs="Calibri" w:eastAsia="Calibri" w:hAnsi="Calibri"/>
          <w:b/>
          <w:bCs/>
          <w:i w:val="false"/>
          <w:iCs w:val="false"/>
          <w:color w:val="1B2C2F"/>
          <w:sz w:val="22"/>
          <w:szCs w:val="22"/>
        </w:rPr>
        <w:t xml:space="preserve">The AI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Cite every factual claim with an openable link; uncited claims are a defect class, not a style issue.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Respect the asker's scopes absolutely — the copilot reveals nothing the same user couldn't reach by clicking.</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Prefer certified queries for recurring quantitative questions, and say when it used one.</w:t>
      </w:r>
    </w:p>
    <w:p>
      <w:pPr>
        <w:spacing w:after="60" w:before="80"/>
      </w:pPr>
      <w:r>
        <w:rPr>
          <w:rFonts w:ascii="Calibri" w:cs="Calibri" w:eastAsia="Calibri" w:hAnsi="Calibri"/>
          <w:b/>
          <w:bCs/>
          <w:i w:val="false"/>
          <w:iCs w:val="false"/>
          <w:color w:val="1B2C2F"/>
          <w:sz w:val="22"/>
          <w:szCs w:val="22"/>
        </w:rPr>
        <w:t xml:space="preserve">The AI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Answer from general knowledge when governed data is silent — declining is a designed, respectable outcome.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Execute any action; the copilot reads, explains and navigates only.</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Invent values, mappings, rules or identifiers that are not grounded in the approved sources.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Apply any change without the required human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Send unmasked PHI to any model, or use any model outside the CINQCARE Azure tenant.</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operator asks why Optum claims are late,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copilot answers,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cites the sla_instance row (expected 6:00, not received), the payer contact from the registry, and the last similar delay's incident — three citations, all openable.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asks something the governed sources don't cover ('what will next month's volume be?'),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copilot responds,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says it cannot answer from governed data, shows the nearest available facts (last six months' volumes, cited), and stops there.</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user's question would surface member-level PHI beyond their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copilot retrieves,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retrieval itself is scope-filtered, the answer uses masked values, and the interaction is logged like any other data access.</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factual claims carry resolvable citations (audited by sampling)</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100% of claims carry a citation the user can open</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10 s for interactive answers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 $0.10 per run, counted against the daily AI budget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Zero PHI in prompts (verified by the scrubbing service); in-tenant models only</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Always — AI output is a proposal until an authorized person approves it</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Model and prompt version used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 (never raw PHI)</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Latency, tokens and cost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result (schema check, grounding check)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(who approved, corrected or declined)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trace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AI output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Fallback and human-in-the-loop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Evaluation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CF-V4-E4-04 — Onboarding Templates and Similar-Feed Suggestions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E4 — BA Self-Service Feed Onboarding</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V4 (Trust &amp; Governance at Scale)</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Business Analyst</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Business Analyst,</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wizard to offer templates distilled from live feeds ('CMS BCDA claims source', 'monthly payer roster') and to suggest the most similar existing feed as a starting point,</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by the time the 41 Phase-2 sources arrive, onboarding the tenth roster feed is mostly confirmation — the platform has learned CINQCARE's patterns.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BA starts onboarding and picks a template or accepts a similarity suggestion.</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template library curated from live feeds; the new feed's early descriptors.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pre-filled onboarding draft with every templated value marked for review.</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Live, certified feed configurations — templates are distilled from what actually works in production.</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Build templates from proven configurations, curated by a steward — not from drafts.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Mark every pre-filled value visually until the BA confirms it — templates accelerate, never assume.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Track template usage and outcomes so weak templates get fixed or retired.</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 template silently carry another source's specifics (paths, identifiers) into a new feed.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new Medicaid roster source arrives,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BA starts from the roster template,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structure, typical rules and mapping skeleton pre-fill with review markers, and she completes onboarding in a fraction of the first roster's time.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template's assumed layout doesn't match the sample,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profiling contradicts template values,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conflicts are listed field by field, sample evidence wins by default, and the template's owner gets the feedback.</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r>
        <w:br w:type="page"/>
      </w:r>
    </w:p>
    <w:p>
      <w:pPr>
        <w:pStyle w:val="Heading1"/>
        <w:spacing w:after="160" w:before="360"/>
      </w:pPr>
      <w:r>
        <w:rPr>
          <w:color w:val="1B2C2F"/>
        </w:rPr>
        <w:t xml:space="preserve">Wave V5 — Migrate &amp; Own: turn the old platform off</w:t>
      </w:r>
    </w:p>
    <w:p>
      <w:pPr>
        <w:spacing w:after="120" w:before="0"/>
      </w:pPr>
      <w:r>
        <w:rPr>
          <w:rFonts w:ascii="Calibri" w:cs="Calibri" w:eastAsia="Calibri" w:hAnsi="Calibri"/>
          <w:b w:val="false"/>
          <w:bCs w:val="false"/>
          <w:i w:val="false"/>
          <w:iCs w:val="false"/>
          <w:color w:val="1B2C2F"/>
          <w:sz w:val="22"/>
          <w:szCs w:val="22"/>
        </w:rPr>
        <w:t xml:space="preserve">Seven stories that convert capability into ownership. The AI harvester drafts CINQFLOW configuration from the incumbent's own artifacts; the inventory and validation stories make sure we migrate reality rather than documentation; the parallel-run comparator generates acceptance evidence; and the wave tracker, cutover procedure and transfer checklist make independence provable. Exit proof: feeds cut over with signed, evidence-backed certification, and the incumbent workflows retire with approval.</w:t>
      </w:r>
    </w:p>
    <w:p>
      <w:pPr>
        <w:pStyle w:val="Heading2"/>
        <w:spacing w:after="120" w:before="300"/>
      </w:pPr>
      <w:r>
        <w:rPr>
          <w:color w:val="0E6C68"/>
        </w:rPr>
        <w:t xml:space="preserve">CF-V5-E1-02 — Incumbent Configuration Harvester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 — Existing Product Discovery &amp; Configuration Migration</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V5 (Migrate &amp; Own: turn the old platform off)</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AI flow — AI-Assist</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the AI to read the incumbent estate — GitHub flow files, control-table contents, mapping workbooks, Airflow definitions — and produce draft CINQFLOW registry entries, schema contracts, mappings and rules for every existing feed,</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migration starts from machine-drafted, human-verified configuration instead of re-typing years of accumulated setup — the 'import reusable configurations' promise of Epic 1.</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The harvester is pointed at a repository, workbook set, or control-table export.</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Flow scripts, workbooks, control-table rows, DAG definitions from the incumbent platform.</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Draft governed objects per feed, each field annotated with its provenance (which file, which row it came from) and a confidence level.</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incumbent artifacts themselves — every harvested value must cite its exact origin.</w:t>
      </w:r>
    </w:p>
    <w:p>
      <w:pPr>
        <w:pStyle w:val="Heading3"/>
        <w:spacing w:after="80" w:before="200"/>
      </w:pPr>
      <w:r>
        <w:rPr>
          <w:color w:val="1B2C2F"/>
        </w:rPr>
        <w:t xml:space="preserve">3. AI Contract</w:t>
      </w:r>
    </w:p>
    <w:p>
      <w:pPr>
        <w:spacing w:after="60" w:before="0"/>
      </w:pPr>
      <w:r>
        <w:rPr>
          <w:rFonts w:ascii="Calibri" w:cs="Calibri" w:eastAsia="Calibri" w:hAnsi="Calibri"/>
          <w:b/>
          <w:bCs/>
          <w:i w:val="false"/>
          <w:iCs w:val="false"/>
          <w:color w:val="1B2C2F"/>
          <w:sz w:val="22"/>
          <w:szCs w:val="22"/>
        </w:rPr>
        <w:t xml:space="preserve">The AI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Annotate every harvested value with provenance — reviewers verify against the cited source, not against memory.</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Flag conflicts loudly when sources disagree (the workbook says monthly, the DAG runs weekly).</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Leave gaps empty and listed — an honest hole beats a plausible guess in migration.</w:t>
      </w:r>
    </w:p>
    <w:p>
      <w:pPr>
        <w:spacing w:after="60" w:before="80"/>
      </w:pPr>
      <w:r>
        <w:rPr>
          <w:rFonts w:ascii="Calibri" w:cs="Calibri" w:eastAsia="Calibri" w:hAnsi="Calibri"/>
          <w:b/>
          <w:bCs/>
          <w:i w:val="false"/>
          <w:iCs w:val="false"/>
          <w:color w:val="1B2C2F"/>
          <w:sz w:val="22"/>
          <w:szCs w:val="22"/>
        </w:rPr>
        <w:t xml:space="preserve">The AI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Fabricate a value for any field the sources don't evidence.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Activate anything — harvested objects are always Draft, entering the standard approval flow.</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Invent values, mappings, rules or identifiers that are not grounded in the approved sources.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Apply any change without the required human approval.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Send unmasked PHI to any model, or use any model outside the CINQCARE Azure tenant.</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Fidelis claims flows and workbook,</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harvester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26 draft feed entries appear with file patterns, schedules and mapping references, each value linked to its source line, and the reviewer works through a verification checklist instead of a blank form.</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workbook and the running DAG disagree on a schedule,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harvesting completes,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conflict is front and center with both sources cited, a suggested resolution ('the DAG reflects observed reality'), and a required human decision.</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input contains a prompt-injection attempt or PHI,</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AI is invoked,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file content is treated strictly as data (never as instructions), PHI is scrubbed before the model call, and the event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 95% of harvested values verified correct against sources on the pilot feed set</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100% of claims carry a citation the user can open</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10 seconds interactive / ≤ 5 minutes batch, with progress shown</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 $2 per feed harvested</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Zero PHI in prompts (verified by the scrubbing service); in-tenant models only</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Always — AI output is a proposal until an authorized person approves it</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Model and prompt version used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 (never raw PHI)</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Latency, tokens and cost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result (schema check, grounding check)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(who approved, corrected or declined)</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trace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AI output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Fallback and human-in-the-loop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Evaluation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CF-V5-E1-03 — Feed Inventory and Migration Wave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 — Existing Product Discovery &amp; Configuration Migration</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V5 (Migrate &amp; Own: turn the old platform off)</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Operations,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one register of every feed in the estate — active, inactive and planned — with owner, criticality, dependencies, assigned migration wave and current migration status,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migration is managed from a single truthful board, and 'did we get everything?' has a checkable answer.</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Inventory entries are created (harvested or manual); statuses update as migration proceeds.</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Harvester output, the incumbent's trackers, discovery findings, manual additions.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The inventory board: filterable by wave, status, owner, domain; a completeness view against observed production traffic.</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harvested configuration reconciled with actual input_registry traffic (what really flows, not just what is documented).</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Track every feed's migration state (Not started → Configured → Parallel run → Accepted → Cut over → Retired-on-incumbent).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Record dependencies between feeds so wave planning respects them.</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a completeness check: production traffic with no inventory entry is a visible gap, not an unknown unknown.</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 feed to be marked Cut Over while its dependencies remain on the incumbent.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waves are planned,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leadership opens the register,</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they see 12 feeds cut over, 6 in parallel run, 4 configured, wave 3 blocked on one dependency — with each status backed by linked evidence.</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file pattern appears in production traffic that matches no inventory entry,</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completeness check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an 'unregistered feed detected' item opens with the observed files attached — the class of surprise that sinks cutovers, caught early.</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CF-V5-E1-04 — Validate the Inventory Against Production Reality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 — Existing Product Discovery &amp; Configuration Migration</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V5 (Migrate &amp; Own: turn the old platform off)</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Steward</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Ops-Action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Steward,</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a validation run that compares the documented inventory against observed production behavior — actual arrival patterns, actual volumes, actual dependencies — and reports every mismatch for resolution,</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we migrate what is real, not what was written down — undocumented dependencies (like the hidden legacy-database lookups) are exactly what this catches.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wave approaches; the steward runs validation for its feeds.</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inventory; weeks of observed traffic and processing behavior; the dependency declarations.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mismatch report per feed (documented vs observed), each item resolved by correcting the inventory or explaining the difference.</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Observed production behavior — reality outranks documentation wherever they disagree.</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Compare schedules, volumes, file patterns and dependencies systematically, not by spot check.</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Require every mismatch to be dispositioned before the feed's wave can enter parallel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Keep the validation evidence with the wave record — it is part of cutover proof.</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'probably fine' close a mismatch — every difference gets an explanation or a correction.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Execute a production action without an approval identifier.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 beyond rate limits or while the circuit breaker is open.</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wave 2's eight feeds,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validation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six match cleanly, one's documented monthly schedule is actually week-lagged (inventory corrected), one shows an undeclared dependency on a reference file (dependency added) — and wave 2 proceeds with evidence attached.</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validation reveals a feed consuming lookups from a system nobody documented,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report lands,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feed is blocked from its wave, an investigation item opens with the observed evidence, and the wave plan adjusts visibly rather than silently slipping.</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circuit breaker is open or the target is on manual hold,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action is triggered,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refuses, notifies a human, and records the refusal.</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Action outcome verified after execution and recorded</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action tied to specific batch / error records</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Action acknowledged ≤ 2 seconds; completion tracked to the end</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cost of re-runs shown before confirmation</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Production requires approval identifier; rate-limited; circuit breaker honored</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Required for all production mutations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CF-V5-E15-01 — Parallel-Run Comparator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E15 — Production Migration, Parallel Run &amp; Cutover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V5 (Migrate &amp; Own: turn the old platform off)</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Data Engineer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Engine / Deterministic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Data Engineer,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for each feed in parallel run, an automated daily comparison of the incumbent's outputs and CINQFLOW's outputs — file handling, record counts, mapped values, rule outcomes, identity results, final ODS rows — with differences classified and tracked to resolution,</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acceptance is earned with generated evidence: 'the new platform produces the same (or explainably better) results' becomes a report, not an assertion.</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Both platforms process the same input during a feed's parallel-run window.</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Both platforms' outputs for identical inputs; the comparison rules (what must match exactly, what may differ explainably).</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daily comparison report per feed: matches, explained differences (with their approved explanations), unexplained differences blocking acceptance.</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incumbent's outputs as the behavioral baseline; approved explanations for intentional improvements.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Compare at value level, not just counts — same row count with different money is a failure the comparator must catch.</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Maintain an approved-differences register (intentional fixes) so improvements don't read as regressions.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Trend each feed's comparison over the window — acceptance needs sustained equivalence, not one good day.</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Average away differences — every unexplained mismatch is itemized, however small.</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Modify data outside its declared control tables and target layer, or bypass idempotency checks.</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Fidelis enrollment in week three of parallel run,</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daily comparison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100% count match, 99.97% value match, the 0.03% all covered by two approved improvements (date normalization, name parsing) — and the acceptance packet builds itself from the trend.</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comparator finds 40 members with different PCP assignments, unexplained,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report lands,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acceptance pauses for the feed, the 40 cases are itemized with both platforms' values and lineage, and resolution (fix or approved explanation) reopens the path.</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the same input arrives or is triggered twice,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process runs again,</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safely skipped or merged with an audit entry — data is never duplicated.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Zero unexplained differences required for acceptance recommendation</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Within the feed's configured processing SLA</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Compute within the feed's budgeted job cost</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Idempotent — replaying any input never duplicates data</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None on the happy path; failures route to Operations</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CF-V5-E15-02 — Wave Tracker with Entry and Exit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E15 — Production Migration, Parallel Run &amp; Cutover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V5 (Migrate &amp; Own: turn the old platform off)</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Operations</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Registry / Metadata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Operations,</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each migration wave managed against explicit entry criteria (configured, validated, parallel-run started) and exit criteria (comparison clean for N days, business sign-off, ops sign-off), with per-feed status visible to everyone,</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cutover discipline is mechanical: a feed advances when its evidence says so, and the historical pattern of dates slipping without recorded decisions ends.</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Wave planning; every status change on a wave's feeds.</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inventory, validation results, comparator trends, sign-off records.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wave board where each feed's gates show met/unmet with links to evidence; blocked gates name what is missing and who owns it.</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evidence systems themselves — gates read directly from validation, comparison and approval records.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Wire each criterion to its evidence source — a gate cannot be hand-marked met.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Show the critical path per wave: which feed's which gate is holding it.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Record every wave date change with its stated reason — schedule history is part of governance.</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cutover of any feed with unmet exit criteria, regardless of calendar pressure.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any change outside the object's lifecycle states, or without an audit entry.</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wave 2 nearing its window,</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leadership reviews the board,</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seven feeds show all gates green with evidence links; one shows 'comparison: 2 unexplained differences' with the owner and age — the go/no-go discussion is about that one item, with facts.</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pressure to cut a feed over before its clean-comparison streak completes,</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someone attempts to advance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tracker refuses, displays the unmet criterion and its evidence, and records the attempt — the discipline is in the system, not in the meeting.</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 user without permission on this object,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attempt to view or change it,</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access is denied at the server, nothing is revealed, and the attempt is logged.</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of saves persist correctly and appear in version history</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Not applicable — deterministic behavior</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screen loads and saves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Role-based access enforced on every request</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Lifecycle approvals as configured (Epic 11)</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CF-V5-E15-03 — Cutover Execution with Stabilization Watch and Rollback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E15 — Production Migration, Parallel Run &amp; Cutover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V5 (Migrate &amp; Own: turn the old platform off)</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Approver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Approver,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cutover per feed to be a governed, reversible procedure: a checklist execution, a defined stabilization period with heightened monitoring, and a pre-approved rollback plan that restores incumbent processing if needed,</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moment of maximum risk is the most rehearsed and most reversible moment — cutting over is an operation, not an event.</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 feed's exit criteria are met and its cutover is scheduled.</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The cutover checklist, the rollback plan, the stabilization monitoring thresholds.</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The feed live on CINQFLOW as system of record; a stabilization report at period end; the rollback plan tested and standing by throughout.</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wave tracker's evidence and the approved cutover/rollback procedures per feed.</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Execute cutover as a stepped checklist where each step confirms before the next proceeds.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Watch the stabilization window with tightened thresholds and an explicit end-of-period review.</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Keep incumbent processing restorable throughout stabilization — rollback is a tested path, not a document.</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Decommission anything on the incumbent side during stabilization.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Declare stabilization complete without the review.</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Fidelis enrollment's cutover night,</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checklist executes,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each step confirms, the first three production cycles run clean under heightened watch, and the stabilization review closes with the feed confirmed on CINQFLOW.</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day two of stabilization shows a reconciliation variance breaching the tightened threshold,</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watch triggers,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pre-approved rollback restores incumbent processing within its rehearsed time, the variance is investigated with both platforms' evidence, and cutover reschedules — a controlled step back, not a crisis.</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p>
      <w:pPr>
        <w:pStyle w:val="Heading2"/>
        <w:spacing w:after="120" w:before="300"/>
      </w:pPr>
      <w:r>
        <w:rPr>
          <w:color w:val="0E6C68"/>
        </w:rPr>
        <w:t xml:space="preserve">CF-V5-E15-04 — Ownership Transfer and Incumbent Retirement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Epic</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E15 — Production Migration, Parallel Run &amp; Cutover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Ships in</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V5 (Migrate &amp; Own: turn the old platform off)</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Persona</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Administrator</w:t>
            </w:r>
          </w:p>
        </w:tc>
      </w:tr>
      <w:tr>
        <w:tc>
          <w:tcPr>
            <w:tcW w:type="dxa" w:w="1700"/>
            <w:shd w:fill="ECF2F0" w:val="clear"/>
            <w:tcMar>
              <w:top w:type="dxa" w:w="60"/>
              <w:left w:type="dxa" w:w="100"/>
              <w:bottom w:type="dxa" w:w="60"/>
              <w:right w:type="dxa" w:w="100"/>
            </w:tcMar>
          </w:tcPr>
          <w:p>
            <w:pPr>
              <w:spacing w:after="0" w:before="0"/>
            </w:pPr>
            <w:r>
              <w:rPr>
                <w:rFonts w:ascii="Calibri" w:cs="Calibri" w:eastAsia="Calibri" w:hAnsi="Calibri"/>
                <w:b/>
                <w:bCs/>
                <w:i w:val="false"/>
                <w:iCs w:val="false"/>
                <w:color w:val="54686C"/>
                <w:sz w:val="20"/>
                <w:szCs w:val="20"/>
              </w:rPr>
              <w:t xml:space="preserve">Flow type</w:t>
            </w:r>
          </w:p>
        </w:tc>
        <w:tc>
          <w:tcPr>
            <w:tcW w:type="dxa" w:w="7660"/>
            <w:tcMar>
              <w:top w:type="dxa" w:w="60"/>
              <w:left w:type="dxa" w:w="100"/>
              <w:bottom w:type="dxa" w:w="60"/>
              <w:right w:type="dxa" w:w="100"/>
            </w:tcMar>
          </w:tcPr>
          <w:p>
            <w:pPr>
              <w:spacing w:after="0" w:before="0"/>
            </w:pPr>
            <w:r>
              <w:rPr>
                <w:rFonts w:ascii="Calibri" w:cs="Calibri" w:eastAsia="Calibri" w:hAnsi="Calibri"/>
                <w:b w:val="false"/>
                <w:bCs w:val="false"/>
                <w:i w:val="false"/>
                <w:iCs w:val="false"/>
                <w:color w:val="1B2C2F"/>
                <w:sz w:val="20"/>
                <w:szCs w:val="20"/>
              </w:rPr>
              <w:t xml:space="preserve">Traditional flow — Governance (traditional)</w:t>
            </w:r>
          </w:p>
        </w:tc>
      </w:tr>
    </w:tbl>
    <w:p>
      <w:pPr>
        <w:spacing w:after="60" w:before="0"/>
      </w:pPr>
      <w:r>
        <w:rPr>
          <w:rFonts w:ascii="Calibri" w:cs="Calibri" w:eastAsia="Calibri" w:hAnsi="Calibri"/>
          <w:b w:val="false"/>
          <w:bCs w:val="false"/>
          <w:i w:val="false"/>
          <w:iCs w:val="false"/>
          <w:color w:val="1B2C2F"/>
          <w:sz w:val="22"/>
          <w:szCs w:val="22"/>
        </w:rPr>
        <w:t xml:space="preserve"/>
      </w:r>
    </w:p>
    <w:p>
      <w:pPr>
        <w:pStyle w:val="Heading3"/>
        <w:spacing w:after="80" w:before="200"/>
      </w:pPr>
      <w:r>
        <w:rPr>
          <w:color w:val="1B2C2F"/>
        </w:rPr>
        <w:t xml:space="preserve">1. Story</w:t>
      </w:r>
    </w:p>
    <w:p>
      <w:pPr>
        <w:spacing w:after="40" w:before="0"/>
      </w:pPr>
      <w:r>
        <w:rPr>
          <w:rFonts w:ascii="Calibri" w:cs="Calibri" w:eastAsia="Calibri" w:hAnsi="Calibri"/>
          <w:b/>
          <w:bCs/>
          <w:i w:val="false"/>
          <w:iCs w:val="false"/>
          <w:color w:val="0E6C68"/>
          <w:sz w:val="22"/>
          <w:szCs w:val="22"/>
        </w:rPr>
        <w:t xml:space="preserve">As a </w:t>
      </w:r>
      <w:r>
        <w:rPr>
          <w:rFonts w:ascii="Calibri" w:cs="Calibri" w:eastAsia="Calibri" w:hAnsi="Calibri"/>
          <w:b w:val="false"/>
          <w:bCs w:val="false"/>
          <w:i w:val="false"/>
          <w:iCs w:val="false"/>
          <w:color w:val="1B2C2F"/>
          <w:sz w:val="22"/>
          <w:szCs w:val="22"/>
        </w:rPr>
        <w:t xml:space="preserve">Administrator,</w:t>
      </w:r>
    </w:p>
    <w:p>
      <w:pPr>
        <w:spacing w:after="40" w:before="0"/>
      </w:pPr>
      <w:r>
        <w:rPr>
          <w:rFonts w:ascii="Calibri" w:cs="Calibri" w:eastAsia="Calibri" w:hAnsi="Calibri"/>
          <w:b/>
          <w:bCs/>
          <w:i w:val="false"/>
          <w:iCs w:val="false"/>
          <w:color w:val="0E6C68"/>
          <w:sz w:val="22"/>
          <w:szCs w:val="22"/>
        </w:rPr>
        <w:t xml:space="preserve">I want </w:t>
      </w:r>
      <w:r>
        <w:rPr>
          <w:rFonts w:ascii="Calibri" w:cs="Calibri" w:eastAsia="Calibri" w:hAnsi="Calibri"/>
          <w:b w:val="false"/>
          <w:bCs w:val="false"/>
          <w:i w:val="false"/>
          <w:iCs w:val="false"/>
          <w:color w:val="1B2C2F"/>
          <w:sz w:val="22"/>
          <w:szCs w:val="22"/>
        </w:rPr>
        <w:t xml:space="preserve">a final, evidence-backed transfer checklist per area: source code ownership, deployment ownership, system access, runbooks in the knowledge base, operations training completed, support model confirmed — and then governed retirement of the replaced incumbent workflows,</w:t>
      </w:r>
    </w:p>
    <w:p>
      <w:pPr>
        <w:spacing w:after="120" w:before="0"/>
      </w:pPr>
      <w:r>
        <w:rPr>
          <w:rFonts w:ascii="Calibri" w:cs="Calibri" w:eastAsia="Calibri" w:hAnsi="Calibri"/>
          <w:b/>
          <w:bCs/>
          <w:i w:val="false"/>
          <w:iCs w:val="false"/>
          <w:color w:val="0E6C68"/>
          <w:sz w:val="22"/>
          <w:szCs w:val="22"/>
        </w:rPr>
        <w:t xml:space="preserve">so that </w:t>
      </w:r>
      <w:r>
        <w:rPr>
          <w:rFonts w:ascii="Calibri" w:cs="Calibri" w:eastAsia="Calibri" w:hAnsi="Calibri"/>
          <w:b w:val="false"/>
          <w:bCs w:val="false"/>
          <w:i w:val="false"/>
          <w:iCs w:val="false"/>
          <w:color w:val="1B2C2F"/>
          <w:sz w:val="22"/>
          <w:szCs w:val="22"/>
        </w:rPr>
        <w:t xml:space="preserve">the MVP's true end state is reached and provable: CINQCARE runs, fixes and evolves the platform with no dependency on the departing vendor.</w:t>
      </w:r>
    </w:p>
    <w:p>
      <w:pPr>
        <w:pStyle w:val="Heading3"/>
        <w:spacing w:after="80" w:before="200"/>
      </w:pPr>
      <w:r>
        <w:rPr>
          <w:color w:val="1B2C2F"/>
        </w:rPr>
        <w:t xml:space="preserve">2. Context</w:t>
      </w:r>
    </w:p>
    <w:p>
      <w:pPr>
        <w:spacing w:after="40" w:before="0"/>
      </w:pPr>
      <w:r>
        <w:rPr>
          <w:rFonts w:ascii="Calibri" w:cs="Calibri" w:eastAsia="Calibri" w:hAnsi="Calibri"/>
          <w:b/>
          <w:bCs/>
          <w:i w:val="false"/>
          <w:iCs w:val="false"/>
          <w:color w:val="0E6C68"/>
          <w:sz w:val="22"/>
          <w:szCs w:val="22"/>
        </w:rPr>
        <w:t xml:space="preserve">Trigger: </w:t>
      </w:r>
      <w:r>
        <w:rPr>
          <w:rFonts w:ascii="Calibri" w:cs="Calibri" w:eastAsia="Calibri" w:hAnsi="Calibri"/>
          <w:b w:val="false"/>
          <w:bCs w:val="false"/>
          <w:i w:val="false"/>
          <w:iCs w:val="false"/>
          <w:color w:val="1B2C2F"/>
          <w:sz w:val="22"/>
          <w:szCs w:val="22"/>
        </w:rPr>
        <w:t xml:space="preserve">All waves complete; the transfer program runs area by area.</w:t>
      </w:r>
    </w:p>
    <w:p>
      <w:pPr>
        <w:spacing w:after="40" w:before="0"/>
      </w:pPr>
      <w:r>
        <w:rPr>
          <w:rFonts w:ascii="Calibri" w:cs="Calibri" w:eastAsia="Calibri" w:hAnsi="Calibri"/>
          <w:b/>
          <w:bCs/>
          <w:i w:val="false"/>
          <w:iCs w:val="false"/>
          <w:color w:val="0E6C68"/>
          <w:sz w:val="22"/>
          <w:szCs w:val="22"/>
        </w:rPr>
        <w:t xml:space="preserve">Input: </w:t>
      </w:r>
      <w:r>
        <w:rPr>
          <w:rFonts w:ascii="Calibri" w:cs="Calibri" w:eastAsia="Calibri" w:hAnsi="Calibri"/>
          <w:b w:val="false"/>
          <w:bCs w:val="false"/>
          <w:i w:val="false"/>
          <w:iCs w:val="false"/>
          <w:color w:val="1B2C2F"/>
          <w:sz w:val="22"/>
          <w:szCs w:val="22"/>
        </w:rPr>
        <w:t xml:space="preserve">Code repositories, deployment pipelines, access matrices, the knowledge base, training records, the remaining-dependency register.</w:t>
      </w:r>
    </w:p>
    <w:p>
      <w:pPr>
        <w:spacing w:after="40" w:before="0"/>
      </w:pPr>
      <w:r>
        <w:rPr>
          <w:rFonts w:ascii="Calibri" w:cs="Calibri" w:eastAsia="Calibri" w:hAnsi="Calibri"/>
          <w:b/>
          <w:bCs/>
          <w:i w:val="false"/>
          <w:iCs w:val="false"/>
          <w:color w:val="0E6C68"/>
          <w:sz w:val="22"/>
          <w:szCs w:val="22"/>
        </w:rPr>
        <w:t xml:space="preserve">Output: </w:t>
      </w:r>
      <w:r>
        <w:rPr>
          <w:rFonts w:ascii="Calibri" w:cs="Calibri" w:eastAsia="Calibri" w:hAnsi="Calibri"/>
          <w:b w:val="false"/>
          <w:bCs w:val="false"/>
          <w:i w:val="false"/>
          <w:iCs w:val="false"/>
          <w:color w:val="1B2C2F"/>
          <w:sz w:val="22"/>
          <w:szCs w:val="22"/>
        </w:rPr>
        <w:t xml:space="preserve">A signed transfer record per area with evidence; incumbent workflows retired with approval; a tracked list of any remaining external dependencies with owners and end dates.</w:t>
      </w:r>
    </w:p>
    <w:p>
      <w:pPr>
        <w:spacing w:after="120" w:before="0"/>
      </w:pPr>
      <w:r>
        <w:rPr>
          <w:rFonts w:ascii="Calibri" w:cs="Calibri" w:eastAsia="Calibri" w:hAnsi="Calibri"/>
          <w:b/>
          <w:bCs/>
          <w:i w:val="false"/>
          <w:iCs w:val="false"/>
          <w:color w:val="0E6C68"/>
          <w:sz w:val="22"/>
          <w:szCs w:val="22"/>
        </w:rPr>
        <w:t xml:space="preserve">Source of Truth: </w:t>
      </w:r>
      <w:r>
        <w:rPr>
          <w:rFonts w:ascii="Calibri" w:cs="Calibri" w:eastAsia="Calibri" w:hAnsi="Calibri"/>
          <w:b w:val="false"/>
          <w:bCs w:val="false"/>
          <w:i w:val="false"/>
          <w:iCs w:val="false"/>
          <w:color w:val="1B2C2F"/>
          <w:sz w:val="22"/>
          <w:szCs w:val="22"/>
        </w:rPr>
        <w:t xml:space="preserve">The actual artifacts — repository ownership records, access reviews, KB coverage reports, training attestations.</w:t>
      </w:r>
    </w:p>
    <w:p>
      <w:pPr>
        <w:pStyle w:val="Heading3"/>
        <w:spacing w:after="80" w:before="200"/>
      </w:pPr>
      <w:r>
        <w:rPr>
          <w:color w:val="1B2C2F"/>
        </w:rPr>
        <w:t xml:space="preserve">3. System Contract</w:t>
      </w:r>
    </w:p>
    <w:p>
      <w:pPr>
        <w:spacing w:after="60" w:before="0"/>
      </w:pPr>
      <w:r>
        <w:rPr>
          <w:rFonts w:ascii="Calibri" w:cs="Calibri" w:eastAsia="Calibri" w:hAnsi="Calibri"/>
          <w:b/>
          <w:bCs/>
          <w:i w:val="false"/>
          <w:iCs w:val="false"/>
          <w:color w:val="1B2C2F"/>
          <w:sz w:val="22"/>
          <w:szCs w:val="22"/>
        </w:rPr>
        <w:t xml:space="preserve">The system must: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Verify each item against evidence (the repo transfer is checked in the repo, not in a slide).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Track remaining external dependencies explicitly with owners and target end dates — honesty about what remains is part of done.</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Retire incumbent workflows through approval, with a defined observation period before final decommission.</w:t>
      </w:r>
    </w:p>
    <w:p>
      <w:pPr>
        <w:spacing w:after="60" w:before="80"/>
      </w:pPr>
      <w:r>
        <w:rPr>
          <w:rFonts w:ascii="Calibri" w:cs="Calibri" w:eastAsia="Calibri" w:hAnsi="Calibri"/>
          <w:b/>
          <w:bCs/>
          <w:i w:val="false"/>
          <w:iCs w:val="false"/>
          <w:color w:val="1B2C2F"/>
          <w:sz w:val="22"/>
          <w:szCs w:val="22"/>
        </w:rPr>
        <w:t xml:space="preserve">The system must NOT: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Mark transfer complete for any area on assurances without artifacts.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Let any object reach Published without the named approver.</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Allow the author of a change to approve their own change.</w:t>
      </w:r>
    </w:p>
    <w:p>
      <w:pPr>
        <w:pStyle w:val="Heading3"/>
        <w:spacing w:after="80" w:before="200"/>
      </w:pPr>
      <w:r>
        <w:rPr>
          <w:color w:val="1B2C2F"/>
        </w:rPr>
        <w:t xml:space="preserve">4. Acceptance Criteria</w:t>
      </w:r>
    </w:p>
    <w:p>
      <w:pPr>
        <w:spacing w:after="60" w:before="60"/>
      </w:pPr>
      <w:r>
        <w:rPr>
          <w:rFonts w:ascii="Calibri" w:cs="Calibri" w:eastAsia="Calibri" w:hAnsi="Calibri"/>
          <w:b/>
          <w:bCs/>
          <w:i w:val="false"/>
          <w:iCs w:val="false"/>
          <w:color w:val="0E6C68"/>
          <w:sz w:val="22"/>
          <w:szCs w:val="22"/>
        </w:rPr>
        <w:t xml:space="preserve">Happy Path</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all waves cut over and stable,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 transfer program completes,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every area shows verified evidence, the ops team has resolved its last ten incidents without vendor involvement (measured, not asserted), and incumbent retirement is approved with its observation period scheduled.</w:t>
      </w:r>
    </w:p>
    <w:p>
      <w:pPr>
        <w:spacing w:after="60" w:before="60"/>
      </w:pPr>
      <w:r>
        <w:rPr>
          <w:rFonts w:ascii="Calibri" w:cs="Calibri" w:eastAsia="Calibri" w:hAnsi="Calibri"/>
          <w:b/>
          <w:bCs/>
          <w:i w:val="false"/>
          <w:iCs w:val="false"/>
          <w:color w:val="0E6C68"/>
          <w:sz w:val="22"/>
          <w:szCs w:val="22"/>
        </w:rPr>
        <w:t xml:space="preserve">Exception</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one dependency remains (a vendor-held credential for a legacy interface),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transfer review runs,</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it is recorded on the dependency register with an owner and end date, reported to leadership, and transfer completes honestly as 'done with one tracked exception' rather than falsely as 'done'.</w:t>
      </w:r>
    </w:p>
    <w:p>
      <w:pPr>
        <w:spacing w:after="60" w:before="60"/>
      </w:pPr>
      <w:r>
        <w:rPr>
          <w:rFonts w:ascii="Calibri" w:cs="Calibri" w:eastAsia="Calibri" w:hAnsi="Calibri"/>
          <w:b/>
          <w:bCs/>
          <w:i w:val="false"/>
          <w:iCs w:val="false"/>
          <w:color w:val="0E6C68"/>
          <w:sz w:val="22"/>
          <w:szCs w:val="22"/>
        </w:rPr>
        <w:t xml:space="preserve">Guardrails</w:t>
      </w:r>
    </w:p>
    <w:p>
      <w:pPr>
        <w:spacing w:after="40" w:before="0"/>
      </w:pPr>
      <w:r>
        <w:rPr>
          <w:rFonts w:ascii="Calibri" w:cs="Calibri" w:eastAsia="Calibri" w:hAnsi="Calibri"/>
          <w:b/>
          <w:bCs/>
          <w:i w:val="false"/>
          <w:iCs w:val="false"/>
          <w:color w:val="0E6C68"/>
          <w:sz w:val="22"/>
          <w:szCs w:val="22"/>
        </w:rPr>
        <w:t xml:space="preserve">Given </w:t>
      </w:r>
      <w:r>
        <w:rPr>
          <w:rFonts w:ascii="Calibri" w:cs="Calibri" w:eastAsia="Calibri" w:hAnsi="Calibri"/>
          <w:b w:val="false"/>
          <w:bCs w:val="false"/>
          <w:i w:val="false"/>
          <w:iCs w:val="false"/>
          <w:color w:val="1B2C2F"/>
          <w:sz w:val="22"/>
          <w:szCs w:val="22"/>
        </w:rPr>
        <w:t xml:space="preserve">an approval is attempted by the change's author or an unauthorized role,</w:t>
      </w:r>
    </w:p>
    <w:p>
      <w:pPr>
        <w:spacing w:after="40" w:before="0"/>
      </w:pPr>
      <w:r>
        <w:rPr>
          <w:rFonts w:ascii="Calibri" w:cs="Calibri" w:eastAsia="Calibri" w:hAnsi="Calibri"/>
          <w:b/>
          <w:bCs/>
          <w:i w:val="false"/>
          <w:iCs w:val="false"/>
          <w:color w:val="0E6C68"/>
          <w:sz w:val="22"/>
          <w:szCs w:val="22"/>
        </w:rPr>
        <w:t xml:space="preserve">When </w:t>
      </w:r>
      <w:r>
        <w:rPr>
          <w:rFonts w:ascii="Calibri" w:cs="Calibri" w:eastAsia="Calibri" w:hAnsi="Calibri"/>
          <w:b w:val="false"/>
          <w:bCs w:val="false"/>
          <w:i w:val="false"/>
          <w:iCs w:val="false"/>
          <w:color w:val="1B2C2F"/>
          <w:sz w:val="22"/>
          <w:szCs w:val="22"/>
        </w:rPr>
        <w:t xml:space="preserve">they click Approve,</w:t>
      </w:r>
    </w:p>
    <w:p>
      <w:pPr>
        <w:spacing w:after="120" w:before="0"/>
      </w:pPr>
      <w:r>
        <w:rPr>
          <w:rFonts w:ascii="Calibri" w:cs="Calibri" w:eastAsia="Calibri" w:hAnsi="Calibri"/>
          <w:b/>
          <w:bCs/>
          <w:i w:val="false"/>
          <w:iCs w:val="false"/>
          <w:color w:val="0E6C68"/>
          <w:sz w:val="22"/>
          <w:szCs w:val="22"/>
        </w:rPr>
        <w:t xml:space="preserve">Then </w:t>
      </w:r>
      <w:r>
        <w:rPr>
          <w:rFonts w:ascii="Calibri" w:cs="Calibri" w:eastAsia="Calibri" w:hAnsi="Calibri"/>
          <w:b w:val="false"/>
          <w:bCs w:val="false"/>
          <w:i w:val="false"/>
          <w:iCs w:val="false"/>
          <w:color w:val="1B2C2F"/>
          <w:sz w:val="22"/>
          <w:szCs w:val="22"/>
        </w:rPr>
        <w:t xml:space="preserve">the system blocks it, explains why, and records the attempt.</w:t>
      </w:r>
    </w:p>
    <w:p>
      <w:pPr>
        <w:pStyle w:val="Heading3"/>
        <w:spacing w:after="80" w:before="200"/>
      </w:pPr>
      <w:r>
        <w:rPr>
          <w:color w:val="1B2C2F"/>
        </w:rPr>
        <w:t xml:space="preserve">5. Quality Gates</w:t>
      </w:r>
    </w:p>
    <w:p>
      <w:pPr>
        <w:spacing w:after="40" w:before="0"/>
      </w:pPr>
      <w:r>
        <w:rPr>
          <w:rFonts w:ascii="Calibri" w:cs="Calibri" w:eastAsia="Calibri" w:hAnsi="Calibri"/>
          <w:b/>
          <w:bCs/>
          <w:i w:val="false"/>
          <w:iCs w:val="false"/>
          <w:color w:val="0E6C68"/>
          <w:sz w:val="22"/>
          <w:szCs w:val="22"/>
        </w:rPr>
        <w:t xml:space="preserve">Accuracy: </w:t>
      </w:r>
      <w:r>
        <w:rPr>
          <w:rFonts w:ascii="Calibri" w:cs="Calibri" w:eastAsia="Calibri" w:hAnsi="Calibri"/>
          <w:b w:val="false"/>
          <w:bCs w:val="false"/>
          <w:i w:val="false"/>
          <w:iCs w:val="false"/>
          <w:color w:val="1B2C2F"/>
          <w:sz w:val="22"/>
          <w:szCs w:val="22"/>
        </w:rPr>
        <w:t xml:space="preserve">100% — no state change without the required approver; full audit trail</w:t>
      </w:r>
    </w:p>
    <w:p>
      <w:pPr>
        <w:spacing w:after="40" w:before="0"/>
      </w:pPr>
      <w:r>
        <w:rPr>
          <w:rFonts w:ascii="Calibri" w:cs="Calibri" w:eastAsia="Calibri" w:hAnsi="Calibri"/>
          <w:b/>
          <w:bCs/>
          <w:i w:val="false"/>
          <w:iCs w:val="false"/>
          <w:color w:val="0E6C68"/>
          <w:sz w:val="22"/>
          <w:szCs w:val="22"/>
        </w:rPr>
        <w:t xml:space="preserve">Grounding: </w:t>
      </w:r>
      <w:r>
        <w:rPr>
          <w:rFonts w:ascii="Calibri" w:cs="Calibri" w:eastAsia="Calibri" w:hAnsi="Calibri"/>
          <w:b w:val="false"/>
          <w:bCs w:val="false"/>
          <w:i w:val="false"/>
          <w:iCs w:val="false"/>
          <w:color w:val="1B2C2F"/>
          <w:sz w:val="22"/>
          <w:szCs w:val="22"/>
        </w:rPr>
        <w:t xml:space="preserve">Every approval packet cites its evidence</w:t>
      </w:r>
    </w:p>
    <w:p>
      <w:pPr>
        <w:spacing w:after="40" w:before="0"/>
      </w:pPr>
      <w:r>
        <w:rPr>
          <w:rFonts w:ascii="Calibri" w:cs="Calibri" w:eastAsia="Calibri" w:hAnsi="Calibri"/>
          <w:b/>
          <w:bCs/>
          <w:i w:val="false"/>
          <w:iCs w:val="false"/>
          <w:color w:val="0E6C68"/>
          <w:sz w:val="22"/>
          <w:szCs w:val="22"/>
        </w:rPr>
        <w:t xml:space="preserve">Latency: </w:t>
      </w:r>
      <w:r>
        <w:rPr>
          <w:rFonts w:ascii="Calibri" w:cs="Calibri" w:eastAsia="Calibri" w:hAnsi="Calibri"/>
          <w:b w:val="false"/>
          <w:bCs w:val="false"/>
          <w:i w:val="false"/>
          <w:iCs w:val="false"/>
          <w:color w:val="1B2C2F"/>
          <w:sz w:val="22"/>
          <w:szCs w:val="22"/>
        </w:rPr>
        <w:t xml:space="preserve">≤ 2 seconds for queue and packet views</w:t>
      </w:r>
    </w:p>
    <w:p>
      <w:pPr>
        <w:spacing w:after="40" w:before="0"/>
      </w:pPr>
      <w:r>
        <w:rPr>
          <w:rFonts w:ascii="Calibri" w:cs="Calibri" w:eastAsia="Calibri" w:hAnsi="Calibri"/>
          <w:b/>
          <w:bCs/>
          <w:i w:val="false"/>
          <w:iCs w:val="false"/>
          <w:color w:val="0E6C68"/>
          <w:sz w:val="22"/>
          <w:szCs w:val="22"/>
        </w:rPr>
        <w:t xml:space="preserve">Cost: </w:t>
      </w:r>
      <w:r>
        <w:rPr>
          <w:rFonts w:ascii="Calibri" w:cs="Calibri" w:eastAsia="Calibri" w:hAnsi="Calibri"/>
          <w:b w:val="false"/>
          <w:bCs w:val="false"/>
          <w:i w:val="false"/>
          <w:iCs w:val="false"/>
          <w:color w:val="1B2C2F"/>
          <w:sz w:val="22"/>
          <w:szCs w:val="22"/>
        </w:rPr>
        <w:t xml:space="preserve">Not applicable</w:t>
      </w:r>
    </w:p>
    <w:p>
      <w:pPr>
        <w:spacing w:after="40" w:before="0"/>
      </w:pPr>
      <w:r>
        <w:rPr>
          <w:rFonts w:ascii="Calibri" w:cs="Calibri" w:eastAsia="Calibri" w:hAnsi="Calibri"/>
          <w:b/>
          <w:bCs/>
          <w:i w:val="false"/>
          <w:iCs w:val="false"/>
          <w:color w:val="0E6C68"/>
          <w:sz w:val="22"/>
          <w:szCs w:val="22"/>
        </w:rPr>
        <w:t xml:space="preserve">Safety: </w:t>
      </w:r>
      <w:r>
        <w:rPr>
          <w:rFonts w:ascii="Calibri" w:cs="Calibri" w:eastAsia="Calibri" w:hAnsi="Calibri"/>
          <w:b w:val="false"/>
          <w:bCs w:val="false"/>
          <w:i w:val="false"/>
          <w:iCs w:val="false"/>
          <w:color w:val="1B2C2F"/>
          <w:sz w:val="22"/>
          <w:szCs w:val="22"/>
        </w:rPr>
        <w:t xml:space="preserve">Segregation of duties enforced — author can never approve own change</w:t>
      </w:r>
    </w:p>
    <w:p>
      <w:pPr>
        <w:spacing w:after="40" w:before="0"/>
      </w:pPr>
      <w:r>
        <w:rPr>
          <w:rFonts w:ascii="Calibri" w:cs="Calibri" w:eastAsia="Calibri" w:hAnsi="Calibri"/>
          <w:b/>
          <w:bCs/>
          <w:i w:val="false"/>
          <w:iCs w:val="false"/>
          <w:color w:val="0E6C68"/>
          <w:sz w:val="22"/>
          <w:szCs w:val="22"/>
        </w:rPr>
        <w:t xml:space="preserve">Human Review: </w:t>
      </w:r>
      <w:r>
        <w:rPr>
          <w:rFonts w:ascii="Calibri" w:cs="Calibri" w:eastAsia="Calibri" w:hAnsi="Calibri"/>
          <w:b w:val="false"/>
          <w:bCs w:val="false"/>
          <w:i w:val="false"/>
          <w:iCs w:val="false"/>
          <w:color w:val="1B2C2F"/>
          <w:sz w:val="22"/>
          <w:szCs w:val="22"/>
        </w:rPr>
        <w:t xml:space="preserve">By definition — this story IS the human control</w:t>
      </w:r>
    </w:p>
    <w:p>
      <w:pPr>
        <w:pStyle w:val="Heading3"/>
        <w:spacing w:after="80" w:before="200"/>
      </w:pPr>
      <w:r>
        <w:rPr>
          <w:color w:val="1B2C2F"/>
        </w:rPr>
        <w:t xml:space="preserve">6. Observability — track for every run</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Acting identity (human, schedule, or system) and timestamp</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Input and output references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Duration and processing counts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Validation / reconciliation result</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Human intervention where applicable (approvals, overrides)</w:t>
      </w:r>
    </w:p>
    <w:p>
      <w:pPr>
        <w:pStyle w:val="ListParagraph"/>
        <w:numPr>
          <w:ilvl w:val="0"/>
          <w:numId w:val="2"/>
        </w:numPr>
        <w:spacing w:after="40" w:before="0"/>
      </w:pPr>
      <w:r>
        <w:rPr>
          <w:rFonts w:ascii="Calibri" w:cs="Calibri" w:eastAsia="Calibri" w:hAnsi="Calibri"/>
          <w:b w:val="false"/>
          <w:bCs w:val="false"/>
          <w:i w:val="false"/>
          <w:iCs w:val="false"/>
          <w:color w:val="1B2C2F"/>
          <w:sz w:val="22"/>
          <w:szCs w:val="22"/>
        </w:rPr>
        <w:t xml:space="preserve">Final outcome, linked to batch / audit identifiers</w:t>
      </w:r>
    </w:p>
    <w:p>
      <w:pPr>
        <w:pStyle w:val="Heading3"/>
        <w:spacing w:after="80" w:before="200"/>
      </w:pPr>
      <w:r>
        <w:rPr>
          <w:color w:val="1B2C2F"/>
        </w:rPr>
        <w:t xml:space="preserve">7. Definition of Done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Functional behavior implemented and demonstrated on the story's real feed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Output and stored-object schema validated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Guardrails implemented and tested (the Guardrails scenario above passes)</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Failure and exception path implemented and demonstrated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Test dataset built and regression test passing</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All Quality Gates met and recorded</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Observability enabled — the tracked items above are queryable</w:t>
      </w:r>
    </w:p>
    <w:p>
      <w:pPr>
        <w:spacing w:after="40" w:before="0"/>
      </w:pPr>
      <w:r>
        <w:rPr>
          <w:rFonts w:ascii="Calibri" w:cs="Calibri" w:eastAsia="Calibri" w:hAnsi="Calibri"/>
          <w:b w:val="false"/>
          <w:bCs w:val="false"/>
          <w:i w:val="false"/>
          <w:iCs w:val="false"/>
          <w:color w:val="0E6C68"/>
          <w:sz w:val="22"/>
          <w:szCs w:val="22"/>
        </w:rPr>
        <w:t xml:space="preserve">☐  </w:t>
      </w:r>
      <w:r>
        <w:rPr>
          <w:rFonts w:ascii="Calibri" w:cs="Calibri" w:eastAsia="Calibri" w:hAnsi="Calibri"/>
          <w:b w:val="false"/>
          <w:bCs w:val="false"/>
          <w:i w:val="false"/>
          <w:iCs w:val="false"/>
          <w:color w:val="1B2C2F"/>
          <w:sz w:val="22"/>
          <w:szCs w:val="22"/>
        </w:rPr>
        <w:t xml:space="preserve">Production-ready: reviewed, released through the standard process, runbook note added</w:t>
      </w:r>
    </w:p>
    <w:p>
      <w:pPr>
        <w:spacing w:after="160" w:before="0"/>
      </w:pPr>
      <w:r>
        <w:rPr>
          <w:rFonts w:ascii="Calibri" w:cs="Calibri" w:eastAsia="Calibri" w:hAnsi="Calibri"/>
          <w:b w:val="false"/>
          <w:bCs w:val="false"/>
          <w:i w:val="false"/>
          <w:iCs w:val="false"/>
          <w:color w:val="1B2C2F"/>
          <w:sz w:val="22"/>
          <w:szCs w:val="22"/>
        </w:rPr>
        <w:t xml:space="preserve"/>
      </w:r>
    </w:p>
    <w:sectPr>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4686C"/>
        <w:sz w:val="16"/>
        <w:szCs w:val="16"/>
      </w:rPr>
      <w:t xml:space="preserve">CINQFLOW · MVP User Stories &amp; Acceptance Criteria · </w:t>
    </w:r>
    <w:r>
      <w:rPr>
        <w:color w:val="54686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C2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B2C2F"/>
      <w:sz w:val="32"/>
      <w:szCs w:val="32"/>
    </w:rPr>
  </w:style>
  <w:style w:type="paragraph" w:styleId="Heading2">
    <w:name w:val="Heading 2"/>
    <w:basedOn w:val="Normal"/>
    <w:next w:val="Normal"/>
    <w:qFormat/>
    <w:pPr>
      <w:spacing w:after="120" w:before="300"/>
      <w:outlineLvl w:val="1"/>
    </w:pPr>
    <w:rPr>
      <w:rFonts w:ascii="Calibri" w:cs="Calibri" w:eastAsia="Calibri" w:hAnsi="Calibri"/>
      <w:b/>
      <w:bCs/>
      <w:color w:val="0E6C68"/>
      <w:sz w:val="26"/>
      <w:szCs w:val="26"/>
    </w:rPr>
  </w:style>
  <w:style w:type="paragraph" w:styleId="Heading3">
    <w:name w:val="Heading 3"/>
    <w:basedOn w:val="Normal"/>
    <w:next w:val="Normal"/>
    <w:qFormat/>
    <w:pPr>
      <w:spacing w:after="80" w:before="200"/>
      <w:outlineLvl w:val="2"/>
    </w:pPr>
    <w:rPr>
      <w:rFonts w:ascii="Calibri" w:cs="Calibri" w:eastAsia="Calibri" w:hAnsi="Calibri"/>
      <w:b/>
      <w:bCs/>
      <w:color w:val="54686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2026-08-28T06:29:34.815Z</dcterms:created>
  <dcterms:modified xsi:type="dcterms:W3CDTF">2026-08-28T06:29:34.829Z</dcterms:modified>
</cp:coreProperties>
</file>

<file path=docProps/custom.xml><?xml version="1.0" encoding="utf-8"?>
<Properties xmlns="http://schemas.openxmlformats.org/officeDocument/2006/custom-properties" xmlns:vt="http://schemas.openxmlformats.org/officeDocument/2006/docPropsVTypes"/>
</file>