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40"/>
      </w:pPr>
    </w:p>
    <w:p>
      <w:pPr>
        <w:spacing w:after="200"/>
        <w:jc w:val="center"/>
      </w:pPr>
      <w:r>
        <w:rPr>
          <w:rFonts w:ascii="Arial" w:cs="Arial" w:eastAsia="Arial" w:hAnsi="Arial"/>
          <w:b/>
          <w:bCs/>
          <w:color w:val="1A3A5C"/>
          <w:sz w:val="56"/>
          <w:szCs w:val="56"/>
        </w:rPr>
        <w:t xml:space="preserve">CHARACTER-WEBSITES</w:t>
      </w:r>
    </w:p>
    <w:p>
      <w:pPr>
        <w:spacing w:after="120"/>
        <w:jc w:val="center"/>
      </w:pPr>
      <w:r>
        <w:rPr>
          <w:rFonts w:ascii="Arial" w:cs="Arial" w:eastAsia="Arial" w:hAnsi="Arial"/>
          <w:b/>
          <w:bCs/>
          <w:color w:val="C8914A"/>
          <w:sz w:val="36"/>
          <w:szCs w:val="36"/>
        </w:rPr>
        <w:t xml:space="preserve">Master Product Summary</w:t>
      </w:r>
    </w:p>
    <w:p>
      <w:pPr>
        <w:spacing w:after="80"/>
        <w:jc w:val="center"/>
      </w:pPr>
      <w:r>
        <w:rPr>
          <w:rFonts w:ascii="Arial" w:cs="Arial" w:eastAsia="Arial" w:hAnsi="Arial"/>
          <w:i/>
          <w:iCs/>
          <w:color w:val="666666"/>
          <w:sz w:val="24"/>
          <w:szCs w:val="24"/>
        </w:rPr>
        <w:t xml:space="preserve">Vision, Strategy &amp; Architecture</w:t>
      </w:r>
    </w:p>
    <w:p>
      <w:pPr>
        <w:spacing w:after="80"/>
      </w:pPr>
    </w:p>
    <w:p>
      <w:pPr>
        <w:spacing w:after="80"/>
        <w:jc w:val="center"/>
      </w:pPr>
      <w:r>
        <w:rPr>
          <w:rFonts w:ascii="Arial" w:cs="Arial" w:eastAsia="Arial" w:hAnsi="Arial"/>
          <w:color w:val="888888"/>
          <w:sz w:val="20"/>
          <w:szCs w:val="20"/>
        </w:rPr>
        <w:t xml:space="preserve">Version 1.0</w:t>
      </w:r>
    </w:p>
    <w:p>
      <w:pPr>
        <w:spacing w:after="80"/>
        <w:jc w:val="center"/>
      </w:pPr>
      <w:r>
        <w:rPr>
          <w:rFonts w:ascii="Arial" w:cs="Arial" w:eastAsia="Arial" w:hAnsi="Arial"/>
          <w:color w:val="888888"/>
          <w:sz w:val="20"/>
          <w:szCs w:val="20"/>
        </w:rPr>
        <w:t xml:space="preserve">March 2026</w:t>
      </w:r>
    </w:p>
    <w:p>
      <w:pPr>
        <w:spacing w:after="1440"/>
      </w:pPr>
    </w:p>
    <w:p>
      <w:pPr>
        <w:pBdr>
          <w:bottom w:val="single" w:color="1A3A5C" w:sz="6" w:space="1"/>
        </w:pBdr>
        <w:spacing w:after="200"/>
      </w:pPr>
    </w:p>
    <w:p>
      <w:pPr>
        <w:pStyle w:val="Heading1"/>
      </w:pPr>
      <w:r>
        <w:t xml:space="preserve">1. Product Vision</w:t>
      </w:r>
    </w:p>
    <w:p>
      <w:pPr>
        <w:spacing w:after="120"/>
      </w:pPr>
      <w:r>
        <w:t xml:space="preserve">Character-Websites is a premium SaaS platform that captures the authentic essence of a person through voice recordings, acoustic analysis, and photos, and translates that data into a unique, dynamically evolving personal website powered by Claude AI.</w:t>
      </w:r>
    </w:p>
    <w:p>
      <w:pPr>
        <w:spacing w:after="160"/>
      </w:pPr>
    </w:p>
    <w:p>
      <w:pPr>
        <w:pStyle w:val="Heading2"/>
      </w:pPr>
      <w:r>
        <w:t xml:space="preserve">Core Philosophy</w:t>
      </w:r>
    </w:p>
    <w:p>
      <w:pPr>
        <w:spacing w:after="120"/>
      </w:pPr>
      <w:r>
        <w:rPr>
          <w:b/>
          <w:bCs/>
          <w:color w:val="C8914A"/>
        </w:rPr>
        <w:t xml:space="preserve">Don't flex with stats, flex with character.</w:t>
      </w:r>
    </w:p>
    <w:p>
      <w:pPr>
        <w:spacing w:after="120"/>
      </w:pPr>
      <w:r>
        <w:t xml:space="preserve">In a world saturated with fake social media personas and polished CVs, Character-Websites offers something radical: raw, unfiltered authenticity. Your website grows with you, evolves as you do, and represents who you truly are, not who you think you should be.</w:t>
      </w:r>
    </w:p>
    <w:p>
      <w:pPr>
        <w:spacing w:after="160"/>
      </w:pPr>
    </w:p>
    <w:p>
      <w:pPr>
        <w:pStyle w:val="Heading2"/>
      </w:pPr>
      <w:r>
        <w:t xml:space="preserve">Target Users</w:t>
      </w:r>
    </w:p>
    <w:p>
      <w:pPr>
        <w:pStyle w:val="ListParagraph"/>
        <w:numPr>
          <w:ilvl w:val="0"/>
          <w:numId w:val="2"/>
        </w:numPr>
        <w:spacing w:after="80"/>
      </w:pPr>
      <w:r>
        <w:rPr>
          <w:b w:val="false"/>
          <w:bCs w:val="false"/>
        </w:rPr>
        <w:t xml:space="preserve">Professionals seeking to stand out with a living, interactive CV</w:t>
      </w:r>
    </w:p>
    <w:p>
      <w:pPr>
        <w:pStyle w:val="ListParagraph"/>
        <w:numPr>
          <w:ilvl w:val="0"/>
          <w:numId w:val="2"/>
        </w:numPr>
        <w:spacing w:after="80"/>
      </w:pPr>
      <w:r>
        <w:rPr>
          <w:b w:val="false"/>
          <w:bCs w:val="false"/>
        </w:rPr>
        <w:t xml:space="preserve">Individuals looking for authentic personal connection in dating</w:t>
      </w:r>
    </w:p>
    <w:p>
      <w:pPr>
        <w:pStyle w:val="ListParagraph"/>
        <w:numPr>
          <w:ilvl w:val="0"/>
          <w:numId w:val="2"/>
        </w:numPr>
        <w:spacing w:after="80"/>
      </w:pPr>
      <w:r>
        <w:rPr>
          <w:b w:val="false"/>
          <w:bCs w:val="false"/>
        </w:rPr>
        <w:t xml:space="preserve">Anyone building a personal brand based on genuine character</w:t>
      </w:r>
    </w:p>
    <w:p>
      <w:pPr>
        <w:pStyle w:val="ListParagraph"/>
        <w:numPr>
          <w:ilvl w:val="0"/>
          <w:numId w:val="2"/>
        </w:numPr>
        <w:spacing w:after="80"/>
      </w:pPr>
      <w:r>
        <w:rPr>
          <w:b w:val="false"/>
          <w:bCs w:val="false"/>
        </w:rPr>
        <w:t xml:space="preserve">Families who want to preserve a loved one's digital legacy (V2)</w:t>
      </w:r>
    </w:p>
    <w:p>
      <w:pPr>
        <w:spacing w:after="160"/>
      </w:pPr>
    </w:p>
    <w:p>
      <w:pPr>
        <w:pBdr>
          <w:bottom w:val="single" w:color="1A3A5C" w:sz="6" w:space="1"/>
        </w:pBdr>
        <w:spacing w:after="200"/>
      </w:pPr>
    </w:p>
    <w:p>
      <w:pPr>
        <w:pStyle w:val="Heading1"/>
      </w:pPr>
      <w:r>
        <w:t xml:space="preserve">2. Core Value Proposition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DDEE" w:sz="1"/>
              <w:left w:val="single" w:color="CCDDEE" w:sz="1"/>
              <w:bottom w:val="single" w:color="CCDDEE" w:sz="1"/>
              <w:right w:val="single" w:color="CCDDEE" w:sz="1"/>
            </w:tcBorders>
            <w:shd w:fill="F0F4F8" w:val="clear"/>
            <w:tcMar>
              <w:top w:type="dxa" w:w="80"/>
              <w:left w:type="dxa" w:w="120"/>
              <w:bottom w:type="dxa" w:w="80"/>
              <w:right w:type="dxa" w:w="120"/>
            </w:tcMar>
          </w:tcPr>
          <w:p>
            <w:r>
              <w:rPr>
                <w:b/>
                <w:bCs/>
                <w:sz w:val="20"/>
                <w:szCs w:val="20"/>
              </w:rPr>
              <w:t xml:space="preserve">Authenticity</w:t>
            </w:r>
          </w:p>
        </w:tc>
        <w:tc>
          <w:tcPr>
            <w:tcW w:type="dxa" w:w="6560"/>
            <w:tcBorders>
              <w:top w:val="single" w:color="CCDDEE" w:sz="1"/>
              <w:left w:val="single" w:color="CCDDEE" w:sz="1"/>
              <w:bottom w:val="single" w:color="CCDDEE" w:sz="1"/>
              <w:right w:val="single" w:color="CCDDEE" w:sz="1"/>
            </w:tcBorders>
            <w:tcMar>
              <w:top w:type="dxa" w:w="80"/>
              <w:left w:type="dxa" w:w="120"/>
              <w:bottom w:type="dxa" w:w="80"/>
              <w:right w:type="dxa" w:w="120"/>
            </w:tcMar>
          </w:tcPr>
          <w:p>
            <w:r>
              <w:rPr>
                <w:sz w:val="20"/>
                <w:szCs w:val="20"/>
              </w:rPr>
              <w:t xml:space="preserve">Voice data and photos capture who you really are, not a curated version</w:t>
            </w:r>
          </w:p>
        </w:tc>
      </w:tr>
      <w:tr>
        <w:tc>
          <w:tcPr>
            <w:tcW w:type="dxa" w:w="2800"/>
            <w:tcBorders>
              <w:top w:val="single" w:color="CCDDEE" w:sz="1"/>
              <w:left w:val="single" w:color="CCDDEE" w:sz="1"/>
              <w:bottom w:val="single" w:color="CCDDEE" w:sz="1"/>
              <w:right w:val="single" w:color="CCDDEE" w:sz="1"/>
            </w:tcBorders>
            <w:shd w:fill="F0F4F8" w:val="clear"/>
            <w:tcMar>
              <w:top w:type="dxa" w:w="80"/>
              <w:left w:type="dxa" w:w="120"/>
              <w:bottom w:type="dxa" w:w="80"/>
              <w:right w:type="dxa" w:w="120"/>
            </w:tcMar>
          </w:tcPr>
          <w:p>
            <w:r>
              <w:rPr>
                <w:b/>
                <w:bCs/>
                <w:sz w:val="20"/>
                <w:szCs w:val="20"/>
              </w:rPr>
              <w:t xml:space="preserve">Uniqueness</w:t>
            </w:r>
          </w:p>
        </w:tc>
        <w:tc>
          <w:tcPr>
            <w:tcW w:type="dxa" w:w="6560"/>
            <w:tcBorders>
              <w:top w:val="single" w:color="CCDDEE" w:sz="1"/>
              <w:left w:val="single" w:color="CCDDEE" w:sz="1"/>
              <w:bottom w:val="single" w:color="CCDDEE" w:sz="1"/>
              <w:right w:val="single" w:color="CCDDEE" w:sz="1"/>
            </w:tcBorders>
            <w:tcMar>
              <w:top w:type="dxa" w:w="80"/>
              <w:left w:type="dxa" w:w="120"/>
              <w:bottom w:type="dxa" w:w="80"/>
              <w:right w:type="dxa" w:w="120"/>
            </w:tcMar>
          </w:tcPr>
          <w:p>
            <w:r>
              <w:rPr>
                <w:sz w:val="20"/>
                <w:szCs w:val="20"/>
              </w:rPr>
              <w:t xml:space="preserve">Every website is visually and structurally unique, driven by personality analysis</w:t>
            </w:r>
          </w:p>
        </w:tc>
      </w:tr>
      <w:tr>
        <w:tc>
          <w:tcPr>
            <w:tcW w:type="dxa" w:w="2800"/>
            <w:tcBorders>
              <w:top w:val="single" w:color="CCDDEE" w:sz="1"/>
              <w:left w:val="single" w:color="CCDDEE" w:sz="1"/>
              <w:bottom w:val="single" w:color="CCDDEE" w:sz="1"/>
              <w:right w:val="single" w:color="CCDDEE" w:sz="1"/>
            </w:tcBorders>
            <w:shd w:fill="F0F4F8" w:val="clear"/>
            <w:tcMar>
              <w:top w:type="dxa" w:w="80"/>
              <w:left w:type="dxa" w:w="120"/>
              <w:bottom w:type="dxa" w:w="80"/>
              <w:right w:type="dxa" w:w="120"/>
            </w:tcMar>
          </w:tcPr>
          <w:p>
            <w:r>
              <w:rPr>
                <w:b/>
                <w:bCs/>
                <w:sz w:val="20"/>
                <w:szCs w:val="20"/>
              </w:rPr>
              <w:t xml:space="preserve">Evolution</w:t>
            </w:r>
          </w:p>
        </w:tc>
        <w:tc>
          <w:tcPr>
            <w:tcW w:type="dxa" w:w="6560"/>
            <w:tcBorders>
              <w:top w:val="single" w:color="CCDDEE" w:sz="1"/>
              <w:left w:val="single" w:color="CCDDEE" w:sz="1"/>
              <w:bottom w:val="single" w:color="CCDDEE" w:sz="1"/>
              <w:right w:val="single" w:color="CCDDEE" w:sz="1"/>
            </w:tcBorders>
            <w:tcMar>
              <w:top w:type="dxa" w:w="80"/>
              <w:left w:type="dxa" w:w="120"/>
              <w:bottom w:type="dxa" w:w="80"/>
              <w:right w:type="dxa" w:w="120"/>
            </w:tcMar>
          </w:tcPr>
          <w:p>
            <w:r>
              <w:rPr>
                <w:sz w:val="20"/>
                <w:szCs w:val="20"/>
              </w:rPr>
              <w:t xml:space="preserve">Your website updates dynamically as Claude learns more about who you are</w:t>
            </w:r>
          </w:p>
        </w:tc>
      </w:tr>
      <w:tr>
        <w:tc>
          <w:tcPr>
            <w:tcW w:type="dxa" w:w="2800"/>
            <w:tcBorders>
              <w:top w:val="single" w:color="CCDDEE" w:sz="1"/>
              <w:left w:val="single" w:color="CCDDEE" w:sz="1"/>
              <w:bottom w:val="single" w:color="CCDDEE" w:sz="1"/>
              <w:right w:val="single" w:color="CCDDEE" w:sz="1"/>
            </w:tcBorders>
            <w:shd w:fill="F0F4F8" w:val="clear"/>
            <w:tcMar>
              <w:top w:type="dxa" w:w="80"/>
              <w:left w:type="dxa" w:w="120"/>
              <w:bottom w:type="dxa" w:w="80"/>
              <w:right w:type="dxa" w:w="120"/>
            </w:tcMar>
          </w:tcPr>
          <w:p>
            <w:r>
              <w:rPr>
                <w:b/>
                <w:bCs/>
                <w:sz w:val="20"/>
                <w:szCs w:val="20"/>
              </w:rPr>
              <w:t xml:space="preserve">Trust</w:t>
            </w:r>
          </w:p>
        </w:tc>
        <w:tc>
          <w:tcPr>
            <w:tcW w:type="dxa" w:w="6560"/>
            <w:tcBorders>
              <w:top w:val="single" w:color="CCDDEE" w:sz="1"/>
              <w:left w:val="single" w:color="CCDDEE" w:sz="1"/>
              <w:bottom w:val="single" w:color="CCDDEE" w:sz="1"/>
              <w:right w:val="single" w:color="CCDDEE" w:sz="1"/>
            </w:tcBorders>
            <w:tcMar>
              <w:top w:type="dxa" w:w="80"/>
              <w:left w:type="dxa" w:w="120"/>
              <w:bottom w:type="dxa" w:w="80"/>
              <w:right w:type="dxa" w:w="120"/>
            </w:tcMar>
          </w:tcPr>
          <w:p>
            <w:r>
              <w:rPr>
                <w:sz w:val="20"/>
                <w:szCs w:val="20"/>
              </w:rPr>
              <w:t xml:space="preserve">Visitors leave feeling they genuinely understand the person behind the website</w:t>
            </w:r>
          </w:p>
        </w:tc>
      </w:tr>
      <w:tr>
        <w:tc>
          <w:tcPr>
            <w:tcW w:type="dxa" w:w="2800"/>
            <w:tcBorders>
              <w:top w:val="single" w:color="CCDDEE" w:sz="1"/>
              <w:left w:val="single" w:color="CCDDEE" w:sz="1"/>
              <w:bottom w:val="single" w:color="CCDDEE" w:sz="1"/>
              <w:right w:val="single" w:color="CCDDEE" w:sz="1"/>
            </w:tcBorders>
            <w:shd w:fill="F0F4F8" w:val="clear"/>
            <w:tcMar>
              <w:top w:type="dxa" w:w="80"/>
              <w:left w:type="dxa" w:w="120"/>
              <w:bottom w:type="dxa" w:w="80"/>
              <w:right w:type="dxa" w:w="120"/>
            </w:tcMar>
          </w:tcPr>
          <w:p>
            <w:r>
              <w:rPr>
                <w:b/>
                <w:bCs/>
                <w:sz w:val="20"/>
                <w:szCs w:val="20"/>
              </w:rPr>
              <w:t xml:space="preserve">Effortless</w:t>
            </w:r>
          </w:p>
        </w:tc>
        <w:tc>
          <w:tcPr>
            <w:tcW w:type="dxa" w:w="6560"/>
            <w:tcBorders>
              <w:top w:val="single" w:color="CCDDEE" w:sz="1"/>
              <w:left w:val="single" w:color="CCDDEE" w:sz="1"/>
              <w:bottom w:val="single" w:color="CCDDEE" w:sz="1"/>
              <w:right w:val="single" w:color="CCDDEE" w:sz="1"/>
            </w:tcBorders>
            <w:tcMar>
              <w:top w:type="dxa" w:w="80"/>
              <w:left w:type="dxa" w:w="120"/>
              <w:bottom w:type="dxa" w:w="80"/>
              <w:right w:type="dxa" w:w="120"/>
            </w:tcMar>
          </w:tcPr>
          <w:p>
            <w:r>
              <w:rPr>
                <w:sz w:val="20"/>
                <w:szCs w:val="20"/>
              </w:rPr>
              <w:t xml:space="preserve">Wear the Omi device daily and your website updates itself automatically</w:t>
            </w:r>
          </w:p>
        </w:tc>
      </w:tr>
    </w:tbl>
    <w:p>
      <w:pPr>
        <w:spacing w:after="160"/>
      </w:pPr>
    </w:p>
    <w:p>
      <w:pPr>
        <w:pBdr>
          <w:bottom w:val="single" w:color="1A3A5C" w:sz="6" w:space="1"/>
        </w:pBdr>
        <w:spacing w:after="200"/>
      </w:pPr>
    </w:p>
    <w:p>
      <w:pPr>
        <w:pStyle w:val="Heading1"/>
      </w:pPr>
      <w:r>
        <w:t xml:space="preserve">3. Product Overview</w:t>
      </w:r>
    </w:p>
    <w:p>
      <w:pPr>
        <w:pStyle w:val="Heading2"/>
      </w:pPr>
      <w:r>
        <w:t xml:space="preserve">How It Works</w:t>
      </w:r>
    </w:p>
    <w:p>
      <w:pPr>
        <w:pStyle w:val="ListParagraph"/>
        <w:numPr>
          <w:ilvl w:val="0"/>
          <w:numId w:val="3"/>
        </w:numPr>
        <w:spacing w:after="80"/>
      </w:pPr>
      <w:r>
        <w:t xml:space="preserve">User purchases the platform for EUR 1,000 (one-time)</w:t>
      </w:r>
    </w:p>
    <w:p>
      <w:pPr>
        <w:pStyle w:val="ListParagraph"/>
        <w:numPr>
          <w:ilvl w:val="0"/>
          <w:numId w:val="3"/>
        </w:numPr>
        <w:spacing w:after="80"/>
      </w:pPr>
      <w:r>
        <w:t xml:space="preserve">User receives and sets up the Omi wearable device</w:t>
      </w:r>
    </w:p>
    <w:p>
      <w:pPr>
        <w:pStyle w:val="ListParagraph"/>
        <w:numPr>
          <w:ilvl w:val="0"/>
          <w:numId w:val="3"/>
        </w:numPr>
        <w:spacing w:after="80"/>
      </w:pPr>
      <w:r>
        <w:t xml:space="preserve">User downloads the mobile companion app and links it to their account</w:t>
      </w:r>
    </w:p>
    <w:p>
      <w:pPr>
        <w:pStyle w:val="ListParagraph"/>
        <w:numPr>
          <w:ilvl w:val="0"/>
          <w:numId w:val="3"/>
        </w:numPr>
        <w:spacing w:after="80"/>
      </w:pPr>
      <w:r>
        <w:t xml:space="preserve">User completes guided onboarding tutorial</w:t>
      </w:r>
    </w:p>
    <w:p>
      <w:pPr>
        <w:pStyle w:val="ListParagraph"/>
        <w:numPr>
          <w:ilvl w:val="0"/>
          <w:numId w:val="3"/>
        </w:numPr>
        <w:spacing w:after="80"/>
      </w:pPr>
      <w:r>
        <w:t xml:space="preserve">7-day personality capture period begins, voice data flows in daily</w:t>
      </w:r>
    </w:p>
    <w:p>
      <w:pPr>
        <w:pStyle w:val="ListParagraph"/>
        <w:numPr>
          <w:ilvl w:val="0"/>
          <w:numId w:val="3"/>
        </w:numPr>
        <w:spacing w:after="80"/>
      </w:pPr>
      <w:r>
        <w:t xml:space="preserve">After 7 days, Claude generates the first live character website</w:t>
      </w:r>
    </w:p>
    <w:p>
      <w:pPr>
        <w:pStyle w:val="ListParagraph"/>
        <w:numPr>
          <w:ilvl w:val="0"/>
          <w:numId w:val="3"/>
        </w:numPr>
        <w:spacing w:after="80"/>
      </w:pPr>
      <w:r>
        <w:t xml:space="preserve">Website evolves continuously as new voice and photo data streams in</w:t>
      </w:r>
    </w:p>
    <w:p>
      <w:pPr>
        <w:spacing w:after="160"/>
      </w:pPr>
    </w:p>
    <w:p>
      <w:pPr>
        <w:pStyle w:val="Heading2"/>
      </w:pPr>
      <w:r>
        <w:t xml:space="preserve">Use Case Modes</w:t>
      </w:r>
    </w:p>
    <w:p>
      <w:pPr>
        <w:pStyle w:val="ListParagraph"/>
        <w:numPr>
          <w:ilvl w:val="0"/>
          <w:numId w:val="2"/>
        </w:numPr>
        <w:spacing w:after="80"/>
      </w:pPr>
      <w:r>
        <w:rPr>
          <w:b w:val="false"/>
          <w:bCs w:val="false"/>
        </w:rPr>
        <w:t xml:space="preserve">CV Mode (included): Professional positioning, employer Q&amp;A, call scheduling</w:t>
      </w:r>
    </w:p>
    <w:p>
      <w:pPr>
        <w:pStyle w:val="ListParagraph"/>
        <w:numPr>
          <w:ilvl w:val="0"/>
          <w:numId w:val="2"/>
        </w:numPr>
        <w:spacing w:after="80"/>
      </w:pPr>
      <w:r>
        <w:rPr>
          <w:b w:val="false"/>
          <w:bCs w:val="false"/>
        </w:rPr>
        <w:t xml:space="preserve">Dating Mode (EUR 300-500 add-on): Trust-building, voice clips, personality scores</w:t>
      </w:r>
    </w:p>
    <w:p>
      <w:pPr>
        <w:pStyle w:val="ListParagraph"/>
        <w:numPr>
          <w:ilvl w:val="0"/>
          <w:numId w:val="2"/>
        </w:numPr>
        <w:spacing w:after="80"/>
      </w:pPr>
      <w:r>
        <w:rPr>
          <w:b w:val="false"/>
          <w:bCs w:val="false"/>
        </w:rPr>
        <w:t xml:space="preserve">Legacy Mode (EUR 400-600 add-on, V2): Digital memorial chatbot with personality</w:t>
      </w:r>
    </w:p>
    <w:p>
      <w:pPr>
        <w:spacing w:after="160"/>
      </w:pPr>
    </w:p>
    <w:p>
      <w:pPr>
        <w:pBdr>
          <w:bottom w:val="single" w:color="1A3A5C" w:sz="6" w:space="1"/>
        </w:pBdr>
        <w:spacing w:after="200"/>
      </w:pPr>
    </w:p>
    <w:p>
      <w:pPr>
        <w:pStyle w:val="Heading1"/>
      </w:pPr>
      <w:r>
        <w:t xml:space="preserve">4. Server Architecture</w:t>
      </w:r>
    </w:p>
    <w:p>
      <w:pPr>
        <w:pStyle w:val="Heading2"/>
      </w:pPr>
      <w:r>
        <w:t xml:space="preserve">Infrastructure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DDEE" w:sz="1"/>
              <w:left w:val="single" w:color="CCDDEE" w:sz="1"/>
              <w:bottom w:val="single" w:color="CCDDEE" w:sz="1"/>
              <w:right w:val="single" w:color="CCDDEE" w:sz="1"/>
            </w:tcBorders>
            <w:shd w:fill="F0F4F8" w:val="clear"/>
            <w:tcMar>
              <w:top w:type="dxa" w:w="80"/>
              <w:left w:type="dxa" w:w="120"/>
              <w:bottom w:type="dxa" w:w="80"/>
              <w:right w:type="dxa" w:w="120"/>
            </w:tcMar>
          </w:tcPr>
          <w:p>
            <w:r>
              <w:rPr>
                <w:b/>
                <w:bCs/>
                <w:sz w:val="20"/>
                <w:szCs w:val="20"/>
              </w:rPr>
              <w:t xml:space="preserve">Backend</w:t>
            </w:r>
          </w:p>
        </w:tc>
        <w:tc>
          <w:tcPr>
            <w:tcW w:type="dxa" w:w="6560"/>
            <w:tcBorders>
              <w:top w:val="single" w:color="CCDDEE" w:sz="1"/>
              <w:left w:val="single" w:color="CCDDEE" w:sz="1"/>
              <w:bottom w:val="single" w:color="CCDDEE" w:sz="1"/>
              <w:right w:val="single" w:color="CCDDEE" w:sz="1"/>
            </w:tcBorders>
            <w:tcMar>
              <w:top w:type="dxa" w:w="80"/>
              <w:left w:type="dxa" w:w="120"/>
              <w:bottom w:type="dxa" w:w="80"/>
              <w:right w:type="dxa" w:w="120"/>
            </w:tcMar>
          </w:tcPr>
          <w:p>
            <w:r>
              <w:rPr>
                <w:sz w:val="20"/>
                <w:szCs w:val="20"/>
              </w:rPr>
              <w:t xml:space="preserve">Python / FastAPI</w:t>
            </w:r>
          </w:p>
        </w:tc>
      </w:tr>
      <w:tr>
        <w:tc>
          <w:tcPr>
            <w:tcW w:type="dxa" w:w="2800"/>
            <w:tcBorders>
              <w:top w:val="single" w:color="CCDDEE" w:sz="1"/>
              <w:left w:val="single" w:color="CCDDEE" w:sz="1"/>
              <w:bottom w:val="single" w:color="CCDDEE" w:sz="1"/>
              <w:right w:val="single" w:color="CCDDEE" w:sz="1"/>
            </w:tcBorders>
            <w:shd w:fill="F0F4F8" w:val="clear"/>
            <w:tcMar>
              <w:top w:type="dxa" w:w="80"/>
              <w:left w:type="dxa" w:w="120"/>
              <w:bottom w:type="dxa" w:w="80"/>
              <w:right w:type="dxa" w:w="120"/>
            </w:tcMar>
          </w:tcPr>
          <w:p>
            <w:r>
              <w:rPr>
                <w:b/>
                <w:bCs/>
                <w:sz w:val="20"/>
                <w:szCs w:val="20"/>
              </w:rPr>
              <w:t xml:space="preserve">Frontend</w:t>
            </w:r>
          </w:p>
        </w:tc>
        <w:tc>
          <w:tcPr>
            <w:tcW w:type="dxa" w:w="6560"/>
            <w:tcBorders>
              <w:top w:val="single" w:color="CCDDEE" w:sz="1"/>
              <w:left w:val="single" w:color="CCDDEE" w:sz="1"/>
              <w:bottom w:val="single" w:color="CCDDEE" w:sz="1"/>
              <w:right w:val="single" w:color="CCDDEE" w:sz="1"/>
            </w:tcBorders>
            <w:tcMar>
              <w:top w:type="dxa" w:w="80"/>
              <w:left w:type="dxa" w:w="120"/>
              <w:bottom w:type="dxa" w:w="80"/>
              <w:right w:type="dxa" w:w="120"/>
            </w:tcMar>
          </w:tcPr>
          <w:p>
            <w:r>
              <w:rPr>
                <w:sz w:val="20"/>
                <w:szCs w:val="20"/>
              </w:rPr>
              <w:t xml:space="preserve">Next.js</w:t>
            </w:r>
          </w:p>
        </w:tc>
      </w:tr>
      <w:tr>
        <w:tc>
          <w:tcPr>
            <w:tcW w:type="dxa" w:w="2800"/>
            <w:tcBorders>
              <w:top w:val="single" w:color="CCDDEE" w:sz="1"/>
              <w:left w:val="single" w:color="CCDDEE" w:sz="1"/>
              <w:bottom w:val="single" w:color="CCDDEE" w:sz="1"/>
              <w:right w:val="single" w:color="CCDDEE" w:sz="1"/>
            </w:tcBorders>
            <w:shd w:fill="F0F4F8" w:val="clear"/>
            <w:tcMar>
              <w:top w:type="dxa" w:w="80"/>
              <w:left w:type="dxa" w:w="120"/>
              <w:bottom w:type="dxa" w:w="80"/>
              <w:right w:type="dxa" w:w="120"/>
            </w:tcMar>
          </w:tcPr>
          <w:p>
            <w:r>
              <w:rPr>
                <w:b/>
                <w:bCs/>
                <w:sz w:val="20"/>
                <w:szCs w:val="20"/>
              </w:rPr>
              <w:t xml:space="preserve">Database</w:t>
            </w:r>
          </w:p>
        </w:tc>
        <w:tc>
          <w:tcPr>
            <w:tcW w:type="dxa" w:w="6560"/>
            <w:tcBorders>
              <w:top w:val="single" w:color="CCDDEE" w:sz="1"/>
              <w:left w:val="single" w:color="CCDDEE" w:sz="1"/>
              <w:bottom w:val="single" w:color="CCDDEE" w:sz="1"/>
              <w:right w:val="single" w:color="CCDDEE" w:sz="1"/>
            </w:tcBorders>
            <w:tcMar>
              <w:top w:type="dxa" w:w="80"/>
              <w:left w:type="dxa" w:w="120"/>
              <w:bottom w:type="dxa" w:w="80"/>
              <w:right w:type="dxa" w:w="120"/>
            </w:tcMar>
          </w:tcPr>
          <w:p>
            <w:r>
              <w:rPr>
                <w:sz w:val="20"/>
                <w:szCs w:val="20"/>
              </w:rPr>
              <w:t xml:space="preserve">PostgreSQL with Row-Level Security (pgvector extension)</w:t>
            </w:r>
          </w:p>
        </w:tc>
      </w:tr>
      <w:tr>
        <w:tc>
          <w:tcPr>
            <w:tcW w:type="dxa" w:w="2800"/>
            <w:tcBorders>
              <w:top w:val="single" w:color="CCDDEE" w:sz="1"/>
              <w:left w:val="single" w:color="CCDDEE" w:sz="1"/>
              <w:bottom w:val="single" w:color="CCDDEE" w:sz="1"/>
              <w:right w:val="single" w:color="CCDDEE" w:sz="1"/>
            </w:tcBorders>
            <w:shd w:fill="F0F4F8" w:val="clear"/>
            <w:tcMar>
              <w:top w:type="dxa" w:w="80"/>
              <w:left w:type="dxa" w:w="120"/>
              <w:bottom w:type="dxa" w:w="80"/>
              <w:right w:type="dxa" w:w="120"/>
            </w:tcMar>
          </w:tcPr>
          <w:p>
            <w:r>
              <w:rPr>
                <w:b/>
                <w:bCs/>
                <w:sz w:val="20"/>
                <w:szCs w:val="20"/>
              </w:rPr>
              <w:t xml:space="preserve">Job Queue</w:t>
            </w:r>
          </w:p>
        </w:tc>
        <w:tc>
          <w:tcPr>
            <w:tcW w:type="dxa" w:w="6560"/>
            <w:tcBorders>
              <w:top w:val="single" w:color="CCDDEE" w:sz="1"/>
              <w:left w:val="single" w:color="CCDDEE" w:sz="1"/>
              <w:bottom w:val="single" w:color="CCDDEE" w:sz="1"/>
              <w:right w:val="single" w:color="CCDDEE" w:sz="1"/>
            </w:tcBorders>
            <w:tcMar>
              <w:top w:type="dxa" w:w="80"/>
              <w:left w:type="dxa" w:w="120"/>
              <w:bottom w:type="dxa" w:w="80"/>
              <w:right w:type="dxa" w:w="120"/>
            </w:tcMar>
          </w:tcPr>
          <w:p>
            <w:r>
              <w:rPr>
                <w:sz w:val="20"/>
                <w:szCs w:val="20"/>
              </w:rPr>
              <w:t xml:space="preserve">Celery or Bull for background Claude analysis jobs</w:t>
            </w:r>
          </w:p>
        </w:tc>
      </w:tr>
      <w:tr>
        <w:tc>
          <w:tcPr>
            <w:tcW w:type="dxa" w:w="2800"/>
            <w:tcBorders>
              <w:top w:val="single" w:color="CCDDEE" w:sz="1"/>
              <w:left w:val="single" w:color="CCDDEE" w:sz="1"/>
              <w:bottom w:val="single" w:color="CCDDEE" w:sz="1"/>
              <w:right w:val="single" w:color="CCDDEE" w:sz="1"/>
            </w:tcBorders>
            <w:shd w:fill="F0F4F8" w:val="clear"/>
            <w:tcMar>
              <w:top w:type="dxa" w:w="80"/>
              <w:left w:type="dxa" w:w="120"/>
              <w:bottom w:type="dxa" w:w="80"/>
              <w:right w:type="dxa" w:w="120"/>
            </w:tcMar>
          </w:tcPr>
          <w:p>
            <w:r>
              <w:rPr>
                <w:b/>
                <w:bCs/>
                <w:sz w:val="20"/>
                <w:szCs w:val="20"/>
              </w:rPr>
              <w:t xml:space="preserve">Proxy</w:t>
            </w:r>
          </w:p>
        </w:tc>
        <w:tc>
          <w:tcPr>
            <w:tcW w:type="dxa" w:w="6560"/>
            <w:tcBorders>
              <w:top w:val="single" w:color="CCDDEE" w:sz="1"/>
              <w:left w:val="single" w:color="CCDDEE" w:sz="1"/>
              <w:bottom w:val="single" w:color="CCDDEE" w:sz="1"/>
              <w:right w:val="single" w:color="CCDDEE" w:sz="1"/>
            </w:tcBorders>
            <w:tcMar>
              <w:top w:type="dxa" w:w="80"/>
              <w:left w:type="dxa" w:w="120"/>
              <w:bottom w:type="dxa" w:w="80"/>
              <w:right w:type="dxa" w:w="120"/>
            </w:tcMar>
          </w:tcPr>
          <w:p>
            <w:r>
              <w:rPr>
                <w:sz w:val="20"/>
                <w:szCs w:val="20"/>
              </w:rPr>
              <w:t xml:space="preserve">Nginx reverse proxy for wildcard subdomain routing</w:t>
            </w:r>
          </w:p>
        </w:tc>
      </w:tr>
      <w:tr>
        <w:tc>
          <w:tcPr>
            <w:tcW w:type="dxa" w:w="2800"/>
            <w:tcBorders>
              <w:top w:val="single" w:color="CCDDEE" w:sz="1"/>
              <w:left w:val="single" w:color="CCDDEE" w:sz="1"/>
              <w:bottom w:val="single" w:color="CCDDEE" w:sz="1"/>
              <w:right w:val="single" w:color="CCDDEE" w:sz="1"/>
            </w:tcBorders>
            <w:shd w:fill="F0F4F8" w:val="clear"/>
            <w:tcMar>
              <w:top w:type="dxa" w:w="80"/>
              <w:left w:type="dxa" w:w="120"/>
              <w:bottom w:type="dxa" w:w="80"/>
              <w:right w:type="dxa" w:w="120"/>
            </w:tcMar>
          </w:tcPr>
          <w:p>
            <w:r>
              <w:rPr>
                <w:b/>
                <w:bCs/>
                <w:sz w:val="20"/>
                <w:szCs w:val="20"/>
              </w:rPr>
              <w:t xml:space="preserve">Deployment</w:t>
            </w:r>
          </w:p>
        </w:tc>
        <w:tc>
          <w:tcPr>
            <w:tcW w:type="dxa" w:w="6560"/>
            <w:tcBorders>
              <w:top w:val="single" w:color="CCDDEE" w:sz="1"/>
              <w:left w:val="single" w:color="CCDDEE" w:sz="1"/>
              <w:bottom w:val="single" w:color="CCDDEE" w:sz="1"/>
              <w:right w:val="single" w:color="CCDDEE" w:sz="1"/>
            </w:tcBorders>
            <w:tcMar>
              <w:top w:type="dxa" w:w="80"/>
              <w:left w:type="dxa" w:w="120"/>
              <w:bottom w:type="dxa" w:w="80"/>
              <w:right w:type="dxa" w:w="120"/>
            </w:tcMar>
          </w:tcPr>
          <w:p>
            <w:r>
              <w:rPr>
                <w:sz w:val="20"/>
                <w:szCs w:val="20"/>
              </w:rPr>
              <w:t xml:space="preserve">Docker / Nginx on Railway</w:t>
            </w:r>
          </w:p>
        </w:tc>
      </w:tr>
      <w:tr>
        <w:tc>
          <w:tcPr>
            <w:tcW w:type="dxa" w:w="2800"/>
            <w:tcBorders>
              <w:top w:val="single" w:color="CCDDEE" w:sz="1"/>
              <w:left w:val="single" w:color="CCDDEE" w:sz="1"/>
              <w:bottom w:val="single" w:color="CCDDEE" w:sz="1"/>
              <w:right w:val="single" w:color="CCDDEE" w:sz="1"/>
            </w:tcBorders>
            <w:shd w:fill="F0F4F8" w:val="clear"/>
            <w:tcMar>
              <w:top w:type="dxa" w:w="80"/>
              <w:left w:type="dxa" w:w="120"/>
              <w:bottom w:type="dxa" w:w="80"/>
              <w:right w:type="dxa" w:w="120"/>
            </w:tcMar>
          </w:tcPr>
          <w:p>
            <w:r>
              <w:rPr>
                <w:b/>
                <w:bCs/>
                <w:sz w:val="20"/>
                <w:szCs w:val="20"/>
              </w:rPr>
              <w:t xml:space="preserve">Migration Path</w:t>
            </w:r>
          </w:p>
        </w:tc>
        <w:tc>
          <w:tcPr>
            <w:tcW w:type="dxa" w:w="6560"/>
            <w:tcBorders>
              <w:top w:val="single" w:color="CCDDEE" w:sz="1"/>
              <w:left w:val="single" w:color="CCDDEE" w:sz="1"/>
              <w:bottom w:val="single" w:color="CCDDEE" w:sz="1"/>
              <w:right w:val="single" w:color="CCDDEE" w:sz="1"/>
            </w:tcBorders>
            <w:tcMar>
              <w:top w:type="dxa" w:w="80"/>
              <w:left w:type="dxa" w:w="120"/>
              <w:bottom w:type="dxa" w:w="80"/>
              <w:right w:type="dxa" w:w="120"/>
            </w:tcMar>
          </w:tcPr>
          <w:p>
            <w:r>
              <w:rPr>
                <w:sz w:val="20"/>
                <w:szCs w:val="20"/>
              </w:rPr>
              <w:t xml:space="preserve">SQLite for development, PostgreSQL for production</w:t>
            </w:r>
          </w:p>
        </w:tc>
      </w:tr>
    </w:tbl>
    <w:p>
      <w:pPr>
        <w:spacing w:after="160"/>
      </w:pPr>
    </w:p>
    <w:p>
      <w:pPr>
        <w:pStyle w:val="Heading2"/>
      </w:pPr>
      <w:r>
        <w:t xml:space="preserve">Subdomain Architecture</w:t>
      </w:r>
    </w:p>
    <w:p>
      <w:pPr>
        <w:spacing w:after="120"/>
      </w:pPr>
      <w:r>
        <w:t xml:space="preserve">Each user receives a personal subdomain automatically upon purchase. Example: cosmo.characterwebsites.com. This is achieved via wildcard DNS routing through the Nginx reverse proxy, which identifies the user from the subdomain and serves their personalised website data.</w:t>
      </w:r>
    </w:p>
    <w:p>
      <w:pPr>
        <w:spacing w:after="160"/>
      </w:pPr>
    </w:p>
    <w:p>
      <w:pPr>
        <w:pStyle w:val="Heading2"/>
      </w:pPr>
      <w:r>
        <w:t xml:space="preserve">Data Flow</w:t>
      </w:r>
    </w:p>
    <w:p>
      <w:pPr>
        <w:pStyle w:val="ListParagraph"/>
        <w:numPr>
          <w:ilvl w:val="0"/>
          <w:numId w:val="3"/>
        </w:numPr>
        <w:spacing w:after="80"/>
      </w:pPr>
      <w:r>
        <w:t xml:space="preserve">Voice recording captured by Omi wearable</w:t>
      </w:r>
    </w:p>
    <w:p>
      <w:pPr>
        <w:pStyle w:val="ListParagraph"/>
        <w:numPr>
          <w:ilvl w:val="0"/>
          <w:numId w:val="3"/>
        </w:numPr>
        <w:spacing w:after="80"/>
      </w:pPr>
      <w:r>
        <w:t xml:space="preserve">Mobile app syncs recording to /api/upload/* endpoint</w:t>
      </w:r>
    </w:p>
    <w:p>
      <w:pPr>
        <w:pStyle w:val="ListParagraph"/>
        <w:numPr>
          <w:ilvl w:val="0"/>
          <w:numId w:val="3"/>
        </w:numPr>
        <w:spacing w:after="80"/>
      </w:pPr>
      <w:r>
        <w:t xml:space="preserve">Background job queue picks up new recording</w:t>
      </w:r>
    </w:p>
    <w:p>
      <w:pPr>
        <w:pStyle w:val="ListParagraph"/>
        <w:numPr>
          <w:ilvl w:val="0"/>
          <w:numId w:val="3"/>
        </w:numPr>
        <w:spacing w:after="80"/>
      </w:pPr>
      <w:r>
        <w:t xml:space="preserve">Claude analyzes transcript, acoustic data, and any new photos</w:t>
      </w:r>
    </w:p>
    <w:p>
      <w:pPr>
        <w:pStyle w:val="ListParagraph"/>
        <w:numPr>
          <w:ilvl w:val="0"/>
          <w:numId w:val="3"/>
        </w:numPr>
        <w:spacing w:after="80"/>
      </w:pPr>
      <w:r>
        <w:t xml:space="preserve">Personality schema updated in PostgreSQL</w:t>
      </w:r>
    </w:p>
    <w:p>
      <w:pPr>
        <w:pStyle w:val="ListParagraph"/>
        <w:numPr>
          <w:ilvl w:val="0"/>
          <w:numId w:val="3"/>
        </w:numPr>
        <w:spacing w:after="80"/>
      </w:pPr>
      <w:r>
        <w:t xml:space="preserve">Frontend re-renders character website from updated schema</w:t>
      </w:r>
    </w:p>
    <w:p>
      <w:pPr>
        <w:spacing w:after="160"/>
      </w:pPr>
    </w:p>
    <w:p>
      <w:pPr>
        <w:pBdr>
          <w:bottom w:val="single" w:color="1A3A5C" w:sz="6" w:space="1"/>
        </w:pBdr>
        <w:spacing w:after="200"/>
      </w:pPr>
    </w:p>
    <w:p>
      <w:pPr>
        <w:pStyle w:val="Heading1"/>
      </w:pPr>
      <w:r>
        <w:t xml:space="preserve">5. API Security Model</w:t>
      </w:r>
    </w:p>
    <w:p>
      <w:pPr>
        <w:pStyle w:val="Heading2"/>
      </w:pPr>
      <w:r>
        <w:t xml:space="preserve">Two Isolated Route Families</w:t>
      </w:r>
    </w:p>
    <w:p>
      <w:pPr>
        <w:spacing w:after="120"/>
      </w:pPr>
      <w:r>
        <w:t xml:space="preserve">The platform enforces strict separation between data ingestion and data retrieval through two completely independent API route families, each with its own middleware, authentication stack, logging, and security policies.</w:t>
      </w:r>
    </w:p>
    <w:p>
      <w:pPr>
        <w:spacing w:after="160"/>
      </w:pPr>
    </w:p>
    <w:p>
      <w:pPr>
        <w:pStyle w:val="Heading3"/>
      </w:pPr>
      <w:r>
        <w:t xml:space="preserve">Upload Routes: /api/upload/*</w:t>
      </w:r>
    </w:p>
    <w:p>
      <w:pPr>
        <w:pStyle w:val="ListParagraph"/>
        <w:numPr>
          <w:ilvl w:val="0"/>
          <w:numId w:val="2"/>
        </w:numPr>
        <w:spacing w:after="80"/>
      </w:pPr>
      <w:r>
        <w:rPr>
          <w:b w:val="false"/>
          <w:bCs w:val="false"/>
        </w:rPr>
        <w:t xml:space="preserve">Strict token-based authentication required on every request</w:t>
      </w:r>
    </w:p>
    <w:p>
      <w:pPr>
        <w:pStyle w:val="ListParagraph"/>
        <w:numPr>
          <w:ilvl w:val="0"/>
          <w:numId w:val="2"/>
        </w:numPr>
        <w:spacing w:after="80"/>
      </w:pPr>
      <w:r>
        <w:rPr>
          <w:b w:val="false"/>
          <w:bCs w:val="false"/>
        </w:rPr>
        <w:t xml:space="preserve">File type validation (voice formats, image formats only)</w:t>
      </w:r>
    </w:p>
    <w:p>
      <w:pPr>
        <w:pStyle w:val="ListParagraph"/>
        <w:numPr>
          <w:ilvl w:val="0"/>
          <w:numId w:val="2"/>
        </w:numPr>
        <w:spacing w:after="80"/>
      </w:pPr>
      <w:r>
        <w:rPr>
          <w:b w:val="false"/>
          <w:bCs w:val="false"/>
        </w:rPr>
        <w:t xml:space="preserve">File size limits enforced</w:t>
      </w:r>
    </w:p>
    <w:p>
      <w:pPr>
        <w:pStyle w:val="ListParagraph"/>
        <w:numPr>
          <w:ilvl w:val="0"/>
          <w:numId w:val="2"/>
        </w:numPr>
        <w:spacing w:after="80"/>
      </w:pPr>
      <w:r>
        <w:rPr>
          <w:b w:val="false"/>
          <w:bCs w:val="false"/>
        </w:rPr>
        <w:t xml:space="preserve">Rate limiting to prevent abuse</w:t>
      </w:r>
    </w:p>
    <w:p>
      <w:pPr>
        <w:pStyle w:val="ListParagraph"/>
        <w:numPr>
          <w:ilvl w:val="0"/>
          <w:numId w:val="2"/>
        </w:numPr>
        <w:spacing w:after="80"/>
      </w:pPr>
      <w:r>
        <w:rPr>
          <w:b w:val="false"/>
          <w:bCs w:val="false"/>
        </w:rPr>
        <w:t xml:space="preserve">Malware scanning on all uploaded files</w:t>
      </w:r>
    </w:p>
    <w:p>
      <w:pPr>
        <w:pStyle w:val="ListParagraph"/>
        <w:numPr>
          <w:ilvl w:val="0"/>
          <w:numId w:val="2"/>
        </w:numPr>
        <w:spacing w:after="80"/>
      </w:pPr>
      <w:r>
        <w:rPr>
          <w:b w:val="false"/>
          <w:bCs w:val="false"/>
        </w:rPr>
        <w:t xml:space="preserve">Full audit logging on every ingest event</w:t>
      </w:r>
    </w:p>
    <w:p>
      <w:pPr>
        <w:spacing w:after="160"/>
      </w:pPr>
    </w:p>
    <w:p>
      <w:pPr>
        <w:pStyle w:val="Heading3"/>
      </w:pPr>
      <w:r>
        <w:t xml:space="preserve">Retrieve Routes: /api/retrieve/*</w:t>
      </w:r>
    </w:p>
    <w:p>
      <w:pPr>
        <w:pStyle w:val="ListParagraph"/>
        <w:numPr>
          <w:ilvl w:val="0"/>
          <w:numId w:val="2"/>
        </w:numPr>
        <w:spacing w:after="80"/>
      </w:pPr>
      <w:r>
        <w:rPr>
          <w:b w:val="false"/>
          <w:bCs w:val="false"/>
        </w:rPr>
        <w:t xml:space="preserve">Session validation before any data is served</w:t>
      </w:r>
    </w:p>
    <w:p>
      <w:pPr>
        <w:pStyle w:val="ListParagraph"/>
        <w:numPr>
          <w:ilvl w:val="0"/>
          <w:numId w:val="2"/>
        </w:numPr>
        <w:spacing w:after="80"/>
      </w:pPr>
      <w:r>
        <w:rPr>
          <w:b w:val="false"/>
          <w:bCs w:val="false"/>
        </w:rPr>
        <w:t xml:space="preserve">Public-facing endpoints optimized for caching</w:t>
      </w:r>
    </w:p>
    <w:p>
      <w:pPr>
        <w:pStyle w:val="ListParagraph"/>
        <w:numPr>
          <w:ilvl w:val="0"/>
          <w:numId w:val="2"/>
        </w:numPr>
        <w:spacing w:after="80"/>
      </w:pPr>
      <w:r>
        <w:rPr>
          <w:b w:val="false"/>
          <w:bCs w:val="false"/>
        </w:rPr>
        <w:t xml:space="preserve">Subdomain-to-user mapping validated at proxy layer</w:t>
      </w:r>
    </w:p>
    <w:p>
      <w:pPr>
        <w:pStyle w:val="ListParagraph"/>
        <w:numPr>
          <w:ilvl w:val="0"/>
          <w:numId w:val="2"/>
        </w:numPr>
        <w:spacing w:after="80"/>
      </w:pPr>
      <w:r>
        <w:rPr>
          <w:b w:val="false"/>
          <w:bCs w:val="false"/>
        </w:rPr>
        <w:t xml:space="preserve">Rate limiting for public endpoints</w:t>
      </w:r>
    </w:p>
    <w:p>
      <w:pPr>
        <w:pStyle w:val="ListParagraph"/>
        <w:numPr>
          <w:ilvl w:val="0"/>
          <w:numId w:val="2"/>
        </w:numPr>
        <w:spacing w:after="80"/>
      </w:pPr>
      <w:r>
        <w:rPr>
          <w:b w:val="false"/>
          <w:bCs w:val="false"/>
        </w:rPr>
        <w:t xml:space="preserve">Read-only access, no data modification possible</w:t>
      </w:r>
    </w:p>
    <w:p>
      <w:pPr>
        <w:spacing w:after="160"/>
      </w:pPr>
    </w:p>
    <w:p>
      <w:pPr>
        <w:pStyle w:val="Heading2"/>
      </w:pPr>
      <w:r>
        <w:t xml:space="preserve">Database Security</w:t>
      </w:r>
    </w:p>
    <w:p>
      <w:pPr>
        <w:pStyle w:val="ListParagraph"/>
        <w:numPr>
          <w:ilvl w:val="0"/>
          <w:numId w:val="2"/>
        </w:numPr>
        <w:spacing w:after="80"/>
      </w:pPr>
      <w:r>
        <w:rPr>
          <w:b w:val="false"/>
          <w:bCs w:val="false"/>
        </w:rPr>
        <w:t xml:space="preserve">Row-Level Security (RLS) enforced at PostgreSQL level</w:t>
      </w:r>
    </w:p>
    <w:p>
      <w:pPr>
        <w:pStyle w:val="ListParagraph"/>
        <w:numPr>
          <w:ilvl w:val="0"/>
          <w:numId w:val="2"/>
        </w:numPr>
        <w:spacing w:after="80"/>
      </w:pPr>
      <w:r>
        <w:rPr>
          <w:b w:val="false"/>
          <w:bCs w:val="false"/>
        </w:rPr>
        <w:t xml:space="preserve">Even application-layer breaches cannot access another user's data</w:t>
      </w:r>
    </w:p>
    <w:p>
      <w:pPr>
        <w:pStyle w:val="ListParagraph"/>
        <w:numPr>
          <w:ilvl w:val="0"/>
          <w:numId w:val="2"/>
        </w:numPr>
        <w:spacing w:after="80"/>
      </w:pPr>
      <w:r>
        <w:rPr>
          <w:b w:val="false"/>
          <w:bCs w:val="false"/>
        </w:rPr>
        <w:t xml:space="preserve">All sensitive fields encrypted at rest</w:t>
      </w:r>
    </w:p>
    <w:p>
      <w:pPr>
        <w:pStyle w:val="ListParagraph"/>
        <w:numPr>
          <w:ilvl w:val="0"/>
          <w:numId w:val="2"/>
        </w:numPr>
        <w:spacing w:after="80"/>
      </w:pPr>
      <w:r>
        <w:rPr>
          <w:b w:val="false"/>
          <w:bCs w:val="false"/>
        </w:rPr>
        <w:t xml:space="preserve">Access control policies per table and per user</w:t>
      </w:r>
    </w:p>
    <w:p>
      <w:pPr>
        <w:pStyle w:val="ListParagraph"/>
        <w:numPr>
          <w:ilvl w:val="0"/>
          <w:numId w:val="2"/>
        </w:numPr>
        <w:spacing w:after="80"/>
      </w:pPr>
      <w:r>
        <w:rPr>
          <w:b w:val="false"/>
          <w:bCs w:val="false"/>
        </w:rPr>
        <w:t xml:space="preserve">Audit trail on all data access events</w:t>
      </w:r>
    </w:p>
    <w:p>
      <w:pPr>
        <w:spacing w:after="160"/>
      </w:pPr>
    </w:p>
    <w:p>
      <w:pPr>
        <w:pBdr>
          <w:bottom w:val="single" w:color="1A3A5C" w:sz="6" w:space="1"/>
        </w:pBdr>
        <w:spacing w:after="200"/>
      </w:pPr>
    </w:p>
    <w:p>
      <w:pPr>
        <w:pStyle w:val="Heading1"/>
      </w:pPr>
      <w:r>
        <w:t xml:space="preserve">6. Pricing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DDEE" w:sz="1"/>
              <w:left w:val="single" w:color="CCDDEE" w:sz="1"/>
              <w:bottom w:val="single" w:color="CCDDEE" w:sz="1"/>
              <w:right w:val="single" w:color="CCDDEE" w:sz="1"/>
            </w:tcBorders>
            <w:shd w:fill="F0F4F8" w:val="clear"/>
            <w:tcMar>
              <w:top w:type="dxa" w:w="80"/>
              <w:left w:type="dxa" w:w="120"/>
              <w:bottom w:type="dxa" w:w="80"/>
              <w:right w:type="dxa" w:w="120"/>
            </w:tcMar>
          </w:tcPr>
          <w:p>
            <w:r>
              <w:rPr>
                <w:b/>
                <w:bCs/>
                <w:sz w:val="20"/>
                <w:szCs w:val="20"/>
              </w:rPr>
              <w:t xml:space="preserve">Core Platform</w:t>
            </w:r>
          </w:p>
        </w:tc>
        <w:tc>
          <w:tcPr>
            <w:tcW w:type="dxa" w:w="6560"/>
            <w:tcBorders>
              <w:top w:val="single" w:color="CCDDEE" w:sz="1"/>
              <w:left w:val="single" w:color="CCDDEE" w:sz="1"/>
              <w:bottom w:val="single" w:color="CCDDEE" w:sz="1"/>
              <w:right w:val="single" w:color="CCDDEE" w:sz="1"/>
            </w:tcBorders>
            <w:tcMar>
              <w:top w:type="dxa" w:w="80"/>
              <w:left w:type="dxa" w:w="120"/>
              <w:bottom w:type="dxa" w:w="80"/>
              <w:right w:type="dxa" w:w="120"/>
            </w:tcMar>
          </w:tcPr>
          <w:p>
            <w:r>
              <w:rPr>
                <w:sz w:val="20"/>
                <w:szCs w:val="20"/>
              </w:rPr>
              <w:t xml:space="preserve">EUR 1,000 one-time (includes CV Mode)</w:t>
            </w:r>
          </w:p>
        </w:tc>
      </w:tr>
      <w:tr>
        <w:tc>
          <w:tcPr>
            <w:tcW w:type="dxa" w:w="2800"/>
            <w:tcBorders>
              <w:top w:val="single" w:color="CCDDEE" w:sz="1"/>
              <w:left w:val="single" w:color="CCDDEE" w:sz="1"/>
              <w:bottom w:val="single" w:color="CCDDEE" w:sz="1"/>
              <w:right w:val="single" w:color="CCDDEE" w:sz="1"/>
            </w:tcBorders>
            <w:shd w:fill="F0F4F8" w:val="clear"/>
            <w:tcMar>
              <w:top w:type="dxa" w:w="80"/>
              <w:left w:type="dxa" w:w="120"/>
              <w:bottom w:type="dxa" w:w="80"/>
              <w:right w:type="dxa" w:w="120"/>
            </w:tcMar>
          </w:tcPr>
          <w:p>
            <w:r>
              <w:rPr>
                <w:b/>
                <w:bCs/>
                <w:sz w:val="20"/>
                <w:szCs w:val="20"/>
              </w:rPr>
              <w:t xml:space="preserve">Dating Mode</w:t>
            </w:r>
          </w:p>
        </w:tc>
        <w:tc>
          <w:tcPr>
            <w:tcW w:type="dxa" w:w="6560"/>
            <w:tcBorders>
              <w:top w:val="single" w:color="CCDDEE" w:sz="1"/>
              <w:left w:val="single" w:color="CCDDEE" w:sz="1"/>
              <w:bottom w:val="single" w:color="CCDDEE" w:sz="1"/>
              <w:right w:val="single" w:color="CCDDEE" w:sz="1"/>
            </w:tcBorders>
            <w:tcMar>
              <w:top w:type="dxa" w:w="80"/>
              <w:left w:type="dxa" w:w="120"/>
              <w:bottom w:type="dxa" w:w="80"/>
              <w:right w:type="dxa" w:w="120"/>
            </w:tcMar>
          </w:tcPr>
          <w:p>
            <w:r>
              <w:rPr>
                <w:sz w:val="20"/>
                <w:szCs w:val="20"/>
              </w:rPr>
              <w:t xml:space="preserve">EUR 300-500 one-time add-on</w:t>
            </w:r>
          </w:p>
        </w:tc>
      </w:tr>
      <w:tr>
        <w:tc>
          <w:tcPr>
            <w:tcW w:type="dxa" w:w="2800"/>
            <w:tcBorders>
              <w:top w:val="single" w:color="CCDDEE" w:sz="1"/>
              <w:left w:val="single" w:color="CCDDEE" w:sz="1"/>
              <w:bottom w:val="single" w:color="CCDDEE" w:sz="1"/>
              <w:right w:val="single" w:color="CCDDEE" w:sz="1"/>
            </w:tcBorders>
            <w:shd w:fill="F0F4F8" w:val="clear"/>
            <w:tcMar>
              <w:top w:type="dxa" w:w="80"/>
              <w:left w:type="dxa" w:w="120"/>
              <w:bottom w:type="dxa" w:w="80"/>
              <w:right w:type="dxa" w:w="120"/>
            </w:tcMar>
          </w:tcPr>
          <w:p>
            <w:r>
              <w:rPr>
                <w:b/>
                <w:bCs/>
                <w:sz w:val="20"/>
                <w:szCs w:val="20"/>
              </w:rPr>
              <w:t xml:space="preserve">Legacy Mode</w:t>
            </w:r>
          </w:p>
        </w:tc>
        <w:tc>
          <w:tcPr>
            <w:tcW w:type="dxa" w:w="6560"/>
            <w:tcBorders>
              <w:top w:val="single" w:color="CCDDEE" w:sz="1"/>
              <w:left w:val="single" w:color="CCDDEE" w:sz="1"/>
              <w:bottom w:val="single" w:color="CCDDEE" w:sz="1"/>
              <w:right w:val="single" w:color="CCDDEE" w:sz="1"/>
            </w:tcBorders>
            <w:tcMar>
              <w:top w:type="dxa" w:w="80"/>
              <w:left w:type="dxa" w:w="120"/>
              <w:bottom w:type="dxa" w:w="80"/>
              <w:right w:type="dxa" w:w="120"/>
            </w:tcMar>
          </w:tcPr>
          <w:p>
            <w:r>
              <w:rPr>
                <w:sz w:val="20"/>
                <w:szCs w:val="20"/>
              </w:rPr>
              <w:t xml:space="preserve">EUR 400-600 one-time add-on (V2)</w:t>
            </w:r>
          </w:p>
        </w:tc>
      </w:tr>
      <w:tr>
        <w:tc>
          <w:tcPr>
            <w:tcW w:type="dxa" w:w="2800"/>
            <w:tcBorders>
              <w:top w:val="single" w:color="CCDDEE" w:sz="1"/>
              <w:left w:val="single" w:color="CCDDEE" w:sz="1"/>
              <w:bottom w:val="single" w:color="CCDDEE" w:sz="1"/>
              <w:right w:val="single" w:color="CCDDEE" w:sz="1"/>
            </w:tcBorders>
            <w:shd w:fill="F0F4F8" w:val="clear"/>
            <w:tcMar>
              <w:top w:type="dxa" w:w="80"/>
              <w:left w:type="dxa" w:w="120"/>
              <w:bottom w:type="dxa" w:w="80"/>
              <w:right w:type="dxa" w:w="120"/>
            </w:tcMar>
          </w:tcPr>
          <w:p>
            <w:r>
              <w:rPr>
                <w:b/>
                <w:bCs/>
                <w:sz w:val="20"/>
                <w:szCs w:val="20"/>
              </w:rPr>
              <w:t xml:space="preserve">Model</w:t>
            </w:r>
          </w:p>
        </w:tc>
        <w:tc>
          <w:tcPr>
            <w:tcW w:type="dxa" w:w="6560"/>
            <w:tcBorders>
              <w:top w:val="single" w:color="CCDDEE" w:sz="1"/>
              <w:left w:val="single" w:color="CCDDEE" w:sz="1"/>
              <w:bottom w:val="single" w:color="CCDDEE" w:sz="1"/>
              <w:right w:val="single" w:color="CCDDEE" w:sz="1"/>
            </w:tcBorders>
            <w:tcMar>
              <w:top w:type="dxa" w:w="80"/>
              <w:left w:type="dxa" w:w="120"/>
              <w:bottom w:type="dxa" w:w="80"/>
              <w:right w:type="dxa" w:w="120"/>
            </w:tcMar>
          </w:tcPr>
          <w:p>
            <w:r>
              <w:rPr>
                <w:sz w:val="20"/>
                <w:szCs w:val="20"/>
              </w:rPr>
              <w:t xml:space="preserve">One-time purchase per feature, no recurring subscription</w:t>
            </w:r>
          </w:p>
        </w:tc>
      </w:tr>
      <w:tr>
        <w:tc>
          <w:tcPr>
            <w:tcW w:type="dxa" w:w="2800"/>
            <w:tcBorders>
              <w:top w:val="single" w:color="CCDDEE" w:sz="1"/>
              <w:left w:val="single" w:color="CCDDEE" w:sz="1"/>
              <w:bottom w:val="single" w:color="CCDDEE" w:sz="1"/>
              <w:right w:val="single" w:color="CCDDEE" w:sz="1"/>
            </w:tcBorders>
            <w:shd w:fill="F0F4F8" w:val="clear"/>
            <w:tcMar>
              <w:top w:type="dxa" w:w="80"/>
              <w:left w:type="dxa" w:w="120"/>
              <w:bottom w:type="dxa" w:w="80"/>
              <w:right w:type="dxa" w:w="120"/>
            </w:tcMar>
          </w:tcPr>
          <w:p>
            <w:r>
              <w:rPr>
                <w:b/>
                <w:bCs/>
                <w:sz w:val="20"/>
                <w:szCs w:val="20"/>
              </w:rPr>
              <w:t xml:space="preserve">Domain</w:t>
            </w:r>
          </w:p>
        </w:tc>
        <w:tc>
          <w:tcPr>
            <w:tcW w:type="dxa" w:w="6560"/>
            <w:tcBorders>
              <w:top w:val="single" w:color="CCDDEE" w:sz="1"/>
              <w:left w:val="single" w:color="CCDDEE" w:sz="1"/>
              <w:bottom w:val="single" w:color="CCDDEE" w:sz="1"/>
              <w:right w:val="single" w:color="CCDDEE" w:sz="1"/>
            </w:tcBorders>
            <w:tcMar>
              <w:top w:type="dxa" w:w="80"/>
              <w:left w:type="dxa" w:w="120"/>
              <w:bottom w:type="dxa" w:w="80"/>
              <w:right w:type="dxa" w:w="120"/>
            </w:tcMar>
          </w:tcPr>
          <w:p>
            <w:r>
              <w:rPr>
                <w:sz w:val="20"/>
                <w:szCs w:val="20"/>
              </w:rPr>
              <w:t xml:space="preserve">Custom subdomain included with core purchase</w:t>
            </w:r>
          </w:p>
        </w:tc>
      </w:tr>
    </w:tbl>
    <w:p>
      <w:pPr>
        <w:spacing w:after="160"/>
      </w:pPr>
    </w:p>
    <w:p>
      <w:pPr>
        <w:spacing w:after="120"/>
      </w:pPr>
      <w:r>
        <w:t xml:space="preserve">The one-time pricing model positions Character-Websites as a meaningful investment in oneself rather than another monthly subscription. Users own their website outright. Additional modes are unlocked permanently with a single upgrade payment.</w:t>
      </w:r>
    </w:p>
    <w:p>
      <w:pPr>
        <w:spacing w:after="160"/>
      </w:pPr>
    </w:p>
    <w:p>
      <w:pPr>
        <w:pBdr>
          <w:bottom w:val="single" w:color="1A3A5C" w:sz="6" w:space="1"/>
        </w:pBdr>
        <w:spacing w:after="200"/>
      </w:pPr>
    </w:p>
    <w:p>
      <w:pPr>
        <w:pStyle w:val="Heading1"/>
      </w:pPr>
      <w:r>
        <w:t xml:space="preserve">7. Go-To-Market Strategy</w:t>
      </w:r>
    </w:p>
    <w:p>
      <w:pPr>
        <w:pStyle w:val="Heading2"/>
      </w:pPr>
      <w:r>
        <w:t xml:space="preserve">Phase 1: Public Building</w:t>
      </w:r>
    </w:p>
    <w:p>
      <w:pPr>
        <w:pStyle w:val="ListParagraph"/>
        <w:numPr>
          <w:ilvl w:val="0"/>
          <w:numId w:val="2"/>
        </w:numPr>
        <w:spacing w:after="80"/>
      </w:pPr>
      <w:r>
        <w:rPr>
          <w:b w:val="false"/>
          <w:bCs w:val="false"/>
        </w:rPr>
        <w:t xml:space="preserve">Document the build process openly on social media</w:t>
      </w:r>
    </w:p>
    <w:p>
      <w:pPr>
        <w:pStyle w:val="ListParagraph"/>
        <w:numPr>
          <w:ilvl w:val="0"/>
          <w:numId w:val="2"/>
        </w:numPr>
        <w:spacing w:after="80"/>
      </w:pPr>
      <w:r>
        <w:rPr>
          <w:b w:val="false"/>
          <w:bCs w:val="false"/>
        </w:rPr>
        <w:t xml:space="preserve">Share technical decisions, design choices, and product evolution</w:t>
      </w:r>
    </w:p>
    <w:p>
      <w:pPr>
        <w:pStyle w:val="ListParagraph"/>
        <w:numPr>
          <w:ilvl w:val="0"/>
          <w:numId w:val="2"/>
        </w:numPr>
        <w:spacing w:after="80"/>
      </w:pPr>
      <w:r>
        <w:rPr>
          <w:b w:val="false"/>
          <w:bCs w:val="false"/>
        </w:rPr>
        <w:t xml:space="preserve">Build audience trust and anticipation before launch</w:t>
      </w:r>
    </w:p>
    <w:p>
      <w:pPr>
        <w:pStyle w:val="ListParagraph"/>
        <w:numPr>
          <w:ilvl w:val="0"/>
          <w:numId w:val="2"/>
        </w:numPr>
        <w:spacing w:after="80"/>
      </w:pPr>
      <w:r>
        <w:rPr>
          <w:b w:val="false"/>
          <w:bCs w:val="false"/>
        </w:rPr>
        <w:t xml:space="preserve">Founder's own character website serves as the live proof of concept</w:t>
      </w:r>
    </w:p>
    <w:p>
      <w:pPr>
        <w:spacing w:after="160"/>
      </w:pPr>
    </w:p>
    <w:p>
      <w:pPr>
        <w:pStyle w:val="Heading2"/>
      </w:pPr>
      <w:r>
        <w:t xml:space="preserve">Phase 2: Launch</w:t>
      </w:r>
    </w:p>
    <w:p>
      <w:pPr>
        <w:pStyle w:val="ListParagraph"/>
        <w:numPr>
          <w:ilvl w:val="0"/>
          <w:numId w:val="2"/>
        </w:numPr>
        <w:spacing w:after="80"/>
      </w:pPr>
      <w:r>
        <w:rPr>
          <w:b w:val="false"/>
          <w:bCs w:val="false"/>
        </w:rPr>
        <w:t xml:space="preserve">Launch V1 with founder's character website as the showpiece</w:t>
      </w:r>
    </w:p>
    <w:p>
      <w:pPr>
        <w:pStyle w:val="ListParagraph"/>
        <w:numPr>
          <w:ilvl w:val="0"/>
          <w:numId w:val="2"/>
        </w:numPr>
        <w:spacing w:after="80"/>
      </w:pPr>
      <w:r>
        <w:rPr>
          <w:b w:val="false"/>
          <w:bCs w:val="false"/>
        </w:rPr>
        <w:t xml:space="preserve">Activate locked coaching partnership for initial traction</w:t>
      </w:r>
    </w:p>
    <w:p>
      <w:pPr>
        <w:pStyle w:val="ListParagraph"/>
        <w:numPr>
          <w:ilvl w:val="0"/>
          <w:numId w:val="2"/>
        </w:numPr>
        <w:spacing w:after="80"/>
      </w:pPr>
      <w:r>
        <w:rPr>
          <w:b w:val="false"/>
          <w:bCs w:val="false"/>
        </w:rPr>
        <w:t xml:space="preserve">Gather real user feedback and testimonials</w:t>
      </w:r>
    </w:p>
    <w:p>
      <w:pPr>
        <w:pStyle w:val="ListParagraph"/>
        <w:numPr>
          <w:ilvl w:val="0"/>
          <w:numId w:val="2"/>
        </w:numPr>
        <w:spacing w:after="80"/>
      </w:pPr>
      <w:r>
        <w:rPr>
          <w:b w:val="false"/>
          <w:bCs w:val="false"/>
        </w:rPr>
        <w:t xml:space="preserve">Iterate quickly based on first-user insights</w:t>
      </w:r>
    </w:p>
    <w:p>
      <w:pPr>
        <w:spacing w:after="160"/>
      </w:pPr>
    </w:p>
    <w:p>
      <w:pPr>
        <w:pStyle w:val="Heading2"/>
      </w:pPr>
      <w:r>
        <w:t xml:space="preserve">Phase 3: Partnership Expansion</w:t>
      </w:r>
    </w:p>
    <w:p>
      <w:pPr>
        <w:pStyle w:val="ListParagraph"/>
        <w:numPr>
          <w:ilvl w:val="0"/>
          <w:numId w:val="2"/>
        </w:numPr>
        <w:spacing w:after="80"/>
      </w:pPr>
      <w:r>
        <w:rPr>
          <w:b w:val="false"/>
          <w:bCs w:val="false"/>
        </w:rPr>
        <w:t xml:space="preserve">Approach YouTube and Twitch creators with real case studies</w:t>
      </w:r>
    </w:p>
    <w:p>
      <w:pPr>
        <w:pStyle w:val="ListParagraph"/>
        <w:numPr>
          <w:ilvl w:val="0"/>
          <w:numId w:val="2"/>
        </w:numPr>
        <w:spacing w:after="80"/>
      </w:pPr>
      <w:r>
        <w:rPr>
          <w:b w:val="false"/>
          <w:bCs w:val="false"/>
        </w:rPr>
        <w:t xml:space="preserve">Leverage coach testimonials as social proof for wider audiences</w:t>
      </w:r>
    </w:p>
    <w:p>
      <w:pPr>
        <w:pStyle w:val="ListParagraph"/>
        <w:numPr>
          <w:ilvl w:val="0"/>
          <w:numId w:val="2"/>
        </w:numPr>
        <w:spacing w:after="80"/>
      </w:pPr>
      <w:r>
        <w:rPr>
          <w:b w:val="false"/>
          <w:bCs w:val="false"/>
        </w:rPr>
        <w:t xml:space="preserve">Expand into additional niche partnerships organically</w:t>
      </w:r>
    </w:p>
    <w:p>
      <w:pPr>
        <w:spacing w:after="160"/>
      </w:pPr>
    </w:p>
    <w:p>
      <w:pPr>
        <w:pStyle w:val="Heading2"/>
      </w:pPr>
      <w:r>
        <w:t xml:space="preserve">Landing Page Messaging</w:t>
      </w:r>
    </w:p>
    <w:p>
      <w:pPr>
        <w:pStyle w:val="ListParagraph"/>
        <w:numPr>
          <w:ilvl w:val="0"/>
          <w:numId w:val="2"/>
        </w:numPr>
        <w:spacing w:after="80"/>
      </w:pPr>
      <w:r>
        <w:rPr>
          <w:b w:val="false"/>
          <w:bCs w:val="false"/>
        </w:rPr>
        <w:t xml:space="preserve">Hero hook: Don't flex with stats, flex with character</w:t>
      </w:r>
    </w:p>
    <w:p>
      <w:pPr>
        <w:pStyle w:val="ListParagraph"/>
        <w:numPr>
          <w:ilvl w:val="0"/>
          <w:numId w:val="2"/>
        </w:numPr>
        <w:spacing w:after="80"/>
      </w:pPr>
      <w:r>
        <w:rPr>
          <w:b w:val="false"/>
          <w:bCs w:val="false"/>
        </w:rPr>
        <w:t xml:space="preserve">Story-driven narrative anchored by founder's own character website</w:t>
      </w:r>
    </w:p>
    <w:p>
      <w:pPr>
        <w:pStyle w:val="ListParagraph"/>
        <w:numPr>
          <w:ilvl w:val="0"/>
          <w:numId w:val="2"/>
        </w:numPr>
        <w:spacing w:after="80"/>
      </w:pPr>
      <w:r>
        <w:rPr>
          <w:b w:val="false"/>
          <w:bCs w:val="false"/>
        </w:rPr>
        <w:t xml:space="preserve">Four messaging pillars: authenticity wins, personality is unique and evolves, real connection, effortless updates</w:t>
      </w:r>
    </w:p>
    <w:p>
      <w:pPr>
        <w:pStyle w:val="ListParagraph"/>
        <w:numPr>
          <w:ilvl w:val="0"/>
          <w:numId w:val="2"/>
        </w:numPr>
        <w:spacing w:after="80"/>
      </w:pPr>
      <w:r>
        <w:rPr>
          <w:b w:val="false"/>
          <w:bCs w:val="false"/>
        </w:rPr>
        <w:t xml:space="preserve">Clear CTA to create their own character website</w:t>
      </w:r>
    </w:p>
    <w:p>
      <w:pPr>
        <w:spacing w:after="160"/>
      </w:pPr>
    </w:p>
    <w:p>
      <w:pPr>
        <w:pBdr>
          <w:bottom w:val="single" w:color="1A3A5C" w:sz="6" w:space="1"/>
        </w:pBdr>
        <w:spacing w:after="200"/>
      </w:pPr>
    </w:p>
    <w:p>
      <w:pPr>
        <w:pStyle w:val="Heading1"/>
      </w:pPr>
      <w:r>
        <w:t xml:space="preserve">8. Design System Philosophy</w:t>
      </w:r>
    </w:p>
    <w:p>
      <w:pPr>
        <w:pStyle w:val="Heading2"/>
      </w:pPr>
      <w:r>
        <w:t xml:space="preserve">Compositional Persona Blending</w:t>
      </w:r>
    </w:p>
    <w:p>
      <w:pPr>
        <w:spacing w:after="120"/>
      </w:pPr>
      <w:r>
        <w:t xml:space="preserve">Rather than forcing every user into a single visual template, the Character-Websites design system uses four core personas that Claude blends compositionally. Claude analyzes personality data and outputs a primary persona with weighted secondary blends, creating a truly unique visual identity for each user.</w:t>
      </w:r>
    </w:p>
    <w:p>
      <w:pPr>
        <w:spacing w:after="160"/>
      </w:pPr>
    </w:p>
    <w:p>
      <w:pPr>
        <w:pStyle w:val="Heading2"/>
      </w:pPr>
      <w:r>
        <w:t xml:space="preserve">Four Core 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DDEE" w:sz="1"/>
              <w:left w:val="single" w:color="CCDDEE" w:sz="1"/>
              <w:bottom w:val="single" w:color="CCDDEE" w:sz="1"/>
              <w:right w:val="single" w:color="CCDDEE" w:sz="1"/>
            </w:tcBorders>
            <w:shd w:fill="F0F4F8" w:val="clear"/>
            <w:tcMar>
              <w:top w:type="dxa" w:w="80"/>
              <w:left w:type="dxa" w:w="120"/>
              <w:bottom w:type="dxa" w:w="80"/>
              <w:right w:type="dxa" w:w="120"/>
            </w:tcMar>
          </w:tcPr>
          <w:p>
            <w:r>
              <w:rPr>
                <w:b/>
                <w:bCs/>
                <w:sz w:val="20"/>
                <w:szCs w:val="20"/>
              </w:rPr>
              <w:t xml:space="preserve">Minimalist-Refined</w:t>
            </w:r>
          </w:p>
        </w:tc>
        <w:tc>
          <w:tcPr>
            <w:tcW w:type="dxa" w:w="6560"/>
            <w:tcBorders>
              <w:top w:val="single" w:color="CCDDEE" w:sz="1"/>
              <w:left w:val="single" w:color="CCDDEE" w:sz="1"/>
              <w:bottom w:val="single" w:color="CCDDEE" w:sz="1"/>
              <w:right w:val="single" w:color="CCDDEE" w:sz="1"/>
            </w:tcBorders>
            <w:tcMar>
              <w:top w:type="dxa" w:w="80"/>
              <w:left w:type="dxa" w:w="120"/>
              <w:bottom w:type="dxa" w:w="80"/>
              <w:right w:type="dxa" w:w="120"/>
            </w:tcMar>
          </w:tcPr>
          <w:p>
            <w:r>
              <w:rPr>
                <w:sz w:val="20"/>
                <w:szCs w:val="20"/>
              </w:rPr>
              <w:t xml:space="preserve">Elegant serif display, monochromatic palette, generous negative space, quiet sophistication</w:t>
            </w:r>
          </w:p>
        </w:tc>
      </w:tr>
      <w:tr>
        <w:tc>
          <w:tcPr>
            <w:tcW w:type="dxa" w:w="2800"/>
            <w:tcBorders>
              <w:top w:val="single" w:color="CCDDEE" w:sz="1"/>
              <w:left w:val="single" w:color="CCDDEE" w:sz="1"/>
              <w:bottom w:val="single" w:color="CCDDEE" w:sz="1"/>
              <w:right w:val="single" w:color="CCDDEE" w:sz="1"/>
            </w:tcBorders>
            <w:shd w:fill="F0F4F8" w:val="clear"/>
            <w:tcMar>
              <w:top w:type="dxa" w:w="80"/>
              <w:left w:type="dxa" w:w="120"/>
              <w:bottom w:type="dxa" w:w="80"/>
              <w:right w:type="dxa" w:w="120"/>
            </w:tcMar>
          </w:tcPr>
          <w:p>
            <w:r>
              <w:rPr>
                <w:b/>
                <w:bCs/>
                <w:sz w:val="20"/>
                <w:szCs w:val="20"/>
              </w:rPr>
              <w:t xml:space="preserve">Maximalist-Bold</w:t>
            </w:r>
          </w:p>
        </w:tc>
        <w:tc>
          <w:tcPr>
            <w:tcW w:type="dxa" w:w="6560"/>
            <w:tcBorders>
              <w:top w:val="single" w:color="CCDDEE" w:sz="1"/>
              <w:left w:val="single" w:color="CCDDEE" w:sz="1"/>
              <w:bottom w:val="single" w:color="CCDDEE" w:sz="1"/>
              <w:right w:val="single" w:color="CCDDEE" w:sz="1"/>
            </w:tcBorders>
            <w:tcMar>
              <w:top w:type="dxa" w:w="80"/>
              <w:left w:type="dxa" w:w="120"/>
              <w:bottom w:type="dxa" w:w="80"/>
              <w:right w:type="dxa" w:w="120"/>
            </w:tcMar>
          </w:tcPr>
          <w:p>
            <w:r>
              <w:rPr>
                <w:sz w:val="20"/>
                <w:szCs w:val="20"/>
              </w:rPr>
              <w:t xml:space="preserve">Loud geometric display font, vibrant multi-color palette, dense overlapping layouts, chaotic energy</w:t>
            </w:r>
          </w:p>
        </w:tc>
      </w:tr>
      <w:tr>
        <w:tc>
          <w:tcPr>
            <w:tcW w:type="dxa" w:w="2800"/>
            <w:tcBorders>
              <w:top w:val="single" w:color="CCDDEE" w:sz="1"/>
              <w:left w:val="single" w:color="CCDDEE" w:sz="1"/>
              <w:bottom w:val="single" w:color="CCDDEE" w:sz="1"/>
              <w:right w:val="single" w:color="CCDDEE" w:sz="1"/>
            </w:tcBorders>
            <w:shd w:fill="F0F4F8" w:val="clear"/>
            <w:tcMar>
              <w:top w:type="dxa" w:w="80"/>
              <w:left w:type="dxa" w:w="120"/>
              <w:bottom w:type="dxa" w:w="80"/>
              <w:right w:type="dxa" w:w="120"/>
            </w:tcMar>
          </w:tcPr>
          <w:p>
            <w:r>
              <w:rPr>
                <w:b/>
                <w:bCs/>
                <w:sz w:val="20"/>
                <w:szCs w:val="20"/>
              </w:rPr>
              <w:t xml:space="preserve">Organic-Warm</w:t>
            </w:r>
          </w:p>
        </w:tc>
        <w:tc>
          <w:tcPr>
            <w:tcW w:type="dxa" w:w="6560"/>
            <w:tcBorders>
              <w:top w:val="single" w:color="CCDDEE" w:sz="1"/>
              <w:left w:val="single" w:color="CCDDEE" w:sz="1"/>
              <w:bottom w:val="single" w:color="CCDDEE" w:sz="1"/>
              <w:right w:val="single" w:color="CCDDEE" w:sz="1"/>
            </w:tcBorders>
            <w:tcMar>
              <w:top w:type="dxa" w:w="80"/>
              <w:left w:type="dxa" w:w="120"/>
              <w:bottom w:type="dxa" w:w="80"/>
              <w:right w:type="dxa" w:w="120"/>
            </w:tcMar>
          </w:tcPr>
          <w:p>
            <w:r>
              <w:rPr>
                <w:sz w:val="20"/>
                <w:szCs w:val="20"/>
              </w:rPr>
              <w:t xml:space="preserve">Humanistic rounded sans-serif, warm earth tones, fluid curved layouts, approachable and human</w:t>
            </w:r>
          </w:p>
        </w:tc>
      </w:tr>
      <w:tr>
        <w:tc>
          <w:tcPr>
            <w:tcW w:type="dxa" w:w="2800"/>
            <w:tcBorders>
              <w:top w:val="single" w:color="CCDDEE" w:sz="1"/>
              <w:left w:val="single" w:color="CCDDEE" w:sz="1"/>
              <w:bottom w:val="single" w:color="CCDDEE" w:sz="1"/>
              <w:right w:val="single" w:color="CCDDEE" w:sz="1"/>
            </w:tcBorders>
            <w:shd w:fill="F0F4F8" w:val="clear"/>
            <w:tcMar>
              <w:top w:type="dxa" w:w="80"/>
              <w:left w:type="dxa" w:w="120"/>
              <w:bottom w:type="dxa" w:w="80"/>
              <w:right w:type="dxa" w:w="120"/>
            </w:tcMar>
          </w:tcPr>
          <w:p>
            <w:r>
              <w:rPr>
                <w:b/>
                <w:bCs/>
                <w:sz w:val="20"/>
                <w:szCs w:val="20"/>
              </w:rPr>
              <w:t xml:space="preserve">Structured-Professional</w:t>
            </w:r>
          </w:p>
        </w:tc>
        <w:tc>
          <w:tcPr>
            <w:tcW w:type="dxa" w:w="6560"/>
            <w:tcBorders>
              <w:top w:val="single" w:color="CCDDEE" w:sz="1"/>
              <w:left w:val="single" w:color="CCDDEE" w:sz="1"/>
              <w:bottom w:val="single" w:color="CCDDEE" w:sz="1"/>
              <w:right w:val="single" w:color="CCDDEE" w:sz="1"/>
            </w:tcBorders>
            <w:tcMar>
              <w:top w:type="dxa" w:w="80"/>
              <w:left w:type="dxa" w:w="120"/>
              <w:bottom w:type="dxa" w:w="80"/>
              <w:right w:type="dxa" w:w="120"/>
            </w:tcMar>
          </w:tcPr>
          <w:p>
            <w:r>
              <w:rPr>
                <w:sz w:val="20"/>
                <w:szCs w:val="20"/>
              </w:rPr>
              <w:t xml:space="preserve">Modern sans-serif, navy and grey with strong accent, consistent grid, trustworthy and competent</w:t>
            </w:r>
          </w:p>
        </w:tc>
      </w:tr>
    </w:tbl>
    <w:p>
      <w:pPr>
        <w:spacing w:after="160"/>
      </w:pPr>
    </w:p>
    <w:p>
      <w:pPr>
        <w:pStyle w:val="Heading2"/>
      </w:pPr>
      <w:r>
        <w:t xml:space="preserve">Blending Logic</w:t>
      </w:r>
    </w:p>
    <w:p>
      <w:pPr>
        <w:spacing w:after="120"/>
      </w:pPr>
      <w:r>
        <w:t xml:space="preserve">Claude outputs persona weights (e.g. 70% Minimalist-Refined + 30% Organic-Warm) and the frontend interpolates design tokens accordingly. This means an introverted but warm person gets clean breathing layouts with earthy color accents. The system is architected to easily accept new personas in V2 without code rewrites.</w:t>
      </w:r>
    </w:p>
    <w:p>
      <w:pPr>
        <w:spacing w:after="160"/>
      </w:pPr>
    </w:p>
    <w:p>
      <w:pPr>
        <w:pStyle w:val="Heading2"/>
      </w:pPr>
      <w:r>
        <w:t xml:space="preserve">Dynamic Evolution</w:t>
      </w:r>
    </w:p>
    <w:p>
      <w:pPr>
        <w:spacing w:after="120"/>
      </w:pPr>
      <w:r>
        <w:t xml:space="preserve">As new voice and photo data flows in over weeks and months, Claude re-analyzes personality dimensions. If a person has shifted, the design schema updates and the website re-renders to reflect their current self. The website becomes a living document of personal evolution.</w:t>
      </w:r>
    </w:p>
    <w:p>
      <w:pPr>
        <w:spacing w:after="160"/>
      </w:pPr>
    </w:p>
    <w:p>
      <w:pPr>
        <w:pBdr>
          <w:bottom w:val="single" w:color="1A3A5C" w:sz="6" w:space="1"/>
        </w:pBdr>
        <w:spacing w:after="200"/>
      </w:pPr>
    </w:p>
    <w:p>
      <w:pPr>
        <w:pStyle w:val="Heading1"/>
      </w:pPr>
      <w:r>
        <w:t xml:space="preserve">9. V1 vs V2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DDEE" w:sz="1"/>
              <w:left w:val="single" w:color="CCDDEE" w:sz="1"/>
              <w:bottom w:val="single" w:color="CCDDEE" w:sz="1"/>
              <w:right w:val="single" w:color="CCDDEE" w:sz="1"/>
            </w:tcBorders>
            <w:shd w:fill="F0F4F8" w:val="clear"/>
            <w:tcMar>
              <w:top w:type="dxa" w:w="80"/>
              <w:left w:type="dxa" w:w="120"/>
              <w:bottom w:type="dxa" w:w="80"/>
              <w:right w:type="dxa" w:w="120"/>
            </w:tcMar>
          </w:tcPr>
          <w:p>
            <w:r>
              <w:rPr>
                <w:b/>
                <w:bCs/>
                <w:sz w:val="20"/>
                <w:szCs w:val="20"/>
              </w:rPr>
              <w:t xml:space="preserve">V1 Includes</w:t>
            </w:r>
          </w:p>
        </w:tc>
        <w:tc>
          <w:tcPr>
            <w:tcW w:type="dxa" w:w="6560"/>
            <w:tcBorders>
              <w:top w:val="single" w:color="CCDDEE" w:sz="1"/>
              <w:left w:val="single" w:color="CCDDEE" w:sz="1"/>
              <w:bottom w:val="single" w:color="CCDDEE" w:sz="1"/>
              <w:right w:val="single" w:color="CCDDEE" w:sz="1"/>
            </w:tcBorders>
            <w:tcMar>
              <w:top w:type="dxa" w:w="80"/>
              <w:left w:type="dxa" w:w="120"/>
              <w:bottom w:type="dxa" w:w="80"/>
              <w:right w:type="dxa" w:w="120"/>
            </w:tcMar>
          </w:tcPr>
          <w:p>
            <w:r>
              <w:rPr>
                <w:sz w:val="20"/>
                <w:szCs w:val="20"/>
              </w:rPr>
              <w:t xml:space="preserve">Core platform, CV Mode, Dating Mode, Mobile App, Omi Integration, 4 design personas, onboarding flow</w:t>
            </w:r>
          </w:p>
        </w:tc>
      </w:tr>
      <w:tr>
        <w:tc>
          <w:tcPr>
            <w:tcW w:type="dxa" w:w="2800"/>
            <w:tcBorders>
              <w:top w:val="single" w:color="CCDDEE" w:sz="1"/>
              <w:left w:val="single" w:color="CCDDEE" w:sz="1"/>
              <w:bottom w:val="single" w:color="CCDDEE" w:sz="1"/>
              <w:right w:val="single" w:color="CCDDEE" w:sz="1"/>
            </w:tcBorders>
            <w:shd w:fill="F0F4F8" w:val="clear"/>
            <w:tcMar>
              <w:top w:type="dxa" w:w="80"/>
              <w:left w:type="dxa" w:w="120"/>
              <w:bottom w:type="dxa" w:w="80"/>
              <w:right w:type="dxa" w:w="120"/>
            </w:tcMar>
          </w:tcPr>
          <w:p>
            <w:r>
              <w:rPr>
                <w:b/>
                <w:bCs/>
                <w:sz w:val="20"/>
                <w:szCs w:val="20"/>
              </w:rPr>
              <w:t xml:space="preserve">V2 Includes</w:t>
            </w:r>
          </w:p>
        </w:tc>
        <w:tc>
          <w:tcPr>
            <w:tcW w:type="dxa" w:w="6560"/>
            <w:tcBorders>
              <w:top w:val="single" w:color="CCDDEE" w:sz="1"/>
              <w:left w:val="single" w:color="CCDDEE" w:sz="1"/>
              <w:bottom w:val="single" w:color="CCDDEE" w:sz="1"/>
              <w:right w:val="single" w:color="CCDDEE" w:sz="1"/>
            </w:tcBorders>
            <w:tcMar>
              <w:top w:type="dxa" w:w="80"/>
              <w:left w:type="dxa" w:w="120"/>
              <w:bottom w:type="dxa" w:w="80"/>
              <w:right w:type="dxa" w:w="120"/>
            </w:tcMar>
          </w:tcPr>
          <w:p>
            <w:r>
              <w:rPr>
                <w:sz w:val="20"/>
                <w:szCs w:val="20"/>
              </w:rPr>
              <w:t xml:space="preserve">Legacy Mode (digital memorial chatbot), expanded design personas, additional features TBD</w:t>
            </w:r>
          </w:p>
        </w:tc>
      </w:tr>
      <w:tr>
        <w:tc>
          <w:tcPr>
            <w:tcW w:type="dxa" w:w="2800"/>
            <w:tcBorders>
              <w:top w:val="single" w:color="CCDDEE" w:sz="1"/>
              <w:left w:val="single" w:color="CCDDEE" w:sz="1"/>
              <w:bottom w:val="single" w:color="CCDDEE" w:sz="1"/>
              <w:right w:val="single" w:color="CCDDEE" w:sz="1"/>
            </w:tcBorders>
            <w:shd w:fill="F0F4F8" w:val="clear"/>
            <w:tcMar>
              <w:top w:type="dxa" w:w="80"/>
              <w:left w:type="dxa" w:w="120"/>
              <w:bottom w:type="dxa" w:w="80"/>
              <w:right w:type="dxa" w:w="120"/>
            </w:tcMar>
          </w:tcPr>
          <w:p>
            <w:r>
              <w:rPr>
                <w:b/>
                <w:bCs/>
                <w:sz w:val="20"/>
                <w:szCs w:val="20"/>
              </w:rPr>
              <w:t xml:space="preserve">Launch Target</w:t>
            </w:r>
          </w:p>
        </w:tc>
        <w:tc>
          <w:tcPr>
            <w:tcW w:type="dxa" w:w="6560"/>
            <w:tcBorders>
              <w:top w:val="single" w:color="CCDDEE" w:sz="1"/>
              <w:left w:val="single" w:color="CCDDEE" w:sz="1"/>
              <w:bottom w:val="single" w:color="CCDDEE" w:sz="1"/>
              <w:right w:val="single" w:color="CCDDEE" w:sz="1"/>
            </w:tcBorders>
            <w:tcMar>
              <w:top w:type="dxa" w:w="80"/>
              <w:left w:type="dxa" w:w="120"/>
              <w:bottom w:type="dxa" w:w="80"/>
              <w:right w:type="dxa" w:w="120"/>
            </w:tcMar>
          </w:tcPr>
          <w:p>
            <w:r>
              <w:rPr>
                <w:sz w:val="20"/>
                <w:szCs w:val="20"/>
              </w:rPr>
              <w:t xml:space="preserve">4 weeks from project start</w:t>
            </w:r>
          </w:p>
        </w:tc>
      </w:tr>
      <w:tr>
        <w:tc>
          <w:tcPr>
            <w:tcW w:type="dxa" w:w="2800"/>
            <w:tcBorders>
              <w:top w:val="single" w:color="CCDDEE" w:sz="1"/>
              <w:left w:val="single" w:color="CCDDEE" w:sz="1"/>
              <w:bottom w:val="single" w:color="CCDDEE" w:sz="1"/>
              <w:right w:val="single" w:color="CCDDEE" w:sz="1"/>
            </w:tcBorders>
            <w:shd w:fill="F0F4F8" w:val="clear"/>
            <w:tcMar>
              <w:top w:type="dxa" w:w="80"/>
              <w:left w:type="dxa" w:w="120"/>
              <w:bottom w:type="dxa" w:w="80"/>
              <w:right w:type="dxa" w:w="120"/>
            </w:tcMar>
          </w:tcPr>
          <w:p>
            <w:r>
              <w:rPr>
                <w:b/>
                <w:bCs/>
                <w:sz w:val="20"/>
                <w:szCs w:val="20"/>
              </w:rPr>
              <w:t xml:space="preserve">Build Approach</w:t>
            </w:r>
          </w:p>
        </w:tc>
        <w:tc>
          <w:tcPr>
            <w:tcW w:type="dxa" w:w="6560"/>
            <w:tcBorders>
              <w:top w:val="single" w:color="CCDDEE" w:sz="1"/>
              <w:left w:val="single" w:color="CCDDEE" w:sz="1"/>
              <w:bottom w:val="single" w:color="CCDDEE" w:sz="1"/>
              <w:right w:val="single" w:color="CCDDEE" w:sz="1"/>
            </w:tcBorders>
            <w:tcMar>
              <w:top w:type="dxa" w:w="80"/>
              <w:left w:type="dxa" w:w="120"/>
              <w:bottom w:type="dxa" w:w="80"/>
              <w:right w:type="dxa" w:w="120"/>
            </w:tcMar>
          </w:tcPr>
          <w:p>
            <w:r>
              <w:rPr>
                <w:sz w:val="20"/>
                <w:szCs w:val="20"/>
              </w:rPr>
              <w:t xml:space="preserve">Solo development using Claude AI agents and Git Worktrees for maximum velocity</w:t>
            </w:r>
          </w:p>
        </w:tc>
      </w:tr>
    </w:tbl>
    <w:p>
      <w:pPr>
        <w:spacing w:after="16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3A5C"/>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A3A5C"/>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C5F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2026-03-13T17:20:17.195Z</dcterms:created>
  <dcterms:modified xsi:type="dcterms:W3CDTF">2026-03-13T17:20:17.197Z</dcterms:modified>
</cp:coreProperties>
</file>

<file path=docProps/custom.xml><?xml version="1.0" encoding="utf-8"?>
<Properties xmlns="http://schemas.openxmlformats.org/officeDocument/2006/custom-properties" xmlns:vt="http://schemas.openxmlformats.org/officeDocument/2006/docPropsVTypes"/>
</file>