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3" Type="http://schemas.openxmlformats.org/officeDocument/2006/relationships/custom-properties" Target="docProps/custom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1A6B915C">
      <w:pPr>
        <w:spacing w:after="288" w:line="384"/>
        <w:jc w:val="left"/>
        <w:rPr>
          <w:color w:val="0288d1"/>
        </w:rPr>
      </w:pPr>
      <w:r>
        <w:rPr>
          <w:rFonts w:ascii="微软雅黑" w:hAnsi="微软雅黑" w:eastAsia="微软雅黑" w:cs="微软雅黑"/>
          <w:b w:val="1"/>
          <w:color w:val="0288d1"/>
          <w:spacing w:val="36"/>
          <w:sz w:val="20"/>
        </w:rPr>
        <w:t>DATA ASSET PLATFORM · TECHNICAL DESIGN</w:t>
      </w:r>
    </w:p>
    <w:p w14:paraId="76ED7B6A">
      <w:pPr>
        <w:spacing w:after="144" w:line="336"/>
        <w:jc w:val="left"/>
        <w:rPr>
          <w:color w:val="1565c0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48"/>
        </w:rPr>
        <w:t>数据资产管理平台</w:t>
      </w:r>
      <w:r>
        <w:br w:type="textWrapping"/>
      </w:r>
      <w:r>
        <w:rPr>
          <w:rFonts w:hint="eastAsia" w:ascii="微软雅黑" w:hAnsi="微软雅黑" w:eastAsia="微软雅黑" w:cs="微软雅黑"/>
          <w:b w:val="1"/>
          <w:color w:val="1565c0"/>
          <w:sz w:val="48"/>
        </w:rPr>
        <w:t>数据库表结构设计文档</w:t>
      </w:r>
    </w:p>
    <w:p w14:paraId="64800821">
      <w:pPr>
        <w:spacing w:after="600" w:line="384"/>
        <w:jc w:val="left"/>
        <w:rPr>
          <w:color w:val="616161"/>
        </w:rPr>
      </w:pPr>
      <w:r>
        <w:rPr>
          <w:rFonts w:hint="eastAsia" w:ascii="微软雅黑" w:hAnsi="微软雅黑" w:eastAsia="微软雅黑" w:cs="微软雅黑"/>
          <w:color w:val="616161"/>
          <w:sz w:val="28"/>
        </w:rPr>
        <w:t>元数据 · 资产目录 · 血缘 · 标准 · 质量 · 分级 · 权限 · 网关 · 调度</w:t>
      </w:r>
    </w:p>
    <w:tbl>
      <w:tblPr>
        <w:tblW w:w="4983" w:type="dxa"/>
        <w:shd w:color="212121"/>
        <w:tblLayout w:type="autofit"/>
        <w:tblCellMar/>
      </w:tblPr>
      <w:tblGrid>
        <w:gridCol w:w="1440"/>
        <w:gridCol w:w="3543"/>
      </w:tblGrid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A495D3A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文档属性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2ACBCF0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内容</w:t>
            </w:r>
          </w:p>
        </w:tc>
      </w:tr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63B645A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文档版本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BF3C73C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v1.0</w:t>
            </w:r>
          </w:p>
        </w:tc>
      </w:tr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F125FCE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所属系统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79E7A0E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数据资产管理平台（data-asset-platform）</w:t>
            </w:r>
          </w:p>
        </w:tc>
      </w:tr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9DF320A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数据库环境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BCB4B43">
            <w:pPr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PostgreSQL 17.11 / asset_platform</w:t>
            </w:r>
          </w:p>
        </w:tc>
      </w:tr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E4BCAD6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结构来源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A5C87F1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backend/src/main/resources/schema.sql（与真实库一致）</w:t>
            </w:r>
          </w:p>
        </w:tc>
      </w:tr>
      <w:tr>
        <w:trPr/>
        <w:tc>
          <w:tcPr>
            <w:tcW w:w="1440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E24BF9C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更新日期</w:t>
            </w:r>
          </w:p>
        </w:tc>
        <w:tc>
          <w:tcPr>
            <w:tcW w:w="3543" w:type="dxa"/>
            <w:tcBorders>
              <w:bottom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ED90E48">
            <w:pPr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2026 年 10 月 23 日</w:t>
            </w:r>
          </w:p>
        </w:tc>
      </w:tr>
    </w:tbl>
    <w:p w14:paraId="77F2A042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70924DCC">
      <w:pPr>
        <w:spacing w:before="240" w:after="120"/>
      </w:pPr>
      <w:r>
        <w:rPr>
          <w:rFonts w:hint="eastAsia"/>
          <w:b w:val="1"/>
        </w:rPr>
        <w:t>目 录</w:t>
      </w:r>
    </w:p>
    <w:p w14:paraId="53DBC6B6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"1-2"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1 文档说明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79487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2 元数据管理（3 张表）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6D9F7E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"section-2-1" </w:instrText>
      </w:r>
      <w:r>
        <w:fldChar w:fldCharType="separate" w:fldLock="0" w:dirty="0"/>
      </w:r>
      <w:r>
        <w:rPr>
          <w:rFonts w:hint="eastAsia"/>
        </w:rPr>
        <w:t>2.1 data_source 数据源登记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2C90D5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"section-2-2" </w:instrText>
      </w:r>
      <w:r>
        <w:fldChar w:fldCharType="separate" w:fldLock="0" w:dirty="0"/>
      </w:r>
      <w:r>
        <w:rPr>
          <w:rFonts w:hint="eastAsia"/>
        </w:rPr>
        <w:t>2.2 meta_table 表级元数据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E004A6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"section-2-3" </w:instrText>
      </w:r>
      <w:r>
        <w:fldChar w:fldCharType="separate" w:fldLock="0" w:dirty="0"/>
      </w:r>
      <w:r>
        <w:rPr>
          <w:rFonts w:hint="eastAsia"/>
        </w:rPr>
        <w:t>2.3 meta_column 字段级元数据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57FE01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3 资产目录（2 张表）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0645392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"section-3-1" </w:instrText>
      </w:r>
      <w:r>
        <w:fldChar w:fldCharType="separate" w:fldLock="0" w:dirty="0"/>
      </w:r>
      <w:r>
        <w:rPr>
          <w:rFonts w:hint="eastAsia"/>
        </w:rPr>
        <w:t>3.1 asset_domain 业务域树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24B7B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"section-3-2" </w:instrText>
      </w:r>
      <w:r>
        <w:fldChar w:fldCharType="separate" w:fldLock="0" w:dirty="0"/>
      </w:r>
      <w:r>
        <w:rPr>
          <w:rFonts w:hint="eastAsia"/>
        </w:rPr>
        <w:t>3.2 asset 数据资产目录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C652370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4 数据血缘（1 张表）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F00AC9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"section-4-1" </w:instrText>
      </w:r>
      <w:r>
        <w:fldChar w:fldCharType="separate" w:fldLock="0" w:dirty="0"/>
      </w:r>
      <w:r>
        <w:rPr>
          <w:rFonts w:hint="eastAsia"/>
        </w:rPr>
        <w:t>4.1 lineage_edge 血缘边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04ABD6D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5 数据标准（3 张表）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921AA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"section-5-1" </w:instrText>
      </w:r>
      <w:r>
        <w:fldChar w:fldCharType="separate" w:fldLock="0" w:dirty="0"/>
      </w:r>
      <w:r>
        <w:rPr>
          <w:rFonts w:hint="eastAsia"/>
        </w:rPr>
        <w:t>5.1 standard_category 标准分类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2B23FEA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"section-5-2" </w:instrText>
      </w:r>
      <w:r>
        <w:fldChar w:fldCharType="separate" w:fldLock="0" w:dirty="0"/>
      </w:r>
      <w:r>
        <w:rPr>
          <w:rFonts w:hint="eastAsia"/>
        </w:rPr>
        <w:t>5.2 data_standard 数据标准库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7CA72A0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"section-5-3" </w:instrText>
      </w:r>
      <w:r>
        <w:fldChar w:fldCharType="separate" w:fldLock="0" w:dirty="0"/>
      </w:r>
      <w:r>
        <w:rPr>
          <w:rFonts w:hint="eastAsia"/>
        </w:rPr>
        <w:t>5.3 standard_mapping 标准落标映射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A2DCD4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6 数据质量（2 张表）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015C64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"section-6-1" </w:instrText>
      </w:r>
      <w:r>
        <w:fldChar w:fldCharType="separate" w:fldLock="0" w:dirty="0"/>
      </w:r>
      <w:r>
        <w:rPr>
          <w:rFonts w:hint="eastAsia"/>
        </w:rPr>
        <w:t>6.1 quality_rule 质量规则定义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8183BC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"section-6-2" </w:instrText>
      </w:r>
      <w:r>
        <w:fldChar w:fldCharType="separate" w:fldLock="0" w:dirty="0"/>
      </w:r>
      <w:r>
        <w:rPr>
          <w:rFonts w:hint="eastAsia"/>
        </w:rPr>
        <w:t>6.2 quality_result 质量稽核结果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B4FB7C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7 安全分级（2 张表）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257AAC7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"section-7-1" </w:instrText>
      </w:r>
      <w:r>
        <w:fldChar w:fldCharType="separate" w:fldLock="0" w:dirty="0"/>
      </w:r>
      <w:r>
        <w:rPr>
          <w:rFonts w:hint="eastAsia"/>
        </w:rPr>
        <w:t>7.1 security_level 安全等级字典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DAF6D41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"section-7-2" </w:instrText>
      </w:r>
      <w:r>
        <w:fldChar w:fldCharType="separate" w:fldLock="0" w:dirty="0"/>
      </w:r>
      <w:r>
        <w:rPr>
          <w:rFonts w:hint="eastAsia"/>
        </w:rPr>
        <w:t>7.2 security_policy 字段级脱敏策略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C00A8D3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8 登录与角色权限（1 张表）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9488B6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"section-8-1" </w:instrText>
      </w:r>
      <w:r>
        <w:fldChar w:fldCharType="separate" w:fldLock="0" w:dirty="0"/>
      </w:r>
      <w:r>
        <w:rPr>
          <w:rFonts w:hint="eastAsia"/>
        </w:rPr>
        <w:t>8.1 sys_user 平台用户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301AFA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9 数据服务 API 网关（3 张表）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F1A16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"section-9-1" </w:instrText>
      </w:r>
      <w:r>
        <w:fldChar w:fldCharType="separate" w:fldLock="0" w:dirty="0"/>
      </w:r>
      <w:r>
        <w:rPr>
          <w:rFonts w:hint="eastAsia"/>
        </w:rPr>
        <w:t>9.1 api_service 网关 API 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7D387C6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"section-9-2" </w:instrText>
      </w:r>
      <w:r>
        <w:fldChar w:fldCharType="separate" w:fldLock="0" w:dirty="0"/>
      </w:r>
      <w:r>
        <w:rPr>
          <w:rFonts w:hint="eastAsia"/>
        </w:rPr>
        <w:t>9.2 api_client 接入应用与密钥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589769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"section-9-3" </w:instrText>
      </w:r>
      <w:r>
        <w:fldChar w:fldCharType="separate" w:fldLock="0" w:dirty="0"/>
      </w:r>
      <w:r>
        <w:rPr>
          <w:rFonts w:hint="eastAsia"/>
        </w:rPr>
        <w:t>9.3 api_call_log 网关调用日志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76BD307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"section-10" </w:instrText>
      </w:r>
      <w:r>
        <w:fldChar w:fldCharType="separate" w:fldLock="0" w:dirty="0"/>
      </w:r>
      <w:r>
        <w:rPr>
          <w:rFonts w:hint="eastAsia"/>
        </w:rPr>
        <w:t>10 定时调度（2 张表）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AABEEFF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"section-10-1" </w:instrText>
      </w:r>
      <w:r>
        <w:fldChar w:fldCharType="separate" w:fldLock="0" w:dirty="0"/>
      </w:r>
      <w:r>
        <w:rPr>
          <w:rFonts w:hint="eastAsia"/>
        </w:rPr>
        <w:t>10.1 sched_job 调度任务定义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83D615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"section-10-2" </w:instrText>
      </w:r>
      <w:r>
        <w:fldChar w:fldCharType="separate" w:fldLock="0" w:dirty="0"/>
      </w:r>
      <w:r>
        <w:rPr>
          <w:rFonts w:hint="eastAsia"/>
        </w:rPr>
        <w:t>10.2 sched_job_log 调度执行日志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section-10-2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9129A8B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"section-11" </w:instrText>
      </w:r>
      <w:r>
        <w:fldChar w:fldCharType="separate" w:fldLock="0" w:dirty="0"/>
      </w:r>
      <w:r>
        <w:rPr>
          <w:rFonts w:hint="eastAsia"/>
        </w:rPr>
        <w:t>11 演示数据（1 张表）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36033786">
      <w:pPr>
        <w:pStyle w:val="000004"/>
        <w:tabs>
          <w:tab w:val="right" w:leader="dot" w:pos="9072"/>
        </w:tabs>
        <w:ind w:left="200"/>
      </w:pPr>
      <w:r>
        <w:fldChar w:fldCharType="begin" w:fldLock="0" w:dirty="0"/>
      </w:r>
      <w:r>
        <w:instrText xml:space="preserve"> HYPERLINK \l "section-11-1" </w:instrText>
      </w:r>
      <w:r>
        <w:fldChar w:fldCharType="separate" w:fldLock="0" w:dirty="0"/>
      </w:r>
      <w:r>
        <w:rPr>
          <w:rFonts w:hint="eastAsia"/>
        </w:rPr>
        <w:t>11.1 biz_patient 患者演示真实数据表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section-11-1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FEC7BA9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"section-12" </w:instrText>
      </w:r>
      <w:r>
        <w:fldChar w:fldCharType="separate" w:fldLock="0" w:dirty="0"/>
      </w:r>
      <w:r>
        <w:rPr>
          <w:rFonts w:hint="eastAsia"/>
        </w:rPr>
        <w:t>12 表关系说明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6AD6CAE">
      <w:pPr>
        <w:pStyle w:val="000003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"section-appendix" </w:instrText>
      </w:r>
      <w:r>
        <w:fldChar w:fldCharType="separate" w:fldLock="0" w:dirty="0"/>
      </w:r>
      <w:r>
        <w:rPr>
          <w:rFonts w:hint="eastAsia"/>
        </w:rPr>
        <w:t>附录 设计约束与生产化建议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section-appendix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38D6791C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1B335516">
      <w:pPr>
        <w:pStyle w:val="000005"/>
        <w:keepNext w:val="1"/>
        <w:keepLines w:val="1"/>
        <w:spacing w:before="480" w:beforeAutospacing="1" w:after="180" w:afterAutospacing="1" w:line="384"/>
        <w:outlineLvl w:val="0"/>
        <w:rPr>
          <w:color w:val="1a237e"/>
          <w:kern w:val="44"/>
          <w:sz w:val="44"/>
          <w:szCs w:val="44"/>
        </w:rPr>
      </w:pPr>
      <w:r>
        <w:rPr>
          <w:rFonts w:hint="eastAsia" w:ascii="微软雅黑" w:hAnsi="微软雅黑" w:eastAsia="微软雅黑" w:cs="微软雅黑"/>
          <w:b w:val="1"/>
          <w:color w:val="1a237e"/>
          <w:sz w:val="36"/>
        </w:rPr>
        <w:t>数据资产管理平台 数据库表结构设计文档</w:t>
      </w:r>
    </w:p>
    <w:p w14:paraId="345B9A92">
      <w:pPr>
        <w:pStyle w:val="000006"/>
        <w:keepNext w:val="1"/>
        <w:keepLines w:val="1"/>
        <w:pBdr>
          <w:left w:val="single" w:color="1565c0" w:sz="24"/>
        </w:pBdr>
        <w:shd w:val="clear" w:fill="f5f7fa"/>
        <w:spacing w:before="240" w:beforeAutospacing="1" w:after="180" w:afterAutospacing="1" w:line="384"/>
        <w:ind w:left="480" w:right="480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执行摘要</w:t>
      </w:r>
    </w:p>
    <w:p w14:paraId="54016BF3">
      <w:pPr>
        <w:pBdr>
          <w:left w:val="single" w:color="1565c0" w:sz="24"/>
        </w:pBdr>
        <w:shd w:val="clear" w:fill="f5f7fa"/>
        <w:spacing w:before="480" w:after="240" w:line="384"/>
        <w:ind w:left="480" w:right="480"/>
        <w:rPr>
          <w:color w:val="212121"/>
        </w:rPr>
      </w:pPr>
      <w:r>
        <w:rPr>
          <w:rFonts w:ascii="SimSun" w:hAnsi="SimSun" w:eastAsia="SimSun" w:cs="SimSun"/>
          <w:i w:val="1"/>
          <w:color w:val="616161"/>
          <w:sz w:val="20"/>
        </w:rPr>
        <w:t>Executive Summary</w:t>
      </w:r>
    </w:p>
    <w:p w14:paraId="7EE3A06E">
      <w:pPr>
        <w:pBdr>
          <w:left w:val="single" w:color="1565c0" w:sz="24"/>
        </w:pBdr>
        <w:shd w:val="clear" w:fill="f5f7fa"/>
        <w:spacing w:before="480" w:after="180" w:line="384"/>
        <w:ind w:left="480" w:right="480"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本文档覆盖平台全部 </w:t>
      </w:r>
      <w:r>
        <w:rPr>
          <w:rFonts w:hint="eastAsia" w:ascii="SimSun" w:hAnsi="SimSun" w:eastAsia="SimSun" w:cs="SimSun"/>
          <w:b w:val="1"/>
          <w:color w:val="212121"/>
          <w:sz w:val="24"/>
        </w:rPr>
        <w:t>20 张表</w:t>
      </w:r>
      <w:r>
        <w:rPr>
          <w:rFonts w:hint="eastAsia" w:ascii="SimSun" w:hAnsi="SimSun" w:eastAsia="SimSun" w:cs="SimSun"/>
          <w:color w:val="212121"/>
          <w:sz w:val="24"/>
        </w:rPr>
        <w:t>：数据治理域 13 张（元数据 / 资产目录 / 血缘 / 标准 / 质量 / 分级）与平台能力域 7 张（用户权限 / API 网关 / 定时调度 / 演示数据）。每张表给出用途说明与逐字段定义（类型、约束、默认值、说明），字段与真实库 information_schema 一致。</w:t>
      </w:r>
    </w:p>
    <w:p w14:paraId="49F2B053">
      <w:pPr>
        <w:pBdr>
          <w:left w:val="single" w:color="1565c0" w:sz="24"/>
        </w:pBdr>
        <w:shd w:val="clear" w:fill="f5f7fa"/>
        <w:spacing w:before="480" w:after="180" w:line="384"/>
        <w:ind w:left="480" w:right="480"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全部建表语句幂等（CREATE TABLE IF NOT EXISTS），与 schema.sql 同源维护；表间四条核心链路（元数据链 / 治理链 / 服务链 / 平台链）见第 12 章。</w:t>
      </w:r>
    </w:p>
    <w:p w14:paraId="2671F3CF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" w:name="section-1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1 文档说明</w:t>
      </w:r>
      <w:bookmarkEnd w:id="1"/>
    </w:p>
    <w:p w14:paraId="2CBF9DBD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 xml:space="preserve">本文档描述数据资产管理平台的全部数据库表结构，共 </w:t>
      </w:r>
      <w:r>
        <w:rPr>
          <w:rFonts w:hint="eastAsia" w:ascii="SimSun" w:hAnsi="SimSun" w:eastAsia="SimSun" w:cs="SimSun"/>
          <w:b w:val="1"/>
          <w:color w:val="212121"/>
          <w:sz w:val="24"/>
        </w:rPr>
        <w:t>20 张表</w:t>
      </w:r>
      <w:r>
        <w:rPr>
          <w:rFonts w:hint="eastAsia" w:ascii="SimSun" w:hAnsi="SimSun" w:eastAsia="SimSun" w:cs="SimSun"/>
          <w:color w:val="212121"/>
          <w:sz w:val="24"/>
        </w:rPr>
        <w:t>。内容与后端初始化脚本 schema.sql 保持一致，全部建表语句使用 CREATE TABLE IF NOT EXISTS，重复启动安全（幂等）。</w:t>
      </w:r>
    </w:p>
    <w:p w14:paraId="5ACE2894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1.1 表清单总览</w:t>
      </w:r>
    </w:p>
    <w:tbl>
      <w:tblPr>
        <w:tblW w:w="8306" w:type="dxa"/>
        <w:shd w:color="212121"/>
        <w:tblLayout w:type="autofit"/>
        <w:tblCellMar/>
      </w:tblPr>
      <w:tblGrid>
        <w:gridCol w:w="1440"/>
        <w:gridCol w:w="2160"/>
        <w:gridCol w:w="1920"/>
        <w:gridCol w:w="1920"/>
      </w:tblGrid>
      <w:tr>
        <w:trPr>
          <w:tblHeader w:val="1"/>
        </w:trPr>
        <w:tc>
          <w:tcPr>
            <w:tcW w:w="144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3AEAA96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分组</w:t>
            </w:r>
          </w:p>
        </w:tc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C810C88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模块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56D9382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表名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E48238C">
            <w:pPr>
              <w:jc w:val="left"/>
              <w:rPr>
                <w:b w:val="1"/>
                <w:bCs w:val="1"/>
                <w:color w:val="212121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212121"/>
                <w:sz w:val="20"/>
              </w:rPr>
              <w:t>说明</w:t>
            </w:r>
          </w:p>
        </w:tc>
      </w:tr>
      <w:tr>
        <w:trPr/>
        <w:tc>
          <w:tcPr>
            <w:tcW w:w="1440" w:type="dxa"/>
            <w:vMerge w:val="restart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1F8E0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数据治理</w:t>
            </w:r>
          </w:p>
        </w:tc>
        <w:tc>
          <w:tcPr>
            <w:tcW w:w="2160" w:type="dxa"/>
            <w:vMerge w:val="restart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57860A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元数据管理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E030A7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data_source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18179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数据源登记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C6DB9CF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8FDF1C0">
            <w:pPr>
              <w:jc w:val="left"/>
              <w:rPr>
                <w:color w:val="212121"/>
              </w:rPr>
            </w:pP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35EEED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meta_table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F8717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采集到的表级元数据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A2F9FB8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69F6F9D">
            <w:pPr>
              <w:jc w:val="left"/>
              <w:rPr>
                <w:color w:val="212121"/>
              </w:rPr>
            </w:pP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FE5B80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meta_column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A12C61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采集到的字段级元数据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4BCAD6B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restart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A63B9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资产目录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1248AB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asset_domain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6EA60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业务域树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15DD241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DC9EB45">
            <w:pPr>
              <w:jc w:val="left"/>
              <w:rPr>
                <w:color w:val="212121"/>
              </w:rPr>
            </w:pP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1483BD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asset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2977A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数据资产目录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DFFB860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2AF82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数据血缘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95D81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lineage_edge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23AA4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表级 / 字段级血缘边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DDADEBB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restart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233AC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数据标准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05A663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standard_category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691F7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标准分类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015AECB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D817CD2">
            <w:pPr>
              <w:jc w:val="left"/>
              <w:rPr>
                <w:color w:val="212121"/>
              </w:rPr>
            </w:pP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2C811A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data_standard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55872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数据标准库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03C858C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C4EC489">
            <w:pPr>
              <w:jc w:val="left"/>
              <w:rPr>
                <w:color w:val="212121"/>
              </w:rPr>
            </w:pP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C5AAB9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standard_mapping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C1362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标准-字段映射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7B80B5F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restart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C031A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数据质量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3012D4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quality_rule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55809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质量规则定义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0ECB9BC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C7EC05F">
            <w:pPr>
              <w:jc w:val="left"/>
              <w:rPr>
                <w:color w:val="212121"/>
              </w:rPr>
            </w:pP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0F8089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quality_result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13ED78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质量稽核结果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C956F00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restart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125FC1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安全分级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5BA7C2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security_level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60321D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安全等级字典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15A75F2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F14A9DD">
            <w:pPr>
              <w:jc w:val="left"/>
              <w:rPr>
                <w:color w:val="212121"/>
              </w:rPr>
            </w:pP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EC802D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security_policy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EA6DB2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字段级脱敏策略</w:t>
            </w:r>
          </w:p>
        </w:tc>
      </w:tr>
      <w:tr>
        <w:trPr/>
        <w:tc>
          <w:tcPr>
            <w:tcW w:w="1440" w:type="dxa"/>
            <w:vMerge w:val="restart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22FCB9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平台能力</w:t>
            </w:r>
          </w:p>
        </w:tc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23493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登录与角色权限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078000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sys_user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781DD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平台用户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06A4992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restart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22C95A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数据服务网关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AEA5E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api_service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90167C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网关 API 定义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3DA4FC8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E6D9FCB">
            <w:pPr>
              <w:jc w:val="left"/>
              <w:rPr>
                <w:color w:val="212121"/>
              </w:rPr>
            </w:pP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8AEFCA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api_client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897951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接入应用与密钥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5C81D77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1BE4D96">
            <w:pPr>
              <w:jc w:val="left"/>
              <w:rPr>
                <w:color w:val="212121"/>
              </w:rPr>
            </w:pP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6AE427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api_call_log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8ED9A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网关调用日志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501542B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restart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8CAB3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定时调度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376BC3B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sched_job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26A4E4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调度任务定义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30132DD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4FB16AFA">
            <w:pPr>
              <w:jc w:val="left"/>
              <w:rPr>
                <w:color w:val="212121"/>
              </w:rPr>
            </w:pP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566C1E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sched_job_log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74A766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调度执行日志</w:t>
            </w:r>
          </w:p>
        </w:tc>
      </w:tr>
      <w:tr>
        <w:trPr/>
        <w:tc>
          <w:tcPr>
            <w:tcW w:w="1440" w:type="dxa"/>
            <w:vMerge w:val="continue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51FFD06E">
            <w:pPr>
              <w:jc w:val="left"/>
              <w:rPr>
                <w:color w:val="212121"/>
              </w:rPr>
            </w:pPr>
          </w:p>
        </w:tc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044E6E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演示数据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1F15873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biz_patient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92" w:type="dxa"/>
              <w:bottom w:w="108" w:type="dxa"/>
              <w:right w:w="192" w:type="dxa"/>
            </w:tcMar>
            <w:vAlign w:val="center"/>
          </w:tcPr>
          <w:p w14:paraId="6A912F9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患者演示真实数据表</w:t>
            </w:r>
          </w:p>
        </w:tc>
      </w:tr>
    </w:tbl>
    <w:p w14:paraId="4403CCD2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1.2 通用约定</w:t>
      </w:r>
    </w:p>
    <w:p w14:paraId="7FFE48FD">
      <w:pPr>
        <w:numPr>
          <w:ilvl w:val="0"/>
          <w:numId w:val="1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主键统一命名 id，类型 BIGSERIAL（自增长整型）。</w:t>
      </w:r>
    </w:p>
    <w:p w14:paraId="6D82F9A7">
      <w:pPr>
        <w:numPr>
          <w:ilvl w:val="0"/>
          <w:numId w:val="1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字段命名统一 snake_case；后端查询结果统一转换为 camelCase 返回前端。</w:t>
      </w:r>
    </w:p>
    <w:p w14:paraId="1514BE20">
      <w:pPr>
        <w:numPr>
          <w:ilvl w:val="0"/>
          <w:numId w:val="1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时间字段统一 TIMESTAMP，默认值 now()；日期字段使用 DATE。</w:t>
      </w:r>
    </w:p>
    <w:p w14:paraId="031308FE">
      <w:pPr>
        <w:numPr>
          <w:ilvl w:val="0"/>
          <w:numId w:val="1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状态类字段为 VARCHAR，取值全大写英文常量（如 PUBLISHED、ACTIVE）。</w:t>
      </w:r>
    </w:p>
    <w:p w14:paraId="196AFFD8">
      <w:pPr>
        <w:numPr>
          <w:ilvl w:val="0"/>
          <w:numId w:val="1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资产、标准、用户、API、调度任务均以唯一业务编码（asset_code、code、username、api_code、job_code、app_id）做业务唯一约束。</w:t>
      </w:r>
    </w:p>
    <w:p w14:paraId="4501D49B">
      <w:pPr>
        <w:numPr>
          <w:ilvl w:val="0"/>
          <w:numId w:val="1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演示环境数据源分两类：HIS / EMR / LIS 为虚构远程库（平台对其降级为模拟结果），平台自建库（localhost）真实执行采集与查询。</w:t>
      </w:r>
    </w:p>
    <w:p w14:paraId="7C02B272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" w:name="section-2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2 元数据管理（3 张表）</w:t>
      </w:r>
      <w:bookmarkEnd w:id="2"/>
    </w:p>
    <w:p w14:paraId="1807761C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元数据管理模块负责数据源的接入登记与物理结构的自动采集，三张表构成「数据源 → 表 → 字段」的完整元数据链。</w:t>
      </w:r>
    </w:p>
    <w:p w14:paraId="43111DA7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3" w:name="section-2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2.1 data_source（数据源登记）</w:t>
      </w:r>
      <w:bookmarkEnd w:id="3"/>
    </w:p>
    <w:p w14:paraId="61B11364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登记平台接入的物理数据源，是元数据采集与网关真实查询的连接信息来源。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94DBCA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6E1A9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74610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F17110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7FA98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3E5591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8C8351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7177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数据源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931FB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4936F5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DFA80D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DE671F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数据源名称，如「HIS 生产库」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7E119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type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9971A0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6B6BC0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E4D0F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数据库类型：POSTGRESQL / MYSQL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63D04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host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364D13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01656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F9FD78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主机地址，localhost 表示本机可真实直连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3147F7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port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7E08B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2D6BCE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E619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端口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3A8C2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db_name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34B9D4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F320C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B84B3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数据库名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49FBE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schema_name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8EB48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926020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BF75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Schema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0256D2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username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F7A00D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5CAEF4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F74584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连接账号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13275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password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F1E82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VARCHAR(255)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99DBE9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CED21B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连接密码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CD7990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status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BCDCE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ADC3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CONNECTED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7DD234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连接状态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13C0B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last_sync_at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90D5D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7C41E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2526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最近一次元数据采集时间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67E70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table_count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47F4F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EC8FF9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D113EA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已采集表数量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10CD4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description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C859C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6315B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D7BB87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描述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82822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3D738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0E808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4BFFC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创建时间</w:t>
            </w:r>
          </w:p>
        </w:tc>
      </w:tr>
    </w:tbl>
    <w:p w14:paraId="2EBA1453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4" w:name="section-2-2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2.2 meta_table（表级元数据）</w:t>
      </w:r>
      <w:bookmarkEnd w:id="4"/>
    </w:p>
    <w:p w14:paraId="7CDAF7DE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采集得到的物理表清单，是「一键登记为资产」的数据来源。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582879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5D369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E556E1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766E80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E48618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2F4501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90C2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AD1A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元数据表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70C3D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source_id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FAA7C5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0839A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6D39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所属数据源，关联 data_source.id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5F06F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schema_name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C66202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DEF7E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91C6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Schema 名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C8AD4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table_name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4387DA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1CDA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F0B8A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表名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7D038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table_comment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6F027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VARCHAR(512)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07AC2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A2C22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表注释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E9E9B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row_count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FAD05C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4FA394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A304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采集时的行数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3EC1FE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column_count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AD9D73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77150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C38F6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字段数量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77B17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owner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75889B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AE5096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7A632C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表负责人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230B4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collected_at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CB8B5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23746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1FAF0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采集时间</w:t>
            </w:r>
          </w:p>
        </w:tc>
      </w:tr>
    </w:tbl>
    <w:p w14:paraId="08D87AB1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5882ACF3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唯一约束：(source_id, schema_name, table_name)，保证同一数据源下同一张表不重复登记。</w:t>
            </w:r>
          </w:p>
        </w:tc>
      </w:tr>
    </w:tbl>
    <w:p w14:paraId="085DCA98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5" w:name="section-2-3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2.3 meta_column（字段级元数据）</w:t>
      </w:r>
      <w:bookmarkEnd w:id="5"/>
    </w:p>
    <w:p w14:paraId="75E7CA22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物理表的字段明细，含类型、长度、可空与主键标记。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C86685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7A6EA5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7CD32C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E29DC4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7C8854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AC1C5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293FE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10A6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字段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F52F0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table_id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066F0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7252F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5256D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所属表，关联 meta_table.id（已建索引）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0250B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ordinal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EC0AC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5B89CB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CB93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字段序号（从 1 开始）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D9B28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column_name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0C8F1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AC05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E7D9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字段名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48FEF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data_type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D01B7C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6EA7FF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94050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数据类型，如 varchar / bigint / timestamp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49ECA8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length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DB4041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DF6AA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AB40BF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长度（字符类字段）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E31945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nullable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256CC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BOOLEAN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5B25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TRUE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EC19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是否可空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F4090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primary_key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201FF7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BOOLEAN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2EEF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FALSE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7F7F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是否主键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34147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column_comment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234155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VARCHAR(512)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C8A07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023C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字段注释</w:t>
            </w:r>
          </w:p>
        </w:tc>
      </w:tr>
    </w:tbl>
    <w:p w14:paraId="11B08316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6" w:name="section-3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3 资产目录（2 张表）</w:t>
      </w:r>
      <w:bookmarkEnd w:id="6"/>
    </w:p>
    <w:p w14:paraId="4F6F81F8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资产目录模块以业务域组织资产，是平台检索、授权与对外服务的核心入口。</w:t>
      </w:r>
    </w:p>
    <w:p w14:paraId="7665C85D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7" w:name="section-3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3.1 asset_domain（业务域树）</w:t>
      </w:r>
      <w:bookmarkEnd w:id="7"/>
    </w:p>
    <w:p w14:paraId="217B0F32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按业务视角组织资产的层级目录，支持父子结构。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5AAEF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82CD3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B1858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7DD35F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A53C1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5FBA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7C18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BF1B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业务域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DDC37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parent_id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A9C3AE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048F2D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7CB099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父域 ID，顶级为空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4B080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code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B2DE68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1194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FE77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域编码，如 CLINIC、LAB-LIS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669EC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F5A6DD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0229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4B02F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域名称，如「临床业务」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455030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description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35DC1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459CB9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DBC6B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描述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F4F78A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sort_no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77017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31479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EEF1C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排序号</w:t>
            </w:r>
          </w:p>
        </w:tc>
      </w:tr>
    </w:tbl>
    <w:p w14:paraId="316A8F6F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8" w:name="section-3-2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3.2 asset（数据资产目录）</w:t>
      </w:r>
      <w:bookmarkEnd w:id="8"/>
    </w:p>
    <w:p w14:paraId="0E07E550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平台核心表。每条记录代表一个可被检索、授权、服务的资产（表 / 视图 / 指标 / 报表 / API）。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E7B2D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DC740D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DE7B4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BE1BD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9453B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030A31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8DB351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44B1D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资产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74511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asset_code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5EAEA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FE7776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非空、唯一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1EEF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资产编码，如 AST-0001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8634F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82F5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VARCHAR(200)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E3659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46B817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资产名称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AC8CA8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domain_id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31ABA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D75D81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AEA25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所属业务域（已建索引）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C26854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asset_type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F1B93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DD19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79312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类型：TABLE / VIEW / API / REPORT / INDICATOR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2476DF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description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86195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6F9A4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90F2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资产描述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598B5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owner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270D3A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79CC31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42BC4B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资产负责人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62E90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department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259B1A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7F5616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94DE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归属部门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CF27C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security_level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4D242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91DEA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9C5D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安全等级：L1 / L2 / L3 / L4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82021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status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4D685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7F3B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PUBLISHED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7AB9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状态：PUBLISHED / DRAFT / OFFLINE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002087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source_table_id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C927F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A28FA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8BEAD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关联的元数据表（TABLE 类资产）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27E5C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tags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326A2A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VARCHAR(255)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7D70D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79189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标签，逗号分隔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82120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view_count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6BEB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229C9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8EAA2B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浏览次数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48631D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favorite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490C84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BOOLEAN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39FFEC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FALSE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EE805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是否收藏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B4DC81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quality_score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27B590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NUMERIC(5,2)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D10548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DD45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综合质量分（最新规则通过率均值）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6F4603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1053C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6C62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DE8A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创建时间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E39B5A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updated_at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822D1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ABBEF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102F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更新时间</w:t>
            </w:r>
          </w:p>
        </w:tc>
      </w:tr>
    </w:tbl>
    <w:p w14:paraId="72A58F2C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9" w:name="section-4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4 数据血缘（1 张表）</w:t>
      </w:r>
      <w:bookmarkEnd w:id="9"/>
    </w:p>
    <w:p w14:paraId="32F5A97E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数据血缘模块以有向边记录资产间的加工依赖关系，支撑影响分析与问题溯源。</w:t>
      </w:r>
    </w:p>
    <w:p w14:paraId="2BDBBB84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10" w:name="section-4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4.1 lineage_edge（血缘边）</w:t>
      </w:r>
      <w:bookmarkEnd w:id="10"/>
    </w:p>
    <w:p w14:paraId="12574EB1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以有向边存储资产间血缘，同时支持表级与字段级；加工任务与 SQL 随边记录，用于影响分析与溯源。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6748E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06EEA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411E62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CDB41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422BF9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04B040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6B963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54D6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血缘边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AB942D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source_asset_id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CE6AB4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7C70B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3ACBA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源资产（已建索引）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702323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source_column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02710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6BC1B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5ADEE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源字段；为空表示表级血缘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E8ECFCB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target_asset_id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4F0E4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2F8CC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5AECE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目标资产（已建索引）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62C821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target_column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F1B837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CB139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024B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目标字段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1D9737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level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86484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A755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TABLE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4491EE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层级：TABLE / COLUMN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3587B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job_name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2B868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4BF83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ED89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加工任务名，如 etl_dim_patient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47ECB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transform_type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7EC3E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E2953B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E2719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加工类型：ETL / SQL / API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35B612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sql_text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82CC5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5956A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8300C4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加工逻辑 SQL 片段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CF265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74B0E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F493D9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82498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创建时间</w:t>
            </w:r>
          </w:p>
        </w:tc>
      </w:tr>
    </w:tbl>
    <w:p w14:paraId="747000FC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1" w:name="section-5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5 数据标准（3 张表）</w:t>
      </w:r>
      <w:bookmarkEnd w:id="11"/>
    </w:p>
    <w:p w14:paraId="26100342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数据标准模块维护标准库并记录落标映射，支撑符合率统计。</w:t>
      </w:r>
    </w:p>
    <w:p w14:paraId="10300519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12" w:name="section-5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5.1 standard_category（标准分类）</w:t>
      </w:r>
      <w:bookmarkEnd w:id="12"/>
    </w:p>
    <w:p w14:paraId="67B49F91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标准的业务分类，如命名规范、编码规范、枚举字典。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CDB3F9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03DF6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5F008E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D4962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5EDC07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146D1C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E34A4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BF9D2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分类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5EFB6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parent_id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DE430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585FB8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7FAE88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父分类，支持层级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A7B193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code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31011E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F4E13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322464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分类编码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7DE4EC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EEE5FD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7CFFF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9E6F6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分类名称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8DDC0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description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7D810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390359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8F4819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描述</w:t>
            </w:r>
          </w:p>
        </w:tc>
      </w:tr>
    </w:tbl>
    <w:p w14:paraId="0ACD83CA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13" w:name="section-5-2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5.2 data_standard（数据标准库）</w:t>
      </w:r>
      <w:bookmarkEnd w:id="13"/>
    </w:p>
    <w:p w14:paraId="089CDD12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落标的标准条目，如「身份证号需符合 GB 11643-1999」。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770391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E5D990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E59469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34D49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2B0E6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83A7D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162375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5225F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标准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ADF4C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code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6739F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EF1A6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非空、唯一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A6D52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标准编码，如 STD-002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F95F38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AB549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VARCHAR(200)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FF022E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15B4AB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标准名称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4959C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category_id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90245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155EB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A62C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所属分类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4FB62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std_type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86908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9E9060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F0396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类型：命名 / 编码 / 类型 / 枚举 / 度量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C391B4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rule_content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6902A4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C3D43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2FCBB5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标准规则内容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77EB11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example_value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849F60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VARCHAR(255)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5222D9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E1036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示例值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221EA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status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DB17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10D9E4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ACTIVE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42F121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状态：ACTIVE / DEPRECATED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5FCE10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version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D153B7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0283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v1.0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22742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版本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A6B383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owner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A2724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F0581B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37D81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标准负责人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27F4B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effective_date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370478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DATE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62CCC3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37E1F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生效日期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59169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839D6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EB69C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30DD4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创建时间</w:t>
            </w:r>
          </w:p>
        </w:tc>
      </w:tr>
    </w:tbl>
    <w:p w14:paraId="2337D370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14" w:name="section-5-3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5.3 standard_mapping（标准落标映射）</w:t>
      </w:r>
      <w:bookmarkEnd w:id="14"/>
    </w:p>
    <w:p w14:paraId="5B859591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记录资产字段与标准的映射关系及符合性结论。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CE209E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5DAE9A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52B3ED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E039CD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2B565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B05FC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D5FFB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5C573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映射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54FF41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standard_id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68EB00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FAE02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82923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标准，关联 data_standard.id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E2034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asset_id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BCE4C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C907AD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FDE05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资产，关联 asset.id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62E04F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column_name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3E071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0859FF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30D78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落标字段名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ABDC7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conform_status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6F051B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80564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CONFORM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9528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CONFORM 符合 / DEVIATE 偏差 / UNMAPPED 未映射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A2152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checked_at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4B8CC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221F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29CC2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检查时间</w:t>
            </w:r>
          </w:p>
        </w:tc>
      </w:tr>
    </w:tbl>
    <w:p w14:paraId="54AF6C32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5" w:name="section-6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6 数据质量（2 张表）</w:t>
      </w:r>
      <w:bookmarkEnd w:id="15"/>
    </w:p>
    <w:p w14:paraId="50221D22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数据质量模块按规则驱动稽核执行，结果留痕支撑趋势分析与综合质量分。</w:t>
      </w:r>
    </w:p>
    <w:p w14:paraId="2D5A8358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16" w:name="section-6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6.1 quality_rule（质量规则定义）</w:t>
      </w:r>
      <w:bookmarkEnd w:id="16"/>
    </w:p>
    <w:p w14:paraId="73545E45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规则类型：NOT_NULL（非空）、UNIQUE（唯一）、RANGE（值域）、ENUM（枚举）、REGEX（正则）、FRESHNESS（时效）、SQL（自定义）。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A68C05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28551D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B1AA6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CC541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A6E2E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4F940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6F0A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151B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规则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19D3B2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EAB0C7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VARCHAR(200)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1906A3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DBF1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规则名称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2D06C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asset_id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CC262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7B1EC6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68CF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校验对象资产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F67DE8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column_name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4594D9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3C252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402DAB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校验字段（表级规则可为空）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AB3C4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rule_type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0E26BB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D9AB6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6855C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规则类型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17799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rule_expr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117087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VARCHAR(512)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A4EE61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358BFF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规则表达式（正则 / SQL / 枚举值）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73B9F3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threshold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E49AE6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NUMERIC(5,2)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FF18A1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100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07C4B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通过率阈值（%），低于即 FAIL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25E33E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severity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7968A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F83795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MEDIUM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21C91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严重度：HIGH / MEDIUM / LOW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0D3E7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enabled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77878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BOOLEAN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7E4F1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TRUE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628FEE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是否启用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F1185B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3CC324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5B38A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F4ABA5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创建时间</w:t>
            </w:r>
          </w:p>
        </w:tc>
      </w:tr>
    </w:tbl>
    <w:p w14:paraId="0527648F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17" w:name="section-6-2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6.2 quality_result（质量稽核结果）</w:t>
      </w:r>
      <w:bookmarkEnd w:id="17"/>
    </w:p>
    <w:p w14:paraId="55118E2A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每次规则执行的留痕，支撑通过率趋势与综合质量分计算。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ACC08D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3A8AE4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AB27C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93F7D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3837F5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72244E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CC9D6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B464DB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结果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A67D8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rule_id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77229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1090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3892C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规则，关联 quality_rule.id（已建索引）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43B255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run_at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90ADE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B95DE9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EE8B0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执行时间（已建索引）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E88FB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total_count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6264EA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0D99EE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F5975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校验总行数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73B93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pass_count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33B7D3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70EA2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DA43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通过行数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852B8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fail_count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E4640B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871A9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4D40D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异常行数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9A1ADB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pass_rate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A2DEC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NUMERIC(5,2)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70368B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CBC7B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通过率（%）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A8FC2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status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F1A68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2D7C3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67A9F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PASS / FAIL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97C716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detail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2EDAE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4658D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8DA54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明细，标注 dataMode = REAL / SIMULATED</w:t>
            </w:r>
          </w:p>
        </w:tc>
      </w:tr>
    </w:tbl>
    <w:p w14:paraId="445985BB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18" w:name="section-7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7 安全分级（2 张表）</w:t>
      </w:r>
      <w:bookmarkEnd w:id="18"/>
    </w:p>
    <w:p w14:paraId="2FDE3F3B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安全分级模块维护等级字典与字段级脱敏策略，是脱敏引擎的策略来源。</w:t>
      </w:r>
    </w:p>
    <w:p w14:paraId="7F8335DE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19" w:name="section-7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7.1 security_level（安全等级字典）</w:t>
      </w:r>
      <w:bookmarkEnd w:id="19"/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A3A5D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4A722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E789A9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05389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7DC30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90B3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B4639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4C222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等级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1D4E2A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code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761E9C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3E2A94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非空、唯一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15C88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等级编码：L1 公开 / L2 内部 / L3 敏感 / L4 核心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06D480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7A7EDB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C62DF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87015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等级名称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D8502C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description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2D43B4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D70FBB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2CA63D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等级说明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934A6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color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D4A601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7E18D8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542D7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展示色值，如 #F5222D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B7BEA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sort_no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9F076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5CC37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D21BFD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排序号</w:t>
            </w:r>
          </w:p>
        </w:tc>
      </w:tr>
    </w:tbl>
    <w:p w14:paraId="744A3DEF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20" w:name="section-7-2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7.2 security_policy（字段级脱敏策略）</w:t>
      </w:r>
      <w:bookmarkEnd w:id="20"/>
    </w:p>
    <w:p w14:paraId="67373CAB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定义字段的安全等级、脱敏方式与授权角色；是脱敏引擎（网关出参、脱敏预览）的策略来源。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54D2D1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97860D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6D584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19139C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83303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52386E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4A149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3A3F1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策略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95A7B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asset_id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F54F8B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83866F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67449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资产（已建索引）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D745A4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column_name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454CB3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33337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61373A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字段名；为空表示整表策略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FCA3C0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level_code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ACCC21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470D1F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AC6359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安全等级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1C6F6B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desensitize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0D3FF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10D46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NONE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976AAA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脱敏方式：NONE / MASK / PARTIAL / HASH / NULLIFY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6A8CC4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authorized_roles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FB85AB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VARCHAR(255)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54487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A133D7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可查看明文的授权角色，逗号分隔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FA1BC8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audit_enabled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F5C57F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BOOLEAN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460F6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TRUE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172EE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是否访问留痕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9CE05C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updated_at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158D7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CA1AE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83EB7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更新时间</w:t>
            </w:r>
          </w:p>
        </w:tc>
      </w:tr>
    </w:tbl>
    <w:p w14:paraId="07B58A9F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1" w:name="section-8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8 登录与角色权限（1 张表）</w:t>
      </w:r>
      <w:bookmarkEnd w:id="21"/>
    </w:p>
    <w:p w14:paraId="75978850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平台用户与角色模型：角色决定菜单可见性与接口操作权限。</w:t>
      </w:r>
    </w:p>
    <w:p w14:paraId="3269C675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22" w:name="section-8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8.1 sys_user（平台用户）</w:t>
      </w:r>
      <w:bookmarkEnd w:id="22"/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8D77B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A2A7E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5B3AE7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2BCC3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53A768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AD8C0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71EDF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C11159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用户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87C5AE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username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31683C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79E83B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非空、唯一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CF9CB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登录名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17A816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password_hash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22A98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3CAF48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2E9F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SHA-256(salt + 密码) 十六进制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8B7877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salt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EEBE4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ACE18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8A16DD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每用户独立随机盐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6B88F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display_name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A2D38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0D43F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21D23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姓名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FA172A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role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282C7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66D14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非空，默认 ANALYST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4F396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角色：ADMIN / STEWARD / ANALYST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9A90F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department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AA1552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0559E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26FDA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部门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E3F953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status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96F34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37103B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ACTIVE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F391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ACTIVE 启用 / DISABLED 禁用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A7DE92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last_login_at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616E85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4E366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8F07F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最近登录时间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C62CC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6DA67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BAD5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B03B27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创建时间</w:t>
            </w:r>
          </w:p>
        </w:tc>
      </w:tr>
    </w:tbl>
    <w:p w14:paraId="522BAC3B">
      <w:pPr>
        <w:spacing w:line="240"/>
      </w:pPr>
      <w:r>
        <w:rPr>
          <w:sz w:val="4"/>
        </w:rPr>
        <w:t xml:space="preserve"> 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18"/>
              <w:bottom w:val="none" w:sz="8"/>
              <w:right w:val="none" w:sz="8"/>
            </w:tcBorders>
            <w:shd w:val="clear" w:fill="f5f7fa"/>
            <w:vAlign w:val="center"/>
          </w:tcPr>
          <w:p w14:paraId="25C64D57">
            <w:pPr>
              <w:rPr>
                <w:color w:val="616161"/>
              </w:rPr>
            </w:pPr>
            <w:r>
              <w:rPr>
                <w:rFonts w:hint="eastAsia" w:ascii="SimSun" w:hAnsi="SimSun" w:eastAsia="SimSun" w:cs="SimSun"/>
                <w:color w:val="616161"/>
                <w:sz w:val="20"/>
              </w:rPr>
              <w:t>角色权限矩阵：ADMIN 全部权限；STEWARD 治理与服务配置（不含用户管理）；ANALYST 仅查询类页面。</w:t>
            </w:r>
          </w:p>
        </w:tc>
      </w:tr>
    </w:tbl>
    <w:p w14:paraId="6CD817B8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3" w:name="section-9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9 数据服务 API 网关（3 张表）</w:t>
      </w:r>
      <w:bookmarkEnd w:id="23"/>
    </w:p>
    <w:p w14:paraId="4EBEADF0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数据服务网关模块把资产封装为可调用的 API，覆盖定义、密钥与审计留痕。</w:t>
      </w:r>
    </w:p>
    <w:p w14:paraId="1EA1D459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24" w:name="section-9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9.1 api_service（网关 API 定义）</w:t>
      </w:r>
      <w:bookmarkEnd w:id="24"/>
    </w:p>
    <w:p w14:paraId="1928F4F3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把资产封装为可调用的查询 API；SQL 模板仅允许单条 SELECT，命名参数写法 :paramName。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04A6C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8E7374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CC8FFB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7A80FB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C6407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B2A6EA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2312C6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E8098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API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C03691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api_code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358C9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8BD732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非空、唯一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E6ED8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API 编码，如 API-PATIENT-001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3E1692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E1261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VARCHAR(200)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3CAB81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113E40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API 名称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DD4FFF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asset_id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305BF6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78072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D7FDC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绑定资产（决定连接的数据源与脱敏策略）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7CF15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sql_text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CD6AE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3A804A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F04F30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查询 SQL 模板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003B43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params_json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7C991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12DCA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21E6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参数定义 JSON：name / type / required / desc / example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34BEF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status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29BC5B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C4AD99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DRAFT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8C82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DRAFT 草稿 / PUBLISHED 已发布 / DISABLED 已下线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D5EC1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rate_limit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5A115E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22EE1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60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3231F3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限流阈值（次 / 分钟）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69ADF2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owner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61177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21C9F5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36D4C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负责人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03655D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description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D66F52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3CBDA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9211D6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描述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1F82B1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call_count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8CAA38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6039B8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7DA646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累计调用次数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8FD892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6119F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07B55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8D750F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创建时间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13E6FB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updated_at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591440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9A790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123041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更新时间</w:t>
            </w:r>
          </w:p>
        </w:tc>
      </w:tr>
    </w:tbl>
    <w:p w14:paraId="216862C8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25" w:name="section-9-2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9.2 api_client（接入应用与密钥）</w:t>
      </w:r>
      <w:bookmarkEnd w:id="25"/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984F34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2A70344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24FCBEE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B286BA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246F26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7ADEC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914A7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2829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客户端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2BE67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app_id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2213CA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A1043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非空、唯一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974ED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应用标识，请求头 X-App-Id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2F61E6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app_key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95ED1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F1B11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65B8B2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应用密钥，请求头 X-App-Key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3A2A7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app_name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116794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VARCHAR(128)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47E894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10CA1D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应用名称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F8317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contact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117F3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37E377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A583F3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负责人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6A178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status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263301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CA81B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ACTIVE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22E12B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ACTIVE 启用 / DISABLED 停用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54CB2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last_call_at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F9DA9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555C0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004D87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最近调用时间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3355A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F285CF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DD4F4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8AE1FC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注册时间</w:t>
            </w:r>
          </w:p>
        </w:tc>
      </w:tr>
    </w:tbl>
    <w:p w14:paraId="5EAE7997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26" w:name="section-9-3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9.3 api_call_log（网关调用日志）</w:t>
      </w:r>
      <w:bookmarkEnd w:id="26"/>
    </w:p>
    <w:p w14:paraId="5303B061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每次网关调用（含平台内调试）全量留痕，用于审计与问题定位。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A2323A7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5A8BF5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D59C37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7DB33F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D963AC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FFB9B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8DFD9E5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557281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日志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55D908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api_id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7119C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8AA060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73661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API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EE848B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api_code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1B1964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B6A014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5A85C2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API 编码（冗余，防 API 删除后无法追溯）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59E039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app_id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E16B1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1C4C8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FD694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调用方应用标识，调试调用记 debug-console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5E9B0D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params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0B68E7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5EE185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0BF57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调用参数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9A0F69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duration_ms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968809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EE369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CD6998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耗时（毫秒）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63516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row_count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7738AD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A2A14E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760D2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返回行数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85CBC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success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98E844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BOOLEAN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A77CD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TRUE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2F7E96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是否成功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4D148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masked_columns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BCF69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VARCHAR(255)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E12806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28A7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本次被脱敏的字段，逗号分隔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E45A6C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error_msg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B04544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1A861B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B1E8DD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失败原因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1BC32A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client_ip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6D5730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D318B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7863B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调用方 IP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1DB54E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called_at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26A2A5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4BD5D40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A5D38F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调用时间（已建索引）</w:t>
            </w:r>
          </w:p>
        </w:tc>
      </w:tr>
    </w:tbl>
    <w:p w14:paraId="781797F5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27" w:name="section-10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10 定时调度（2 张表）</w:t>
      </w:r>
      <w:bookmarkEnd w:id="27"/>
    </w:p>
    <w:p w14:paraId="16B39DA6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定时调度模块承载周期任务的配置与执行留痕，支持 Cron 动态注册。</w:t>
      </w:r>
    </w:p>
    <w:p w14:paraId="21A1BA4D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28" w:name="section-10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10.1 sched_job（调度任务定义）</w:t>
      </w:r>
      <w:bookmarkEnd w:id="28"/>
    </w:p>
    <w:p w14:paraId="12371D5D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任务类型：QUALITY_RUN_ALL（质量全量检查）、METADATA_SYNC（元数据采集）、API_LOG_CLEAN（网关日志清理）。Cron 为 6 位表达式（秒 分 时 日 月 周）。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687D1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84211A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8EA899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84D0A8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161700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CD439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CAAF3E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83A536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任务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929CC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job_code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37DC1F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0C57E5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非空、唯一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7966F3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任务编码，如 QUALITY_DAILY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1EA78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7260F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VARCHAR(200)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34D16A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1A745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任务名称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F26249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job_type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9C548C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039CA5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E15B2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任务类型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037BB1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cron_expr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74EFA8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E6E58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05D35E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Cron 表达式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20A6A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enabled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233EE3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BOOLEAN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2BAD63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TRUE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0477D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是否启用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0434E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description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177292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1E5D7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4FD19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任务说明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A7D72B7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last_run_at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DEA401C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34D336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11273ED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最近执行时间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A12D0C6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last_status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1BDEDA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6E199DF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CF608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最近执行状态：SUCCESS / FAIL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84072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last_message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575666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AB2BCA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8EB70B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最近执行输出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E4B5DC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run_count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752E5B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FA595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0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3D5AE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累计执行次数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8965B1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FE5A8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2E4C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861927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创建时间</w:t>
            </w:r>
          </w:p>
        </w:tc>
      </w:tr>
    </w:tbl>
    <w:p w14:paraId="42D2EF48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29" w:name="section-10-2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10.2 sched_job_log（调度执行日志）</w:t>
      </w:r>
      <w:bookmarkEnd w:id="29"/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BE8AF53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4840F2D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48E47A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D4ED498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4A09E10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CF658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9EEB589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D166D3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日志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D0C3AA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job_id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F4AFAB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7AA5B72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非空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D9A0E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任务，关联 sched_job.id（已建索引）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23EC59D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started_at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D7CC0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96FF17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456C7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开始时间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451F5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finished_at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51BE4C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CB2EC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51C3D4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结束时间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C0DEC61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duration_ms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CD309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BIGINT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8608310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A17A304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耗时（毫秒）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0C2B9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status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3D5DCE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E91D2E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12389CD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SUCCESS / FAIL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F04664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message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5D2C6F5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TEXT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F726EB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5CDFE6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执行输出</w:t>
            </w:r>
          </w:p>
        </w:tc>
      </w:tr>
    </w:tbl>
    <w:p w14:paraId="2667961D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30" w:name="section-11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11 演示数据（1 张表）</w:t>
      </w:r>
      <w:bookmarkEnd w:id="30"/>
    </w:p>
    <w:p w14:paraId="5AFD09A1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演示数据表用于端到端链路验证，随平台库一同部署。</w:t>
      </w:r>
    </w:p>
    <w:p w14:paraId="68DB0BD4">
      <w:pPr>
        <w:pStyle w:val="00000a"/>
        <w:keepNext w:val="1"/>
        <w:keepLines w:val="1"/>
        <w:spacing w:before="240" w:beforeAutospacing="1" w:after="180" w:afterAutospacing="1" w:line="384"/>
        <w:outlineLvl w:val="2"/>
        <w:rPr>
          <w:color w:val="212121"/>
          <w:sz w:val="32"/>
          <w:szCs w:val="32"/>
        </w:rPr>
      </w:pPr>
      <w:bookmarkStart w:id="31" w:name="section-11-1"/>
      <w:r>
        <w:rPr>
          <w:rFonts w:hint="eastAsia" w:ascii="微软雅黑" w:hAnsi="微软雅黑" w:eastAsia="微软雅黑" w:cs="微软雅黑"/>
          <w:b w:val="1"/>
          <w:color w:val="212121"/>
          <w:sz w:val="25"/>
        </w:rPr>
        <w:t>11.1 biz_patient（患者演示真实数据表）</w:t>
      </w:r>
      <w:bookmarkEnd w:id="31"/>
    </w:p>
    <w:p w14:paraId="0861EB7E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位于平台自建库（localhost:5432/asset_platform），预置 80 行符合格式规范的患者数据（身份证校验位按 GB 11643 真实计算）。用途：验证元数据采集、API 网关真实查询与脱敏引擎的端到端链路；对应演示资产 AST-0015「患者主索引（演示库）」。</w:t>
      </w:r>
    </w:p>
    <w:tbl>
      <w:tblPr>
        <w:tblW w:w="8306" w:type="dxa"/>
        <w:shd w:color="212121"/>
        <w:tblLayout w:type="autofit"/>
        <w:tblCellMar/>
      </w:tblPr>
      <w:tblGrid>
        <w:gridCol w:w="2160"/>
        <w:gridCol w:w="1920"/>
        <w:gridCol w:w="2400"/>
        <w:gridCol w:w="1826"/>
      </w:tblGrid>
      <w:tr>
        <w:trPr>
          <w:tblHeader w:val="1"/>
        </w:trPr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3450B3C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字段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BBA8AF2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类型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B8C7D40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约束 / 默认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shd w:val="clear" w:fill="f5f7fa"/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2E39DC6">
            <w:pPr>
              <w:jc w:val="left"/>
              <w:rPr>
                <w:b w:val="1"/>
                <w:bCs w:val="1"/>
                <w:color w:val="1a237e"/>
              </w:rPr>
            </w:pPr>
            <w:r>
              <w:rPr>
                <w:rFonts w:hint="eastAsia" w:ascii="微软雅黑" w:hAnsi="微软雅黑" w:eastAsia="微软雅黑" w:cs="微软雅黑"/>
                <w:b w:val="1"/>
                <w:color w:val="1a237e"/>
                <w:sz w:val="20"/>
              </w:rPr>
              <w:t>说明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9225D3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6555D3E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BIGSERIAL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169C0F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主键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F9469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患者 ID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9A7AE0A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patient_name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0D8C49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VARCHAR(64)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D36AE2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0C35CB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姓名（脱敏策略：MASK）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3B5ACC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id_card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9121B5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VARCHAR(32)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2BA8227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56F8196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身份证号，18 位（脱敏策略：PARTIAL，保留前 3 后 4）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7CEA562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phone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EE99ED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VARCHAR(20)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84D175B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CABD753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手机号（脱敏策略：MASK）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CAAFCDF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gender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85C46A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CHAR(1)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0629D19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EDF518C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性别：1 男 / 2 女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76361B38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birth_date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C52A61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DATE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62073A6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CF9F3D1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出生日期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AB2E4BE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address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53B3AA54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VARCHAR(255)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D1209A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C99940E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家庭住址（脱敏策略：MASK）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1B373604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dept_code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01E7FA8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VARCHAR(16)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EB6B663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—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2C7576F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建档科室编码</w:t>
            </w:r>
          </w:p>
        </w:tc>
      </w:tr>
      <w:tr>
        <w:trPr/>
        <w:tc>
          <w:tcPr>
            <w:tcW w:w="216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51AB1C5">
            <w:pPr>
              <w:jc w:val="left"/>
              <w:rPr>
                <w:color w:val="212121"/>
              </w:rPr>
            </w:pPr>
            <w:r>
              <w:rPr>
                <w:rFonts w:ascii="Consolas" w:hAnsi="Consolas" w:eastAsia="Consolas" w:cs="Consolas"/>
                <w:color w:val="212121"/>
                <w:sz w:val="20"/>
              </w:rPr>
              <w:t>created_at</w:t>
            </w:r>
          </w:p>
        </w:tc>
        <w:tc>
          <w:tcPr>
            <w:tcW w:w="192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41B20272">
            <w:pPr>
              <w:jc w:val="left"/>
              <w:rPr>
                <w:color w:val="212121"/>
              </w:rPr>
            </w:pPr>
            <w:r>
              <w:rPr>
                <w:rFonts w:ascii="SimSun" w:hAnsi="SimSun" w:eastAsia="SimSun" w:cs="SimSun"/>
                <w:color w:val="212121"/>
                <w:sz w:val="20"/>
              </w:rPr>
              <w:t>TIMESTAMP</w:t>
            </w:r>
          </w:p>
        </w:tc>
        <w:tc>
          <w:tcPr>
            <w:tcW w:w="2400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33FAB2EF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默认 now()</w:t>
            </w:r>
          </w:p>
        </w:tc>
        <w:tc>
          <w:tcPr>
            <w:tcW w:w="1826" w:type="dxa"/>
            <w:tcBorders>
              <w:top w:val="single" w:color="e0e0e0" w:sz="6"/>
              <w:left w:val="single" w:color="e0e0e0" w:sz="6"/>
              <w:bottom w:val="single" w:color="e0e0e0" w:sz="6"/>
              <w:right w:val="single" w:color="e0e0e0" w:sz="6"/>
            </w:tcBorders>
            <w:tcMar>
              <w:top w:w="108" w:type="dxa"/>
              <w:left w:w="144" w:type="dxa"/>
              <w:bottom w:w="108" w:type="dxa"/>
              <w:right w:w="144" w:type="dxa"/>
            </w:tcMar>
            <w:vAlign w:val="top"/>
          </w:tcPr>
          <w:p w14:paraId="6520BA6A">
            <w:pPr>
              <w:jc w:val="left"/>
              <w:rPr>
                <w:color w:val="212121"/>
              </w:rPr>
            </w:pPr>
            <w:r>
              <w:rPr>
                <w:rFonts w:hint="eastAsia" w:ascii="SimSun" w:hAnsi="SimSun" w:eastAsia="SimSun" w:cs="SimSun"/>
                <w:color w:val="212121"/>
                <w:sz w:val="20"/>
              </w:rPr>
              <w:t>建档时间</w:t>
            </w:r>
          </w:p>
        </w:tc>
      </w:tr>
    </w:tbl>
    <w:p w14:paraId="138E0398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32" w:name="section-12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12 表关系说明</w:t>
      </w:r>
      <w:bookmarkEnd w:id="32"/>
    </w:p>
    <w:p w14:paraId="3E0C7A9D">
      <w:pPr>
        <w:spacing w:after="180" w:line="384"/>
        <w:ind w:firstLine="480"/>
        <w:rPr>
          <w:color w:val="212121"/>
        </w:rPr>
      </w:pPr>
      <w:r>
        <w:rPr>
          <w:rFonts w:hint="eastAsia" w:ascii="SimSun" w:hAnsi="SimSun" w:eastAsia="SimSun" w:cs="SimSun"/>
          <w:color w:val="212121"/>
          <w:sz w:val="24"/>
        </w:rPr>
        <w:t>四条核心关联链路如下：</w:t>
      </w:r>
    </w:p>
    <w:p w14:paraId="4B761AED">
      <w:pPr>
        <w:numPr>
          <w:ilvl w:val="0"/>
          <w:numId w:val="2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元数据链</w:t>
      </w:r>
      <w:r>
        <w:rPr>
          <w:rFonts w:hint="eastAsia" w:ascii="SimSun" w:hAnsi="SimSun" w:eastAsia="SimSun" w:cs="SimSun"/>
          <w:color w:val="212121"/>
          <w:sz w:val="24"/>
        </w:rPr>
        <w:t>：data_source 1→N meta_table 1→N meta_column；资产通过 asset.source_table_id 挂接元数据表，实现「物理表 → 逻辑资产」映射。</w:t>
      </w:r>
    </w:p>
    <w:p w14:paraId="1B9BADF5">
      <w:pPr>
        <w:numPr>
          <w:ilvl w:val="0"/>
          <w:numId w:val="2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治理链</w:t>
      </w:r>
      <w:r>
        <w:rPr>
          <w:rFonts w:hint="eastAsia" w:ascii="SimSun" w:hAnsi="SimSun" w:eastAsia="SimSun" w:cs="SimSun"/>
          <w:color w:val="212121"/>
          <w:sz w:val="24"/>
        </w:rPr>
        <w:t>：asset_domain 1→N asset；lineage_edge 连接两个 asset；standard_mapping、quality_rule、security_policy 均以 asset_id 外挂治理配置。</w:t>
      </w:r>
    </w:p>
    <w:p w14:paraId="3F63F05C">
      <w:pPr>
        <w:numPr>
          <w:ilvl w:val="0"/>
          <w:numId w:val="2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服务链</w:t>
      </w:r>
      <w:r>
        <w:rPr>
          <w:rFonts w:hint="eastAsia" w:ascii="SimSun" w:hAnsi="SimSun" w:eastAsia="SimSun" w:cs="SimSun"/>
          <w:color w:val="212121"/>
          <w:sz w:val="24"/>
        </w:rPr>
        <w:t>：api_service.asset_id → asset（继承数据源与脱敏策略）→ 调用结果按 security_policy 脱敏后写入 api_call_log。</w:t>
      </w:r>
    </w:p>
    <w:p w14:paraId="4B6B0B66">
      <w:pPr>
        <w:numPr>
          <w:ilvl w:val="0"/>
          <w:numId w:val="2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平台链</w:t>
      </w:r>
      <w:r>
        <w:rPr>
          <w:rFonts w:hint="eastAsia" w:ascii="SimSun" w:hAnsi="SimSun" w:eastAsia="SimSun" w:cs="SimSun"/>
          <w:color w:val="212121"/>
          <w:sz w:val="24"/>
        </w:rPr>
        <w:t>：sys_user.role 决定接口权限；sched_job 1→N sched_job_log；api_service 1→N api_call_log。</w:t>
      </w:r>
    </w:p>
    <w:p w14:paraId="2C590431">
      <w:pPr>
        <w:pStyle w:val="000006"/>
        <w:keepNext w:val="1"/>
        <w:keepLines w:val="1"/>
        <w:spacing w:before="240" w:beforeAutospacing="1" w:after="180" w:afterAutospacing="1" w:line="384"/>
        <w:outlineLvl w:val="1"/>
        <w:rPr>
          <w:color w:val="1565c0"/>
          <w:sz w:val="32"/>
          <w:szCs w:val="32"/>
        </w:rPr>
      </w:pPr>
      <w:bookmarkStart w:id="33" w:name="section-appendix"/>
      <w:r>
        <w:rPr>
          <w:rFonts w:hint="eastAsia" w:ascii="微软雅黑" w:hAnsi="微软雅黑" w:eastAsia="微软雅黑" w:cs="微软雅黑"/>
          <w:b w:val="1"/>
          <w:color w:val="1565c0"/>
          <w:sz w:val="28"/>
        </w:rPr>
        <w:t>附录 设计约束与生产化建议</w:t>
      </w:r>
      <w:bookmarkEnd w:id="33"/>
    </w:p>
    <w:p w14:paraId="33C54C17">
      <w:pPr>
        <w:numPr>
          <w:ilvl w:val="0"/>
          <w:numId w:val="3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演示边界</w:t>
      </w:r>
      <w:r>
        <w:rPr>
          <w:rFonts w:hint="eastAsia" w:ascii="SimSun" w:hAnsi="SimSun" w:eastAsia="SimSun" w:cs="SimSun"/>
          <w:color w:val="212121"/>
          <w:sz w:val="24"/>
        </w:rPr>
        <w:t>：登录 Token 存内存（重启失效）、调度为进程内 TaskScheduler，生产环境建议分别替换为 Redis + JWT 与 XXL-Job / Quartz。</w:t>
      </w:r>
    </w:p>
    <w:p w14:paraId="796064A4">
      <w:pPr>
        <w:numPr>
          <w:ilvl w:val="0"/>
          <w:numId w:val="3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安全边界</w:t>
      </w:r>
      <w:r>
        <w:rPr>
          <w:rFonts w:hint="eastAsia" w:ascii="SimSun" w:hAnsi="SimSun" w:eastAsia="SimSun" w:cs="SimSun"/>
          <w:color w:val="212121"/>
          <w:sz w:val="24"/>
        </w:rPr>
        <w:t>：网关仅允许单条 SELECT、未声明参数丢弃、每分钟限流、结果上限 100 行；生产环境建议叠加白名单 IP 与审批流。</w:t>
      </w:r>
    </w:p>
    <w:p w14:paraId="70B93230">
      <w:pPr>
        <w:numPr>
          <w:ilvl w:val="0"/>
          <w:numId w:val="3"/>
        </w:numPr>
        <w:spacing w:after="72" w:line="384"/>
        <w:rPr>
          <w:color w:val="212121"/>
        </w:rPr>
      </w:pPr>
      <w:r>
        <w:rPr>
          <w:rFonts w:hint="eastAsia" w:ascii="SimSun" w:hAnsi="SimSun" w:eastAsia="SimSun" w:cs="SimSun"/>
          <w:b w:val="1"/>
          <w:color w:val="212121"/>
          <w:sz w:val="24"/>
        </w:rPr>
        <w:t>扩展建议</w:t>
      </w:r>
      <w:r>
        <w:rPr>
          <w:rFonts w:hint="eastAsia" w:ascii="SimSun" w:hAnsi="SimSun" w:eastAsia="SimSun" w:cs="SimSun"/>
          <w:color w:val="212121"/>
          <w:sz w:val="24"/>
        </w:rPr>
        <w:t>：api_call_log、quality_result 为持续增长表，生产环境建议按月分区；asset.tags 如需多维检索可拆为标签表。</w:t>
      </w:r>
    </w:p>
    <w:p w14:paraId="52602B53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2C2ADB53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76F3A3AA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1"/>
  </w:num>
  <w:num w:numId="1">
    <w:abstractNumId w:val="0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List Continue 3" w:semiHidden="1" w:unhideWhenUsed="1"/>
    <w:lsdException w:name="List Continue" w:semiHidden="1" w:unhideWhenUsed="1"/>
    <w:lsdException w:name="Date" w:semiHidden="1" w:unhideWhenUsed="1"/>
    <w:lsdException w:name="heading 7" w:uiPriority="9" w:semiHidden="1" w:unhideWhenUsed="1" w:qFormat="1"/>
    <w:lsdException w:name="List Number 5" w:semiHidden="1" w:unhideWhenUsed="1"/>
    <w:lsdException w:name="index 3" w:semiHidden="1" w:unhideWhenUsed="1"/>
    <w:lsdException w:name="index 9" w:semiHidden="1" w:unhideWhenUsed="1"/>
    <w:lsdException w:name="index 2" w:semiHidden="1" w:unhideWhenUsed="1"/>
    <w:lsdException w:name="List Number 4" w:semiHidden="1" w:unhideWhenUsed="1"/>
    <w:lsdException w:name="List Continue 5" w:semiHidden="1" w:unhideWhenUsed="1"/>
    <w:lsdException w:name="Salutation" w:semiHidden="1" w:unhideWhenUsed="1"/>
    <w:lsdException w:name="Body Text First Indent" w:semiHidden="1" w:unhideWhenUsed="1"/>
    <w:lsdException w:name="heading 1" w:uiPriority="9" w:qFormat="1"/>
    <w:lsdException w:name="heading 6" w:uiPriority="9" w:semiHidden="1" w:unhideWhenUsed="1" w:qFormat="1"/>
    <w:lsdException w:name="endnote reference" w:semiHidden="1" w:unhideWhenUsed="1"/>
    <w:lsdException w:name="Default Paragraph Font" w:uiPriority="1" w:semiHidden="1" w:unhideWhenUsed="1"/>
    <w:lsdException w:name="Block Text" w:semiHidden="1" w:unhideWhenUsed="1"/>
    <w:lsdException w:name="Subtitle" w:uiPriority="11" w:qFormat="1"/>
    <w:lsdException w:name="Normal Indent" w:semiHidden="1" w:unhideWhenUsed="1"/>
    <w:lsdException w:name="toc 5" w:uiPriority="39" w:semiHidden="1" w:unhideWhenUsed="1"/>
    <w:lsdException w:name="List Number" w:semiHidden="1" w:unhideWhenUsed="1"/>
    <w:lsdException w:name="page number" w:semiHidden="1" w:unhideWhenUsed="1"/>
    <w:lsdException w:name="toc 1" w:uiPriority="39" w:semiHidden="1" w:unhideWhenUsed="1"/>
    <w:lsdException w:name="toc 6" w:uiPriority="39" w:semiHidden="1" w:unhideWhenUsed="1"/>
    <w:lsdException w:name="FollowedHyperlink" w:semiHidden="1" w:unhideWhenUsed="1"/>
    <w:lsdException w:name="Body Text Indent" w:semiHidden="1" w:unhideWhenUsed="1"/>
    <w:lsdException w:name="index 6" w:semiHidden="1" w:unhideWhenUsed="1"/>
    <w:lsdException w:name="index 1" w:semiHidden="1" w:unhideWhenUsed="1"/>
    <w:lsdException w:name="List Bullet 4" w:semiHidden="1" w:unhideWhenUsed="1"/>
    <w:lsdException w:name="Hyperlink" w:semiHidden="1" w:unhideWhenUsed="1"/>
    <w:lsdException w:name="Closing" w:semiHidden="1" w:unhideWhenUsed="1"/>
    <w:lsdException w:name="toc 7" w:uiPriority="39" w:semiHidden="1" w:unhideWhenUsed="1"/>
    <w:lsdException w:name="index 7" w:semiHidden="1" w:unhideWhenUsed="1"/>
    <w:lsdException w:name="List Bullet 5" w:semiHidden="1" w:unhideWhenUsed="1"/>
    <w:lsdException w:name="Body Text Indent 3" w:semiHidden="1" w:unhideWhenUsed="1"/>
    <w:lsdException w:name="Message Header" w:semiHidden="1" w:unhideWhenUsed="1"/>
    <w:lsdException w:name="List Continue 4" w:semiHidden="1" w:unhideWhenUsed="1"/>
    <w:lsdException w:name="heading 9" w:uiPriority="9" w:semiHidden="1" w:unhideWhenUsed="1" w:qFormat="1"/>
    <w:lsdException w:name="heading 2" w:uiPriority="9" w:semiHidden="1" w:unhideWhenUsed="1" w:qFormat="1"/>
    <w:lsdException w:name="table of figures" w:semiHidden="1" w:unhideWhenUsed="1"/>
    <w:lsdException w:name="header" w:semiHidden="1" w:unhideWhenUsed="1"/>
    <w:lsdException w:name="List Bullet 2" w:semiHidden="1" w:unhideWhenUsed="1"/>
    <w:lsdException w:name="annotation reference" w:semiHidden="1" w:unhideWhenUsed="1"/>
    <w:lsdException w:name="index heading" w:semiHidden="1" w:unhideWhenUsed="1"/>
    <w:lsdException w:name="Signature" w:semiHidden="1" w:unhideWhenUsed="1"/>
    <w:lsdException w:name="List 3" w:semiHidden="1" w:unhideWhenUsed="1"/>
    <w:lsdException w:name="heading 3" w:uiPriority="9" w:semiHidden="1" w:unhideWhenUsed="1" w:qFormat="1"/>
    <w:lsdException w:name="List" w:semiHidden="1" w:unhideWhenUsed="1"/>
    <w:lsdException w:name="heading 8" w:uiPriority="9" w:semiHidden="1" w:unhideWhenUsed="1" w:qFormat="1"/>
    <w:lsdException w:name="macro" w:semiHidden="1" w:unhideWhenUsed="1"/>
    <w:lsdException w:name="footnote text" w:semiHidden="1" w:unhideWhenUsed="1"/>
    <w:lsdException w:name="List 4" w:semiHidden="1" w:unhideWhenUsed="1"/>
    <w:lsdException w:name="Title" w:uiPriority="10" w:qFormat="1"/>
    <w:lsdException w:name="List 5" w:semiHidden="1" w:unhideWhenUsed="1"/>
    <w:lsdException w:name="toa heading" w:semiHidden="1" w:unhideWhenUsed="1"/>
    <w:lsdException w:name="heading 4" w:uiPriority="9" w:semiHidden="1" w:unhideWhenUsed="1" w:qFormat="1"/>
    <w:lsdException w:name="List 2" w:semiHidden="1" w:unhideWhenUsed="1"/>
    <w:lsdException w:name="envelope return" w:semiHidden="1" w:unhideWhenUsed="1"/>
    <w:lsdException w:name="caption" w:uiPriority="35" w:semiHidden="1" w:unhideWhenUsed="1" w:qFormat="1"/>
    <w:lsdException w:name="envelope address" w:semiHidden="1" w:unhideWhenUsed="1"/>
    <w:lsdException w:name="Body Text First Indent 2" w:semiHidden="1" w:unhideWhenUsed="1"/>
    <w:lsdException w:name="Body Text" w:semiHidden="1" w:unhideWhenUsed="1"/>
    <w:lsdException w:name="toc 3" w:uiPriority="39" w:semiHidden="1" w:unhideWhenUsed="1"/>
    <w:lsdException w:name="toc 8" w:uiPriority="39" w:semiHidden="1" w:unhideWhenUsed="1"/>
    <w:lsdException w:name="annotation text" w:semiHidden="1" w:unhideWhenUsed="1"/>
    <w:lsdException w:name="Note Heading" w:semiHidden="1" w:unhideWhenUsed="1"/>
    <w:lsdException w:name="Body Text 3" w:semiHidden="1" w:unhideWhenUsed="1"/>
    <w:lsdException w:name="line number" w:semiHidden="1" w:unhideWhenUsed="1"/>
    <w:lsdException w:name="List Number 2" w:semiHidden="1" w:unhideWhenUsed="1"/>
    <w:lsdException w:name="Body Text Indent 2" w:semiHidden="1" w:unhideWhenUsed="1"/>
    <w:lsdException w:name="toc 2" w:uiPriority="39" w:semiHidden="1" w:unhideWhenUsed="1"/>
    <w:lsdException w:name="table of authorities" w:semiHidden="1" w:unhideWhenUsed="1"/>
    <w:lsdException w:name="toc 9" w:uiPriority="39" w:semiHidden="1" w:unhideWhenUsed="1"/>
    <w:lsdException w:name="index 5" w:semiHidden="1" w:unhideWhenUsed="1"/>
    <w:lsdException w:name="Normal" w:uiPriority="0" w:qFormat="1"/>
    <w:lsdException w:name="List Bullet 3" w:semiHidden="1" w:unhideWhenUsed="1"/>
    <w:lsdException w:name="heading 5" w:uiPriority="9" w:semiHidden="1" w:unhideWhenUsed="1" w:qFormat="1"/>
    <w:lsdException w:name="endnote text" w:semiHidden="1" w:unhideWhenUsed="1"/>
    <w:lsdException w:name="List Bullet" w:semiHidden="1" w:unhideWhenUsed="1"/>
    <w:lsdException w:name="List Continue 2" w:semiHidden="1" w:unhideWhenUsed="1"/>
    <w:lsdException w:name="index 4" w:semiHidden="1" w:unhideWhenUsed="1"/>
    <w:lsdException w:name="Body Text 2" w:semiHidden="1" w:unhideWhenUsed="1"/>
    <w:lsdException w:name="footer" w:semiHidden="1" w:unhideWhenUsed="1"/>
    <w:lsdException w:name="footnote reference" w:semiHidden="1" w:unhideWhenUsed="1"/>
    <w:lsdException w:name="Strong" w:uiPriority="22" w:qFormat="1"/>
    <w:lsdException w:name="List Number 3" w:semiHidden="1" w:unhideWhenUsed="1"/>
    <w:lsdException w:name="toc 4" w:uiPriority="39" w:semiHidden="1" w:unhideWhenUsed="1"/>
    <w:lsdException w:name="index 8" w:semiHidden="1" w:unhideWhenUsed="1"/>
  </w:latentStyles>
  <w:style w:type="paragraph" w:styleId="000003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6">
    <w:name w:val="heading 2"/>
    <w:basedOn w:val="Normal"/>
    <w:next w:val="Normal"/>
    <w:uiPriority w:val="9"/>
    <w:qFormat w:val="1"/>
    <w:pPr>
      <w:keepNext w:val="1"/>
      <w:keepLines w:val="1"/>
      <w:spacing w:before="200" w:after="100"/>
      <w:outlineLvl w:val="1"/>
    </w:pPr>
    <w:rPr>
      <w:b w:val="1"/>
      <w:sz w:val="26"/>
      <w:szCs w:val="26"/>
    </w:rPr>
  </w:style>
  <w:style w:type="paragraph" w:styleId="00000a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  <w:style w:type="paragraph" w:styleId="000005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2"/>
    <w:basedOn w:val="Normal"/>
    <w:qFormat w:val="1"/>
    <w:pPr>
      <w:tabs>
        <w:tab w:val="right" w:leader="dot" w:pos="9072"/>
      </w:tabs>
      <w:spacing w:after="60" w:line="360"/>
      <w:ind w:left="420"/>
    </w:pPr>
    <w:rPr>
      <w:rFonts w:ascii="SimSun" w:hAnsi="SimSun" w:eastAsia="SimSun" w:cs="SimSun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1" Type="http://schemas.openxmlformats.org/officeDocument/2006/relationships/settings" Target="settings.xml" /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2026-10-23T22:35:40Z</dcterms:created>
  <dcterms:modified xsi:type="dcterms:W3CDTF">2026-10-23T22:35:40Z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"01a16922fb3877e7a81861eeed90c627", "ReservedCode1": "", "ContentPropagator": "00119111010856365494821B355", "PropagateID": "01a16922fb3877e7a81861eeed90c627", "ReservedCode2": ""}}</vt:lpwstr>
  </property>
</Properties>
</file>