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B2E32B">
      <w:pPr>
        <w:spacing w:after="60"/>
        <w:jc w:val="center"/>
      </w:pPr>
      <w:r>
        <w:rPr>
          <w:rFonts w:ascii="黑体" w:hAnsi="黑体" w:eastAsia="黑体" w:cs="黑体"/>
          <w:b/>
          <w:bCs/>
          <w:color w:val="2F5496"/>
          <w:sz w:val="40"/>
          <w:szCs w:val="40"/>
        </w:rPr>
        <w:t>数据资产管理平台</w:t>
      </w:r>
    </w:p>
    <w:p w14:paraId="494B745F">
      <w:pPr>
        <w:spacing w:after="400"/>
        <w:jc w:val="center"/>
      </w:pPr>
      <w:r>
        <w:rPr>
          <w:rFonts w:ascii="黑体" w:hAnsi="黑体" w:eastAsia="黑体" w:cs="黑体"/>
          <w:b/>
          <w:bCs/>
          <w:color w:val="1F3864"/>
          <w:sz w:val="32"/>
          <w:szCs w:val="32"/>
        </w:rPr>
        <w:t>项目大纲</w:t>
      </w:r>
    </w:p>
    <w:p w14:paraId="03965C3D">
      <w:pPr>
        <w:pStyle w:val="3"/>
      </w:pPr>
      <w:r>
        <w:t>一、平台定位与目标</w:t>
      </w:r>
    </w:p>
    <w:p w14:paraId="1F8F9B69">
      <w:pPr>
        <w:spacing w:after="80"/>
      </w:pPr>
      <w:r>
        <w:rPr>
          <w:b/>
          <w:bCs/>
          <w:sz w:val="24"/>
          <w:szCs w:val="24"/>
        </w:rPr>
        <w:t>定位：</w:t>
      </w:r>
      <w:r>
        <w:rPr>
          <w:sz w:val="24"/>
          <w:szCs w:val="24"/>
        </w:rPr>
        <w:t>企业内部统一的数据资产管理中枢</w:t>
      </w:r>
    </w:p>
    <w:p w14:paraId="11417C75">
      <w:pPr>
        <w:spacing w:after="80"/>
      </w:pPr>
      <w:r>
        <w:rPr>
          <w:b/>
          <w:bCs/>
          <w:sz w:val="24"/>
          <w:szCs w:val="24"/>
        </w:rPr>
        <w:t>核心目标：</w:t>
      </w:r>
    </w:p>
    <w:p w14:paraId="74DB5A91">
      <w:pPr>
        <w:pStyle w:val="16"/>
        <w:numPr>
          <w:ilvl w:val="0"/>
          <w:numId w:val="1"/>
        </w:numPr>
        <w:spacing w:after="60"/>
      </w:pPr>
      <w:r>
        <w:rPr>
          <w:sz w:val="24"/>
          <w:szCs w:val="24"/>
        </w:rPr>
        <w:t>数据资产“看得见”——全景目录与快速检索</w:t>
      </w:r>
    </w:p>
    <w:p w14:paraId="5ED21E64">
      <w:pPr>
        <w:pStyle w:val="16"/>
        <w:numPr>
          <w:ilvl w:val="0"/>
          <w:numId w:val="1"/>
        </w:numPr>
        <w:spacing w:after="60"/>
      </w:pPr>
      <w:r>
        <w:rPr>
          <w:sz w:val="24"/>
          <w:szCs w:val="24"/>
        </w:rPr>
        <w:t>数据资产“管得好”——全生命周期治理</w:t>
      </w:r>
    </w:p>
    <w:p w14:paraId="2FD9DFE4">
      <w:pPr>
        <w:pStyle w:val="16"/>
        <w:numPr>
          <w:ilvl w:val="0"/>
          <w:numId w:val="1"/>
        </w:numPr>
        <w:spacing w:after="60"/>
      </w:pPr>
      <w:r>
        <w:rPr>
          <w:sz w:val="24"/>
          <w:szCs w:val="24"/>
        </w:rPr>
        <w:t>数据资产“用得值”—</w:t>
      </w:r>
      <w:bookmarkStart w:id="0" w:name="_GoBack"/>
      <w:bookmarkEnd w:id="0"/>
      <w:r>
        <w:rPr>
          <w:sz w:val="24"/>
          <w:szCs w:val="24"/>
        </w:rPr>
        <w:t>—赋能业务、支撑决策</w:t>
      </w:r>
    </w:p>
    <w:p w14:paraId="6FF893ED">
      <w:pPr>
        <w:pStyle w:val="3"/>
      </w:pPr>
      <w:r>
        <w:t>二、总体架构</w:t>
      </w:r>
    </w:p>
    <w:p w14:paraId="24DCF0BF">
      <w:pPr>
        <w:pStyle w:val="4"/>
      </w:pPr>
      <w:r>
        <w:t>2.1 架构分层</w:t>
      </w:r>
    </w:p>
    <w:tbl>
      <w:tblPr>
        <w:tblStyle w:val="11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7746"/>
      </w:tblGrid>
      <w:tr w14:paraId="2F20BD7C">
        <w:tc>
          <w:tcPr>
            <w:tcW w:w="2000" w:type="dxa"/>
            <w:tcBorders>
              <w:top w:val="single" w:color="2F5496" w:sz="0" w:space="0"/>
              <w:left w:val="single" w:color="2F5496" w:sz="0" w:space="0"/>
              <w:bottom w:val="single" w:color="2F5496" w:sz="0" w:space="0"/>
              <w:right w:val="single" w:color="2F5496" w:sz="0" w:space="0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5E1D0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0"/>
                <w:szCs w:val="20"/>
              </w:rPr>
              <w:t>层级</w:t>
            </w:r>
          </w:p>
        </w:tc>
        <w:tc>
          <w:tcPr>
            <w:tcW w:w="7746" w:type="dxa"/>
            <w:tcBorders>
              <w:top w:val="single" w:color="2F5496" w:sz="0" w:space="0"/>
              <w:left w:val="single" w:color="2F5496" w:sz="0" w:space="0"/>
              <w:bottom w:val="single" w:color="2F5496" w:sz="0" w:space="0"/>
              <w:right w:val="single" w:color="2F5496" w:sz="0" w:space="0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A1F986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0"/>
                <w:szCs w:val="20"/>
              </w:rPr>
              <w:t>内容</w:t>
            </w:r>
          </w:p>
        </w:tc>
      </w:tr>
      <w:tr w14:paraId="11AAAC0C"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8105A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color w:val="000000"/>
                <w:sz w:val="20"/>
                <w:szCs w:val="20"/>
              </w:rPr>
              <w:t>数据源层</w:t>
            </w:r>
          </w:p>
        </w:tc>
        <w:tc>
          <w:tcPr>
            <w:tcW w:w="774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3E444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数据库、数据仓库、数据湖、API、文件系统等</w:t>
            </w:r>
          </w:p>
        </w:tc>
      </w:tr>
      <w:tr w14:paraId="4BE1CCEE"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D3316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color w:val="000000"/>
                <w:sz w:val="20"/>
                <w:szCs w:val="20"/>
              </w:rPr>
              <w:t>采集与适配层</w:t>
            </w:r>
          </w:p>
        </w:tc>
        <w:tc>
          <w:tcPr>
            <w:tcW w:w="774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A96F1D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元数据采集、血缘采集、质量扫描、标准映射</w:t>
            </w:r>
          </w:p>
        </w:tc>
      </w:tr>
      <w:tr w14:paraId="0735F8D4"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638FD0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color w:val="000000"/>
                <w:sz w:val="20"/>
                <w:szCs w:val="20"/>
              </w:rPr>
              <w:t>核心引擎层</w:t>
            </w:r>
          </w:p>
        </w:tc>
        <w:tc>
          <w:tcPr>
            <w:tcW w:w="774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68EDCC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元数据引擎、血缘引擎、质量引擎、权限引擎、分类分级引擎</w:t>
            </w:r>
          </w:p>
        </w:tc>
      </w:tr>
      <w:tr w14:paraId="731689A1"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1E5A7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color w:val="000000"/>
                <w:sz w:val="20"/>
                <w:szCs w:val="20"/>
              </w:rPr>
              <w:t>业务功能层</w:t>
            </w:r>
          </w:p>
        </w:tc>
        <w:tc>
          <w:tcPr>
            <w:tcW w:w="774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4E298F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资产目录、数据地图、数据标准、数据质量、数据安全、生命周期管理</w:t>
            </w:r>
          </w:p>
        </w:tc>
      </w:tr>
      <w:tr w14:paraId="0C9E33A8"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2F4C6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color w:val="000000"/>
                <w:sz w:val="20"/>
                <w:szCs w:val="20"/>
              </w:rPr>
              <w:t>应用展示层</w:t>
            </w:r>
          </w:p>
        </w:tc>
        <w:tc>
          <w:tcPr>
            <w:tcW w:w="774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A6FB3B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Web 门户、搜索中心、运营看板、API 服务</w:t>
            </w:r>
          </w:p>
        </w:tc>
      </w:tr>
    </w:tbl>
    <w:p w14:paraId="38DA891F">
      <w:pPr>
        <w:spacing w:before="160" w:after="0"/>
      </w:pPr>
    </w:p>
    <w:p w14:paraId="0F5BA8DE">
      <w:pPr>
        <w:pStyle w:val="4"/>
      </w:pPr>
      <w:r>
        <w:t>2.2 用户角色与权限体系</w:t>
      </w:r>
    </w:p>
    <w:tbl>
      <w:tblPr>
        <w:tblStyle w:val="11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7746"/>
      </w:tblGrid>
      <w:tr w14:paraId="318262F3">
        <w:tc>
          <w:tcPr>
            <w:tcW w:w="2000" w:type="dxa"/>
            <w:tcBorders>
              <w:top w:val="single" w:color="2F5496" w:sz="0" w:space="0"/>
              <w:left w:val="single" w:color="2F5496" w:sz="0" w:space="0"/>
              <w:bottom w:val="single" w:color="2F5496" w:sz="0" w:space="0"/>
              <w:right w:val="single" w:color="2F5496" w:sz="0" w:space="0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DEB2D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0"/>
                <w:szCs w:val="20"/>
              </w:rPr>
              <w:t>角色</w:t>
            </w:r>
          </w:p>
        </w:tc>
        <w:tc>
          <w:tcPr>
            <w:tcW w:w="7746" w:type="dxa"/>
            <w:tcBorders>
              <w:top w:val="single" w:color="2F5496" w:sz="0" w:space="0"/>
              <w:left w:val="single" w:color="2F5496" w:sz="0" w:space="0"/>
              <w:bottom w:val="single" w:color="2F5496" w:sz="0" w:space="0"/>
              <w:right w:val="single" w:color="2F5496" w:sz="0" w:space="0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11B74E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0"/>
                <w:szCs w:val="20"/>
              </w:rPr>
              <w:t>职责</w:t>
            </w:r>
          </w:p>
        </w:tc>
      </w:tr>
      <w:tr w14:paraId="007BC2A6"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8F8D0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color w:val="000000"/>
                <w:sz w:val="20"/>
                <w:szCs w:val="20"/>
              </w:rPr>
              <w:t>数据管理员</w:t>
            </w:r>
          </w:p>
        </w:tc>
        <w:tc>
          <w:tcPr>
            <w:tcW w:w="774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48E3C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元数据维护、标准制定、质量规则配置</w:t>
            </w:r>
          </w:p>
        </w:tc>
      </w:tr>
      <w:tr w14:paraId="3DC8EDCC"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7F73E8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color w:val="000000"/>
                <w:sz w:val="20"/>
                <w:szCs w:val="20"/>
              </w:rPr>
              <w:t>数据开发者</w:t>
            </w:r>
          </w:p>
        </w:tc>
        <w:tc>
          <w:tcPr>
            <w:tcW w:w="774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1C53E7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资产注册、血缘梳理、工单处理</w:t>
            </w:r>
          </w:p>
        </w:tc>
      </w:tr>
      <w:tr w14:paraId="2CC439F3"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8ADB59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color w:val="000000"/>
                <w:sz w:val="20"/>
                <w:szCs w:val="20"/>
              </w:rPr>
              <w:t>业务用户</w:t>
            </w:r>
          </w:p>
        </w:tc>
        <w:tc>
          <w:tcPr>
            <w:tcW w:w="774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7844C9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资产浏览、检索申请、数据使用</w:t>
            </w:r>
          </w:p>
        </w:tc>
      </w:tr>
      <w:tr w14:paraId="4C2541CC"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110FA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color w:val="000000"/>
                <w:sz w:val="20"/>
                <w:szCs w:val="20"/>
              </w:rPr>
              <w:t>安全管理员</w:t>
            </w:r>
          </w:p>
        </w:tc>
        <w:tc>
          <w:tcPr>
            <w:tcW w:w="774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4B774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分级管控、审计日志、合规检查</w:t>
            </w:r>
          </w:p>
        </w:tc>
      </w:tr>
      <w:tr w14:paraId="7DD6A084"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A41E69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color w:val="000000"/>
                <w:sz w:val="20"/>
                <w:szCs w:val="20"/>
              </w:rPr>
              <w:t>管理层</w:t>
            </w:r>
          </w:p>
        </w:tc>
        <w:tc>
          <w:tcPr>
            <w:tcW w:w="774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9199E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运营看板、资产价值评估、治理成效报告</w:t>
            </w:r>
          </w:p>
        </w:tc>
      </w:tr>
    </w:tbl>
    <w:p w14:paraId="11B1A15F">
      <w:pPr>
        <w:pStyle w:val="3"/>
      </w:pPr>
      <w:r>
        <w:t>三、核心功能模块</w:t>
      </w:r>
    </w:p>
    <w:p w14:paraId="40A1B544">
      <w:pPr>
        <w:pStyle w:val="4"/>
      </w:pPr>
      <w:r>
        <w:t>模块1：数据资产目录</w:t>
      </w:r>
    </w:p>
    <w:p w14:paraId="0CD2972E">
      <w:pPr>
        <w:pStyle w:val="16"/>
        <w:numPr>
          <w:ilvl w:val="0"/>
          <w:numId w:val="2"/>
        </w:numPr>
        <w:spacing w:after="60"/>
      </w:pPr>
      <w:r>
        <w:rPr>
          <w:sz w:val="24"/>
          <w:szCs w:val="24"/>
        </w:rPr>
        <w:t>资产注册：自动发现 + 手动注册</w:t>
      </w:r>
    </w:p>
    <w:p w14:paraId="68A3F006">
      <w:pPr>
        <w:pStyle w:val="16"/>
        <w:numPr>
          <w:ilvl w:val="0"/>
          <w:numId w:val="2"/>
        </w:numPr>
        <w:spacing w:after="60"/>
      </w:pPr>
      <w:r>
        <w:rPr>
          <w:sz w:val="24"/>
          <w:szCs w:val="24"/>
        </w:rPr>
        <w:t>资产分类：业务分类、技术分类、主题分类</w:t>
      </w:r>
    </w:p>
    <w:p w14:paraId="006ED9DE">
      <w:pPr>
        <w:pStyle w:val="16"/>
        <w:numPr>
          <w:ilvl w:val="0"/>
          <w:numId w:val="2"/>
        </w:numPr>
        <w:spacing w:after="60"/>
      </w:pPr>
      <w:r>
        <w:rPr>
          <w:sz w:val="24"/>
          <w:szCs w:val="24"/>
        </w:rPr>
        <w:t>资产检索：全文搜索、标签过滤、高级筛选</w:t>
      </w:r>
    </w:p>
    <w:p w14:paraId="4B173E75">
      <w:pPr>
        <w:pStyle w:val="16"/>
        <w:numPr>
          <w:ilvl w:val="0"/>
          <w:numId w:val="2"/>
        </w:numPr>
        <w:spacing w:after="60"/>
      </w:pPr>
      <w:r>
        <w:rPr>
          <w:sz w:val="24"/>
          <w:szCs w:val="24"/>
        </w:rPr>
        <w:t>资产详情：基本信息、业务描述、技术属性、负责人、使用记录</w:t>
      </w:r>
    </w:p>
    <w:p w14:paraId="4095E99C">
      <w:pPr>
        <w:pStyle w:val="16"/>
        <w:numPr>
          <w:ilvl w:val="0"/>
          <w:numId w:val="2"/>
        </w:numPr>
        <w:spacing w:after="60"/>
      </w:pPr>
      <w:r>
        <w:rPr>
          <w:sz w:val="24"/>
          <w:szCs w:val="24"/>
        </w:rPr>
        <w:t>资产标签：自定义标签、自动打标、标签管理</w:t>
      </w:r>
    </w:p>
    <w:p w14:paraId="2D4034A1">
      <w:pPr>
        <w:pStyle w:val="16"/>
        <w:numPr>
          <w:ilvl w:val="0"/>
          <w:numId w:val="2"/>
        </w:numPr>
        <w:spacing w:after="60"/>
      </w:pPr>
      <w:r>
        <w:rPr>
          <w:sz w:val="24"/>
          <w:szCs w:val="24"/>
        </w:rPr>
        <w:t>资产收藏与评价：用户收藏、评分评论</w:t>
      </w:r>
    </w:p>
    <w:p w14:paraId="5226172A">
      <w:pPr>
        <w:pStyle w:val="4"/>
      </w:pPr>
      <w:r>
        <w:t>模块2：元数据管理</w:t>
      </w:r>
    </w:p>
    <w:p w14:paraId="120ECACE">
      <w:pPr>
        <w:pStyle w:val="16"/>
        <w:numPr>
          <w:ilvl w:val="0"/>
          <w:numId w:val="3"/>
        </w:numPr>
        <w:spacing w:after="60"/>
      </w:pPr>
      <w:r>
        <w:rPr>
          <w:sz w:val="24"/>
          <w:szCs w:val="24"/>
        </w:rPr>
        <w:t>技术元数据：表结构、字段信息、数据类型、存储位置、分区信息</w:t>
      </w:r>
    </w:p>
    <w:p w14:paraId="6DAB1F30">
      <w:pPr>
        <w:pStyle w:val="16"/>
        <w:numPr>
          <w:ilvl w:val="0"/>
          <w:numId w:val="3"/>
        </w:numPr>
        <w:spacing w:after="60"/>
      </w:pPr>
      <w:r>
        <w:rPr>
          <w:sz w:val="24"/>
          <w:szCs w:val="24"/>
        </w:rPr>
        <w:t>业务元数据：业务定义、业务口径、计算逻辑、业务负责人</w:t>
      </w:r>
    </w:p>
    <w:p w14:paraId="4E511226">
      <w:pPr>
        <w:pStyle w:val="16"/>
        <w:numPr>
          <w:ilvl w:val="0"/>
          <w:numId w:val="3"/>
        </w:numPr>
        <w:spacing w:after="60"/>
      </w:pPr>
      <w:r>
        <w:rPr>
          <w:sz w:val="24"/>
          <w:szCs w:val="24"/>
        </w:rPr>
        <w:t>管理元数据：数据所有者、安全等级、保留策略、审批状态</w:t>
      </w:r>
    </w:p>
    <w:p w14:paraId="41C0C41D">
      <w:pPr>
        <w:pStyle w:val="16"/>
        <w:numPr>
          <w:ilvl w:val="0"/>
          <w:numId w:val="3"/>
        </w:numPr>
        <w:spacing w:after="60"/>
      </w:pPr>
      <w:r>
        <w:rPr>
          <w:sz w:val="24"/>
          <w:szCs w:val="24"/>
        </w:rPr>
        <w:t>元数据采集：自动扫描（MySQL/PostgreSQL/Hive/Kafka 等）、定时同步</w:t>
      </w:r>
    </w:p>
    <w:p w14:paraId="4EC5A2AA">
      <w:pPr>
        <w:pStyle w:val="16"/>
        <w:numPr>
          <w:ilvl w:val="0"/>
          <w:numId w:val="3"/>
        </w:numPr>
        <w:spacing w:after="60"/>
      </w:pPr>
      <w:r>
        <w:rPr>
          <w:sz w:val="24"/>
          <w:szCs w:val="24"/>
        </w:rPr>
        <w:t>元数据版本管理：变更历史、版本对比、变更通知</w:t>
      </w:r>
    </w:p>
    <w:p w14:paraId="3E81F0F1">
      <w:pPr>
        <w:pStyle w:val="4"/>
      </w:pPr>
      <w:r>
        <w:t>模块3：数据血缘与影响分析</w:t>
      </w:r>
    </w:p>
    <w:p w14:paraId="09C53EAC">
      <w:pPr>
        <w:pStyle w:val="16"/>
        <w:numPr>
          <w:ilvl w:val="0"/>
          <w:numId w:val="4"/>
        </w:numPr>
        <w:spacing w:after="60"/>
      </w:pPr>
      <w:r>
        <w:rPr>
          <w:sz w:val="24"/>
          <w:szCs w:val="24"/>
        </w:rPr>
        <w:t>血缘图谱：字段级血缘、表级血缘、系统间血缘</w:t>
      </w:r>
    </w:p>
    <w:p w14:paraId="0B977EB6">
      <w:pPr>
        <w:pStyle w:val="16"/>
        <w:numPr>
          <w:ilvl w:val="0"/>
          <w:numId w:val="4"/>
        </w:numPr>
        <w:spacing w:after="60"/>
      </w:pPr>
      <w:r>
        <w:rPr>
          <w:sz w:val="24"/>
          <w:szCs w:val="24"/>
        </w:rPr>
        <w:t>可视化展示：交互式图谱、层级展开、路径高亮</w:t>
      </w:r>
    </w:p>
    <w:p w14:paraId="0A9EDB33">
      <w:pPr>
        <w:pStyle w:val="16"/>
        <w:numPr>
          <w:ilvl w:val="0"/>
          <w:numId w:val="4"/>
        </w:numPr>
        <w:spacing w:after="60"/>
      </w:pPr>
      <w:r>
        <w:rPr>
          <w:sz w:val="24"/>
          <w:szCs w:val="24"/>
        </w:rPr>
        <w:t>影响分析：上游变更影响评估、下游影响范围</w:t>
      </w:r>
    </w:p>
    <w:p w14:paraId="5C0E2EEC">
      <w:pPr>
        <w:pStyle w:val="16"/>
        <w:numPr>
          <w:ilvl w:val="0"/>
          <w:numId w:val="4"/>
        </w:numPr>
        <w:spacing w:after="60"/>
      </w:pPr>
      <w:r>
        <w:rPr>
          <w:sz w:val="24"/>
          <w:szCs w:val="24"/>
        </w:rPr>
        <w:t>血缘自动构建：SQL 解析、调度任务解析、ETL 工具集成</w:t>
      </w:r>
    </w:p>
    <w:p w14:paraId="7E8E4539">
      <w:pPr>
        <w:pStyle w:val="4"/>
      </w:pPr>
      <w:r>
        <w:t>模块4：数据标准管理</w:t>
      </w:r>
    </w:p>
    <w:p w14:paraId="76EAB4EA">
      <w:pPr>
        <w:pStyle w:val="16"/>
        <w:numPr>
          <w:ilvl w:val="0"/>
          <w:numId w:val="5"/>
        </w:numPr>
        <w:spacing w:after="60"/>
      </w:pPr>
      <w:r>
        <w:rPr>
          <w:sz w:val="24"/>
          <w:szCs w:val="24"/>
        </w:rPr>
        <w:t>标准体系：数据字典、命名规范、编码规范、格式规范</w:t>
      </w:r>
    </w:p>
    <w:p w14:paraId="0C29AA41">
      <w:pPr>
        <w:pStyle w:val="16"/>
        <w:numPr>
          <w:ilvl w:val="0"/>
          <w:numId w:val="5"/>
        </w:numPr>
        <w:spacing w:after="60"/>
      </w:pPr>
      <w:r>
        <w:rPr>
          <w:sz w:val="24"/>
          <w:szCs w:val="24"/>
        </w:rPr>
        <w:t>标准发布：标准审批流程、版本发布、通知公告</w:t>
      </w:r>
    </w:p>
    <w:p w14:paraId="4389572B">
      <w:pPr>
        <w:pStyle w:val="16"/>
        <w:numPr>
          <w:ilvl w:val="0"/>
          <w:numId w:val="5"/>
        </w:numPr>
        <w:spacing w:after="60"/>
      </w:pPr>
      <w:r>
        <w:rPr>
          <w:sz w:val="24"/>
          <w:szCs w:val="24"/>
        </w:rPr>
        <w:t>标准映射：数据标准与实际数据映射、覆盖率统计</w:t>
      </w:r>
    </w:p>
    <w:p w14:paraId="2BB3D530">
      <w:pPr>
        <w:pStyle w:val="16"/>
        <w:numPr>
          <w:ilvl w:val="0"/>
          <w:numId w:val="5"/>
        </w:numPr>
        <w:spacing w:after="60"/>
      </w:pPr>
      <w:r>
        <w:rPr>
          <w:sz w:val="24"/>
          <w:szCs w:val="24"/>
        </w:rPr>
        <w:t>标准检查：自动校验、偏差报告、整改跟踪</w:t>
      </w:r>
    </w:p>
    <w:p w14:paraId="0D12C422">
      <w:pPr>
        <w:pStyle w:val="4"/>
      </w:pPr>
      <w:r>
        <w:t>模块5：数据质量管理</w:t>
      </w:r>
    </w:p>
    <w:p w14:paraId="77D6EF60">
      <w:pPr>
        <w:pStyle w:val="16"/>
        <w:numPr>
          <w:ilvl w:val="0"/>
          <w:numId w:val="6"/>
        </w:numPr>
        <w:spacing w:after="60"/>
      </w:pPr>
      <w:r>
        <w:rPr>
          <w:sz w:val="24"/>
          <w:szCs w:val="24"/>
        </w:rPr>
        <w:t>质量规则库：完整性、准确性、一致性、及时性、唯一性、有效性</w:t>
      </w:r>
    </w:p>
    <w:p w14:paraId="01206DBF">
      <w:pPr>
        <w:pStyle w:val="16"/>
        <w:numPr>
          <w:ilvl w:val="0"/>
          <w:numId w:val="6"/>
        </w:numPr>
        <w:spacing w:after="60"/>
      </w:pPr>
      <w:r>
        <w:rPr>
          <w:sz w:val="24"/>
          <w:szCs w:val="24"/>
        </w:rPr>
        <w:t>质量检测：定时扫描、实时检测、抽样检测</w:t>
      </w:r>
    </w:p>
    <w:p w14:paraId="373C6596">
      <w:pPr>
        <w:pStyle w:val="16"/>
        <w:numPr>
          <w:ilvl w:val="0"/>
          <w:numId w:val="6"/>
        </w:numPr>
        <w:spacing w:after="60"/>
      </w:pPr>
      <w:r>
        <w:rPr>
          <w:sz w:val="24"/>
          <w:szCs w:val="24"/>
        </w:rPr>
        <w:t>质量报告：质量评分、趋势分析、问题排行</w:t>
      </w:r>
    </w:p>
    <w:p w14:paraId="7BEC30E8">
      <w:pPr>
        <w:pStyle w:val="16"/>
        <w:numPr>
          <w:ilvl w:val="0"/>
          <w:numId w:val="6"/>
        </w:numPr>
        <w:spacing w:after="60"/>
      </w:pPr>
      <w:r>
        <w:rPr>
          <w:sz w:val="24"/>
          <w:szCs w:val="24"/>
        </w:rPr>
        <w:t>问题工单：自动派单、处理流程、闭环跟踪</w:t>
      </w:r>
    </w:p>
    <w:p w14:paraId="3DCDFEC1">
      <w:pPr>
        <w:pStyle w:val="16"/>
        <w:numPr>
          <w:ilvl w:val="0"/>
          <w:numId w:val="6"/>
        </w:numPr>
        <w:spacing w:after="60"/>
      </w:pPr>
      <w:r>
        <w:rPr>
          <w:sz w:val="24"/>
          <w:szCs w:val="24"/>
        </w:rPr>
        <w:t>质量告警：阈值告警、通知推送（邮件/企微/钉钉）</w:t>
      </w:r>
    </w:p>
    <w:p w14:paraId="0D2C134A">
      <w:pPr>
        <w:pStyle w:val="4"/>
      </w:pPr>
      <w:r>
        <w:t>模块6：数据分类分级与安全管控</w:t>
      </w:r>
    </w:p>
    <w:p w14:paraId="5B3DBB2A">
      <w:pPr>
        <w:pStyle w:val="16"/>
        <w:numPr>
          <w:ilvl w:val="0"/>
          <w:numId w:val="7"/>
        </w:numPr>
        <w:spacing w:after="60"/>
      </w:pPr>
      <w:r>
        <w:rPr>
          <w:sz w:val="24"/>
          <w:szCs w:val="24"/>
        </w:rPr>
        <w:t>自动分类分级：基于规则的自动识别、AI 辅助分类</w:t>
      </w:r>
    </w:p>
    <w:p w14:paraId="270BFEED">
      <w:pPr>
        <w:pStyle w:val="16"/>
        <w:numPr>
          <w:ilvl w:val="0"/>
          <w:numId w:val="7"/>
        </w:numPr>
        <w:spacing w:after="60"/>
      </w:pPr>
      <w:r>
        <w:rPr>
          <w:sz w:val="24"/>
          <w:szCs w:val="24"/>
        </w:rPr>
        <w:t>敏感数据发现：身份证号、手机号、银行卡号等自动扫描</w:t>
      </w:r>
    </w:p>
    <w:p w14:paraId="61D24337">
      <w:pPr>
        <w:pStyle w:val="16"/>
        <w:numPr>
          <w:ilvl w:val="0"/>
          <w:numId w:val="7"/>
        </w:numPr>
        <w:spacing w:after="60"/>
      </w:pPr>
      <w:r>
        <w:rPr>
          <w:sz w:val="24"/>
          <w:szCs w:val="24"/>
        </w:rPr>
        <w:t>脱敏策略：静态脱敏、动态脱敏、脱敏规则配置</w:t>
      </w:r>
    </w:p>
    <w:p w14:paraId="20DE3AA3">
      <w:pPr>
        <w:pStyle w:val="16"/>
        <w:numPr>
          <w:ilvl w:val="0"/>
          <w:numId w:val="7"/>
        </w:numPr>
        <w:spacing w:after="60"/>
      </w:pPr>
      <w:r>
        <w:rPr>
          <w:sz w:val="24"/>
          <w:szCs w:val="24"/>
        </w:rPr>
        <w:t>权限管控：RBAC + ABAC 混合模型、数据级权限、申请审批流程</w:t>
      </w:r>
    </w:p>
    <w:p w14:paraId="1D35E86A">
      <w:pPr>
        <w:pStyle w:val="16"/>
        <w:numPr>
          <w:ilvl w:val="0"/>
          <w:numId w:val="7"/>
        </w:numPr>
        <w:spacing w:after="60"/>
      </w:pPr>
      <w:r>
        <w:rPr>
          <w:sz w:val="24"/>
          <w:szCs w:val="24"/>
        </w:rPr>
        <w:t>审计日志：访问日志、操作日志、异常行为告警</w:t>
      </w:r>
    </w:p>
    <w:p w14:paraId="6ADD64D4">
      <w:pPr>
        <w:pStyle w:val="4"/>
      </w:pPr>
      <w:r>
        <w:t>模块7：数据全生命周期管理</w:t>
      </w:r>
    </w:p>
    <w:p w14:paraId="388F9D47">
      <w:pPr>
        <w:pStyle w:val="16"/>
        <w:numPr>
          <w:ilvl w:val="0"/>
          <w:numId w:val="8"/>
        </w:numPr>
        <w:spacing w:after="60"/>
      </w:pPr>
      <w:r>
        <w:rPr>
          <w:sz w:val="24"/>
          <w:szCs w:val="24"/>
        </w:rPr>
        <w:t>数据创建/接入：数据注册、准入审核、初始分类</w:t>
      </w:r>
    </w:p>
    <w:p w14:paraId="393D9DC0">
      <w:pPr>
        <w:pStyle w:val="16"/>
        <w:numPr>
          <w:ilvl w:val="0"/>
          <w:numId w:val="8"/>
        </w:numPr>
        <w:spacing w:after="60"/>
      </w:pPr>
      <w:r>
        <w:rPr>
          <w:sz w:val="24"/>
          <w:szCs w:val="24"/>
        </w:rPr>
        <w:t>数据存储/使用：存储策略、访问控制、使用监控</w:t>
      </w:r>
    </w:p>
    <w:p w14:paraId="2067CA0D">
      <w:pPr>
        <w:pStyle w:val="16"/>
        <w:numPr>
          <w:ilvl w:val="0"/>
          <w:numId w:val="8"/>
        </w:numPr>
        <w:spacing w:after="60"/>
      </w:pPr>
      <w:r>
        <w:rPr>
          <w:sz w:val="24"/>
          <w:szCs w:val="24"/>
        </w:rPr>
        <w:t>数据维护/治理：定期巡检、质量监控、标准对齐</w:t>
      </w:r>
    </w:p>
    <w:p w14:paraId="47FA1FDC">
      <w:pPr>
        <w:pStyle w:val="16"/>
        <w:numPr>
          <w:ilvl w:val="0"/>
          <w:numId w:val="8"/>
        </w:numPr>
        <w:spacing w:after="60"/>
      </w:pPr>
      <w:r>
        <w:rPr>
          <w:sz w:val="24"/>
          <w:szCs w:val="24"/>
        </w:rPr>
        <w:t>数据归档：冷热分层、自动归档策略、归档检索</w:t>
      </w:r>
    </w:p>
    <w:p w14:paraId="24A50C84">
      <w:pPr>
        <w:pStyle w:val="16"/>
        <w:numPr>
          <w:ilvl w:val="0"/>
          <w:numId w:val="8"/>
        </w:numPr>
        <w:spacing w:after="60"/>
      </w:pPr>
      <w:r>
        <w:rPr>
          <w:sz w:val="24"/>
          <w:szCs w:val="24"/>
        </w:rPr>
        <w:t>数据销毁：到期提醒、销毁审批、销毁记录</w:t>
      </w:r>
    </w:p>
    <w:p w14:paraId="3578CD39">
      <w:pPr>
        <w:pStyle w:val="4"/>
      </w:pPr>
      <w:r>
        <w:t>模块8：数据资产运营</w:t>
      </w:r>
    </w:p>
    <w:p w14:paraId="10C0310C">
      <w:pPr>
        <w:pStyle w:val="16"/>
        <w:numPr>
          <w:ilvl w:val="0"/>
          <w:numId w:val="9"/>
        </w:numPr>
        <w:spacing w:after="60"/>
      </w:pPr>
      <w:r>
        <w:rPr>
          <w:sz w:val="24"/>
          <w:szCs w:val="24"/>
        </w:rPr>
        <w:t>资产盘点：资产总量统计、分类分布、活跃度分析</w:t>
      </w:r>
    </w:p>
    <w:p w14:paraId="5C0672DA">
      <w:pPr>
        <w:pStyle w:val="16"/>
        <w:numPr>
          <w:ilvl w:val="0"/>
          <w:numId w:val="9"/>
        </w:numPr>
        <w:spacing w:after="60"/>
      </w:pPr>
      <w:r>
        <w:rPr>
          <w:sz w:val="24"/>
          <w:szCs w:val="24"/>
        </w:rPr>
        <w:t>资产价值评估：使用频次、业务价值评分、成本核算</w:t>
      </w:r>
    </w:p>
    <w:p w14:paraId="73548203">
      <w:pPr>
        <w:pStyle w:val="16"/>
        <w:numPr>
          <w:ilvl w:val="0"/>
          <w:numId w:val="9"/>
        </w:numPr>
        <w:spacing w:after="60"/>
      </w:pPr>
      <w:r>
        <w:rPr>
          <w:sz w:val="24"/>
          <w:szCs w:val="24"/>
        </w:rPr>
        <w:t>资产运营看板：资产增长趋势、热门资产、用户行为分析</w:t>
      </w:r>
    </w:p>
    <w:p w14:paraId="5ED94C0C">
      <w:pPr>
        <w:pStyle w:val="16"/>
        <w:numPr>
          <w:ilvl w:val="0"/>
          <w:numId w:val="9"/>
        </w:numPr>
        <w:spacing w:after="60"/>
      </w:pPr>
      <w:r>
        <w:rPr>
          <w:sz w:val="24"/>
          <w:szCs w:val="24"/>
        </w:rPr>
        <w:t>工单中心：数据申请工单、质量问题工单、变更申请工单</w:t>
      </w:r>
    </w:p>
    <w:p w14:paraId="30147A92">
      <w:pPr>
        <w:pStyle w:val="3"/>
      </w:pPr>
      <w:r>
        <w:t>四、非功能性需求</w:t>
      </w:r>
    </w:p>
    <w:p w14:paraId="1F49DE98">
      <w:pPr>
        <w:pStyle w:val="16"/>
        <w:numPr>
          <w:ilvl w:val="0"/>
          <w:numId w:val="10"/>
        </w:numPr>
        <w:spacing w:after="60"/>
      </w:pPr>
      <w:r>
        <w:rPr>
          <w:sz w:val="24"/>
          <w:szCs w:val="24"/>
        </w:rPr>
        <w:t>性能：元数据检索响应 &lt; 2秒，血缘图谱加载 &lt; 3秒</w:t>
      </w:r>
    </w:p>
    <w:p w14:paraId="614432A1">
      <w:pPr>
        <w:pStyle w:val="16"/>
        <w:numPr>
          <w:ilvl w:val="0"/>
          <w:numId w:val="10"/>
        </w:numPr>
        <w:spacing w:after="60"/>
      </w:pPr>
      <w:r>
        <w:rPr>
          <w:sz w:val="24"/>
          <w:szCs w:val="24"/>
        </w:rPr>
        <w:t>可用性：核心服务 99.9%，支持集群部署</w:t>
      </w:r>
    </w:p>
    <w:p w14:paraId="0E92A269">
      <w:pPr>
        <w:pStyle w:val="16"/>
        <w:numPr>
          <w:ilvl w:val="0"/>
          <w:numId w:val="10"/>
        </w:numPr>
        <w:spacing w:after="60"/>
      </w:pPr>
      <w:r>
        <w:rPr>
          <w:sz w:val="24"/>
          <w:szCs w:val="24"/>
        </w:rPr>
        <w:t>安全性：传输加密、存储加密、操作审计</w:t>
      </w:r>
    </w:p>
    <w:p w14:paraId="2A090769">
      <w:pPr>
        <w:pStyle w:val="16"/>
        <w:numPr>
          <w:ilvl w:val="0"/>
          <w:numId w:val="10"/>
        </w:numPr>
        <w:spacing w:after="60"/>
      </w:pPr>
      <w:r>
        <w:rPr>
          <w:sz w:val="24"/>
          <w:szCs w:val="24"/>
        </w:rPr>
        <w:t>扩展性：插件化架构，支持数据源扩展、规则扩展</w:t>
      </w:r>
    </w:p>
    <w:p w14:paraId="22B4059E">
      <w:pPr>
        <w:pStyle w:val="16"/>
        <w:numPr>
          <w:ilvl w:val="0"/>
          <w:numId w:val="10"/>
        </w:numPr>
        <w:spacing w:after="60"/>
      </w:pPr>
      <w:r>
        <w:rPr>
          <w:sz w:val="24"/>
          <w:szCs w:val="24"/>
        </w:rPr>
        <w:t>兼容性：支持主流数据库、大数据组件、BI 工具</w:t>
      </w:r>
    </w:p>
    <w:p w14:paraId="044193A5">
      <w:pPr>
        <w:pStyle w:val="3"/>
      </w:pPr>
      <w:r>
        <w:t>五、实施路径（建议分三阶段）</w:t>
      </w:r>
    </w:p>
    <w:tbl>
      <w:tblPr>
        <w:tblStyle w:val="11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1500"/>
        <w:gridCol w:w="5746"/>
      </w:tblGrid>
      <w:tr w14:paraId="0A3E26D0">
        <w:tc>
          <w:tcPr>
            <w:tcW w:w="2500" w:type="dxa"/>
            <w:tcBorders>
              <w:top w:val="single" w:color="2F5496" w:sz="0" w:space="0"/>
              <w:left w:val="single" w:color="2F5496" w:sz="0" w:space="0"/>
              <w:bottom w:val="single" w:color="2F5496" w:sz="0" w:space="0"/>
              <w:right w:val="single" w:color="2F5496" w:sz="0" w:space="0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0BA53C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0"/>
                <w:szCs w:val="20"/>
              </w:rPr>
              <w:t>阶段</w:t>
            </w:r>
          </w:p>
        </w:tc>
        <w:tc>
          <w:tcPr>
            <w:tcW w:w="1500" w:type="dxa"/>
            <w:tcBorders>
              <w:top w:val="single" w:color="2F5496" w:sz="0" w:space="0"/>
              <w:left w:val="single" w:color="2F5496" w:sz="0" w:space="0"/>
              <w:bottom w:val="single" w:color="2F5496" w:sz="0" w:space="0"/>
              <w:right w:val="single" w:color="2F5496" w:sz="0" w:space="0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8B03E1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0"/>
                <w:szCs w:val="20"/>
              </w:rPr>
              <w:t>时间</w:t>
            </w:r>
          </w:p>
        </w:tc>
        <w:tc>
          <w:tcPr>
            <w:tcW w:w="5746" w:type="dxa"/>
            <w:tcBorders>
              <w:top w:val="single" w:color="2F5496" w:sz="0" w:space="0"/>
              <w:left w:val="single" w:color="2F5496" w:sz="0" w:space="0"/>
              <w:bottom w:val="single" w:color="2F5496" w:sz="0" w:space="0"/>
              <w:right w:val="single" w:color="2F5496" w:sz="0" w:space="0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5889FA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0"/>
                <w:szCs w:val="20"/>
              </w:rPr>
              <w:t>交付内容</w:t>
            </w:r>
          </w:p>
        </w:tc>
      </w:tr>
      <w:tr w14:paraId="0F80547B"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21F077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color w:val="000000"/>
                <w:sz w:val="20"/>
                <w:szCs w:val="20"/>
              </w:rPr>
              <w:t>Phase 1 · 基础版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69825B">
            <w:pPr>
              <w:jc w:val="center"/>
            </w:pPr>
            <w:r>
              <w:rPr>
                <w:rFonts w:hint="eastAsia" w:cs="宋体"/>
                <w:b w:val="0"/>
                <w:bCs w:val="0"/>
                <w:color w:val="000000"/>
                <w:sz w:val="20"/>
                <w:szCs w:val="20"/>
                <w:lang w:val="en-US" w:eastAsia="zh-CN"/>
              </w:rPr>
              <w:t>3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-</w:t>
            </w:r>
            <w:r>
              <w:rPr>
                <w:rFonts w:hint="eastAsia" w:cs="宋体"/>
                <w:b w:val="0"/>
                <w:bCs w:val="0"/>
                <w:color w:val="000000"/>
                <w:sz w:val="20"/>
                <w:szCs w:val="20"/>
                <w:lang w:val="en-US" w:eastAsia="zh-CN"/>
              </w:rPr>
              <w:t>6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个月</w:t>
            </w:r>
          </w:p>
        </w:tc>
        <w:tc>
          <w:tcPr>
            <w:tcW w:w="574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F1A27F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元数据采集、资产目录、基本检索、手动注册</w:t>
            </w:r>
          </w:p>
        </w:tc>
      </w:tr>
      <w:tr w14:paraId="0E384698"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D62211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color w:val="000000"/>
                <w:sz w:val="20"/>
                <w:szCs w:val="20"/>
              </w:rPr>
              <w:t>Phase 2 · 治理版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203EC">
            <w:pPr>
              <w:jc w:val="center"/>
            </w:pPr>
            <w:r>
              <w:rPr>
                <w:rFonts w:hint="eastAsia" w:cs="宋体"/>
                <w:b w:val="0"/>
                <w:bCs w:val="0"/>
                <w:color w:val="000000"/>
                <w:sz w:val="20"/>
                <w:szCs w:val="20"/>
                <w:lang w:val="en-US" w:eastAsia="zh-CN"/>
              </w:rPr>
              <w:t>3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-</w:t>
            </w:r>
            <w:r>
              <w:rPr>
                <w:rFonts w:hint="eastAsia" w:cs="宋体"/>
                <w:b w:val="0"/>
                <w:bCs w:val="0"/>
                <w:color w:val="000000"/>
                <w:sz w:val="20"/>
                <w:szCs w:val="20"/>
                <w:lang w:val="en-US" w:eastAsia="zh-CN"/>
              </w:rPr>
              <w:t>6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个月</w:t>
            </w:r>
          </w:p>
        </w:tc>
        <w:tc>
          <w:tcPr>
            <w:tcW w:w="574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F6564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数据标准、质量检测、血缘分析、分类分级</w:t>
            </w:r>
          </w:p>
        </w:tc>
      </w:tr>
      <w:tr w14:paraId="67A6372E"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23654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color w:val="000000"/>
                <w:sz w:val="20"/>
                <w:szCs w:val="20"/>
              </w:rPr>
              <w:t>Phase 3 · 运营版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379724">
            <w:pPr>
              <w:jc w:val="center"/>
            </w:pPr>
            <w:r>
              <w:rPr>
                <w:rFonts w:hint="eastAsia" w:cs="宋体"/>
                <w:b w:val="0"/>
                <w:bCs w:val="0"/>
                <w:color w:val="000000"/>
                <w:sz w:val="20"/>
                <w:szCs w:val="20"/>
                <w:lang w:val="en-US" w:eastAsia="zh-CN"/>
              </w:rPr>
              <w:t>3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-</w:t>
            </w:r>
            <w:r>
              <w:rPr>
                <w:rFonts w:hint="eastAsia" w:cs="宋体"/>
                <w:b w:val="0"/>
                <w:bCs w:val="0"/>
                <w:color w:val="000000"/>
                <w:sz w:val="20"/>
                <w:szCs w:val="20"/>
                <w:lang w:val="en-US" w:eastAsia="zh-CN"/>
              </w:rPr>
              <w:t>6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个月</w:t>
            </w:r>
          </w:p>
        </w:tc>
        <w:tc>
          <w:tcPr>
            <w:tcW w:w="574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091F6D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全生命周期、价值评估、运营看板、自动化治理</w:t>
            </w:r>
          </w:p>
        </w:tc>
      </w:tr>
    </w:tbl>
    <w:p w14:paraId="37BBC22F">
      <w:pPr>
        <w:pStyle w:val="3"/>
      </w:pPr>
      <w:r>
        <w:t>六、与现有系统的集成</w:t>
      </w:r>
    </w:p>
    <w:p w14:paraId="524BF771">
      <w:pPr>
        <w:pStyle w:val="16"/>
        <w:numPr>
          <w:ilvl w:val="0"/>
          <w:numId w:val="11"/>
        </w:numPr>
        <w:spacing w:after="60"/>
      </w:pPr>
      <w:r>
        <w:rPr>
          <w:sz w:val="24"/>
          <w:szCs w:val="24"/>
        </w:rPr>
        <w:t>调度系统：对接 Airflow / DolphinScheduler 获取任务血缘</w:t>
      </w:r>
    </w:p>
    <w:p w14:paraId="6A4ABCBA">
      <w:pPr>
        <w:pStyle w:val="16"/>
        <w:numPr>
          <w:ilvl w:val="0"/>
          <w:numId w:val="11"/>
        </w:numPr>
        <w:spacing w:after="60"/>
      </w:pPr>
      <w:r>
        <w:rPr>
          <w:sz w:val="24"/>
          <w:szCs w:val="24"/>
        </w:rPr>
        <w:t>BI 工具：对接 FineBI / Tableau / Superset 获取使用数据</w:t>
      </w:r>
    </w:p>
    <w:p w14:paraId="201D89D0">
      <w:pPr>
        <w:pStyle w:val="16"/>
        <w:numPr>
          <w:ilvl w:val="0"/>
          <w:numId w:val="11"/>
        </w:numPr>
        <w:spacing w:after="60"/>
      </w:pPr>
      <w:r>
        <w:rPr>
          <w:sz w:val="24"/>
          <w:szCs w:val="24"/>
        </w:rPr>
        <w:t>统一身份：对接 LDAP / OAuth / SSO 实现统一认证</w:t>
      </w:r>
    </w:p>
    <w:p w14:paraId="05F8A587">
      <w:pPr>
        <w:pStyle w:val="16"/>
        <w:numPr>
          <w:ilvl w:val="0"/>
          <w:numId w:val="11"/>
        </w:numPr>
        <w:spacing w:after="60"/>
      </w:pPr>
      <w:r>
        <w:rPr>
          <w:sz w:val="24"/>
          <w:szCs w:val="24"/>
        </w:rPr>
        <w:t>消息通知：对接企业微信 / 钉钉 / 邮件实现告警推送</w:t>
      </w:r>
    </w:p>
    <w:p w14:paraId="560B05FB">
      <w:pPr>
        <w:pStyle w:val="16"/>
        <w:numPr>
          <w:ilvl w:val="0"/>
          <w:numId w:val="11"/>
        </w:numPr>
        <w:spacing w:after="60"/>
      </w:pPr>
      <w:r>
        <w:rPr>
          <w:sz w:val="24"/>
          <w:szCs w:val="24"/>
        </w:rPr>
        <w:t>数据平台：对接数仓、数据湖、数据中台获取底层数据</w:t>
      </w:r>
    </w:p>
    <w:sectPr>
      <w:pgSz w:w="11906" w:h="16838"/>
      <w:pgMar w:top="1440" w:right="1080" w:bottom="144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AE5605"/>
    <w:multiLevelType w:val="singleLevel"/>
    <w:tmpl w:val="9FAE5605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1">
    <w:nsid w:val="BFFF99AA"/>
    <w:multiLevelType w:val="singleLevel"/>
    <w:tmpl w:val="BFFF99AA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2">
    <w:nsid w:val="CF7E0ACB"/>
    <w:multiLevelType w:val="singleLevel"/>
    <w:tmpl w:val="CF7E0ACB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3">
    <w:nsid w:val="F03E9D4A"/>
    <w:multiLevelType w:val="singleLevel"/>
    <w:tmpl w:val="F03E9D4A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4">
    <w:nsid w:val="F736EFF6"/>
    <w:multiLevelType w:val="singleLevel"/>
    <w:tmpl w:val="F736EFF6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5">
    <w:nsid w:val="FBFF5D0C"/>
    <w:multiLevelType w:val="singleLevel"/>
    <w:tmpl w:val="FBFF5D0C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6">
    <w:nsid w:val="FDD752FA"/>
    <w:multiLevelType w:val="singleLevel"/>
    <w:tmpl w:val="FDD752FA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7">
    <w:nsid w:val="FF66CCEC"/>
    <w:multiLevelType w:val="singleLevel"/>
    <w:tmpl w:val="FF66CCEC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8">
    <w:nsid w:val="FFB76ECB"/>
    <w:multiLevelType w:val="singleLevel"/>
    <w:tmpl w:val="FFB76ECB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9">
    <w:nsid w:val="FFEFD524"/>
    <w:multiLevelType w:val="singleLevel"/>
    <w:tmpl w:val="FFEFD524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10">
    <w:nsid w:val="1FEEE478"/>
    <w:multiLevelType w:val="singleLevel"/>
    <w:tmpl w:val="1FEEE478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0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7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8"/>
    <w:lvlOverride w:ilvl="0">
      <w:startOverride w:val="1"/>
    </w:lvlOverride>
  </w:num>
  <w:num w:numId="10">
    <w:abstractNumId w:val="0"/>
    <w:lvlOverride w:ilvl="0">
      <w:startOverride w:val="1"/>
    </w:lvlOverride>
  </w:num>
  <w:num w:numId="11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8"/>
  <w:doNotDisplayPageBoundaries w:val="1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79BD76A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4"/>
      <w:szCs w:val="24"/>
    </w:rPr>
  </w:style>
  <w:style w:type="paragraph" w:styleId="2">
    <w:name w:val="heading 1"/>
    <w:next w:val="1"/>
    <w:qFormat/>
    <w:uiPriority w:val="0"/>
    <w:pPr>
      <w:spacing w:before="300" w:after="200"/>
      <w:jc w:val="center"/>
      <w:outlineLvl w:val="0"/>
    </w:pPr>
    <w:rPr>
      <w:rFonts w:ascii="黑体" w:hAnsi="黑体" w:eastAsia="黑体" w:cs="黑体"/>
      <w:b/>
      <w:bCs/>
      <w:color w:val="2F5496"/>
      <w:sz w:val="32"/>
      <w:szCs w:val="32"/>
    </w:rPr>
  </w:style>
  <w:style w:type="paragraph" w:styleId="3">
    <w:name w:val="heading 2"/>
    <w:next w:val="1"/>
    <w:qFormat/>
    <w:uiPriority w:val="0"/>
    <w:pPr>
      <w:spacing w:before="240" w:after="120"/>
      <w:outlineLvl w:val="1"/>
    </w:pPr>
    <w:rPr>
      <w:rFonts w:ascii="黑体" w:hAnsi="黑体" w:eastAsia="黑体" w:cs="黑体"/>
      <w:b/>
      <w:bCs/>
      <w:color w:val="2F5496"/>
      <w:sz w:val="28"/>
      <w:szCs w:val="28"/>
    </w:rPr>
  </w:style>
  <w:style w:type="paragraph" w:styleId="4">
    <w:name w:val="heading 3"/>
    <w:next w:val="1"/>
    <w:qFormat/>
    <w:uiPriority w:val="0"/>
    <w:pPr>
      <w:spacing w:before="180" w:after="80"/>
      <w:outlineLvl w:val="2"/>
    </w:pPr>
    <w:rPr>
      <w:rFonts w:ascii="黑体" w:hAnsi="黑体" w:eastAsia="黑体" w:cs="黑体"/>
      <w:b/>
      <w:bCs/>
      <w:sz w:val="24"/>
      <w:szCs w:val="24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宋体" w:hAnsi="宋体" w:eastAsia="宋体" w:cs="宋体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2</TotalTime>
  <ScaleCrop>false</ScaleCrop>
  <LinksUpToDate>false</LinksUpToDate>
  <Application>WPS Office_12.1.25205.25205_F1E327BC-269C-435d-A152-05C5408002CA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18271672355手机用户</cp:lastModifiedBy>
  <dcterms:modified xsi:type="dcterms:W3CDTF">2026-04-29T09:30:09Z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4057170E65DEF276215FF169C1DA806E_42</vt:lpwstr>
  </property>
</Properties>
</file>