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FD22D1" w:rsidRDefault="00FD22D1" w:rsidP="004E1AED">
      <w:pPr>
        <w:pStyle w:val="Title"/>
        <w:rPr>
          <w:sz w:val="44"/>
          <w:szCs w:val="44"/>
        </w:rPr>
      </w:pPr>
    </w:p>
    <w:p w14:paraId="2886F141" w14:textId="6B0EAB64" w:rsidR="004E1AED" w:rsidRPr="000C2EE6" w:rsidRDefault="00216EFD" w:rsidP="004E1AED">
      <w:pPr>
        <w:pStyle w:val="Title"/>
        <w:rPr>
          <w:szCs w:val="36"/>
        </w:rPr>
      </w:pPr>
      <w:r>
        <w:rPr>
          <w:szCs w:val="36"/>
        </w:rPr>
        <w:t xml:space="preserve">Bulky Items Pilot </w:t>
      </w:r>
      <w:r w:rsidR="00C2221F" w:rsidRPr="000C2EE6">
        <w:rPr>
          <w:szCs w:val="36"/>
        </w:rPr>
        <w:t>Solution Proposal</w:t>
      </w:r>
    </w:p>
    <w:p w14:paraId="0A37501D" w14:textId="77777777" w:rsidR="005E4844" w:rsidRDefault="005E4844" w:rsidP="000C2EE6">
      <w:pPr>
        <w:rPr>
          <w:color w:val="0A2C74"/>
          <w:sz w:val="32"/>
          <w:szCs w:val="32"/>
        </w:rPr>
      </w:pPr>
    </w:p>
    <w:p w14:paraId="56D22397" w14:textId="4035CDC9" w:rsidR="3212FF90" w:rsidRDefault="3212FF90" w:rsidP="3212FF90">
      <w:r w:rsidRPr="3212FF90">
        <w:rPr>
          <w:color w:val="0A2C74"/>
          <w:sz w:val="32"/>
          <w:szCs w:val="32"/>
        </w:rPr>
        <w:t>Executive Summary</w:t>
      </w:r>
    </w:p>
    <w:p w14:paraId="2FD327F7" w14:textId="43D155C4" w:rsidR="3212FF90" w:rsidRDefault="000B4580" w:rsidP="007A3FF7">
      <w:r>
        <w:t xml:space="preserve">As an implementation of </w:t>
      </w:r>
      <w:r w:rsidR="00375863">
        <w:t>NodeJS</w:t>
      </w:r>
      <w:r w:rsidR="00F47BEC">
        <w:t xml:space="preserve"> </w:t>
      </w:r>
      <w:r>
        <w:t>leveraging TypeScript and cloud hosting services, the Bulky Items Pilot demonstrates an integrated pipeline from development to production.</w:t>
      </w:r>
    </w:p>
    <w:p w14:paraId="37902269" w14:textId="054351CA" w:rsidR="008829ED" w:rsidRDefault="008829ED" w:rsidP="002F73E1">
      <w:r>
        <w:t xml:space="preserve">Composability and </w:t>
      </w:r>
      <w:r w:rsidR="007A3FF7">
        <w:t>Extendibility</w:t>
      </w:r>
      <w:r w:rsidR="002F73E1">
        <w:t xml:space="preserve"> / Separation of </w:t>
      </w:r>
      <w:proofErr w:type="gramStart"/>
      <w:r w:rsidR="002F73E1">
        <w:t>Concerns</w:t>
      </w:r>
      <w:r w:rsidR="007A3FF7">
        <w:t xml:space="preserve"> :</w:t>
      </w:r>
      <w:proofErr w:type="gramEnd"/>
      <w:r w:rsidR="007A3FF7">
        <w:t xml:space="preserve"> </w:t>
      </w:r>
      <w:r w:rsidR="00EE7C5C">
        <w:t xml:space="preserve">Bulky </w:t>
      </w:r>
      <w:r w:rsidR="002F73E1">
        <w:t xml:space="preserve">Items Pilot will leverage multiple services </w:t>
      </w:r>
      <w:r w:rsidR="004877DD">
        <w:t xml:space="preserve">and applications </w:t>
      </w:r>
      <w:r w:rsidR="002F73E1">
        <w:t>to provide complete functionality</w:t>
      </w:r>
      <w:r w:rsidR="006B1CBA">
        <w:t>.</w:t>
      </w:r>
      <w:r w:rsidR="002F73E1">
        <w:t xml:space="preserve"> </w:t>
      </w:r>
      <w:r w:rsidR="006B1CBA">
        <w:t>B</w:t>
      </w:r>
      <w:r w:rsidR="002F73E1">
        <w:t>y separating these business logic needs into services such portions can be easily understood and decomposed.</w:t>
      </w:r>
      <w:r w:rsidR="005B40F7">
        <w:t xml:space="preserve"> This allows for future development of systems that extend functionality while keeping such changes limited within their own contexts and without compromising the rest of the system. </w:t>
      </w:r>
    </w:p>
    <w:p w14:paraId="0E745714" w14:textId="288675E1" w:rsidR="007A3FF7" w:rsidRDefault="007A3FF7" w:rsidP="007A3FF7">
      <w:r>
        <w:t xml:space="preserve">Quality Assurance and </w:t>
      </w:r>
      <w:proofErr w:type="gramStart"/>
      <w:r>
        <w:t>Testability :</w:t>
      </w:r>
      <w:proofErr w:type="gramEnd"/>
      <w:r>
        <w:t xml:space="preserve"> </w:t>
      </w:r>
      <w:r w:rsidR="002F73E1">
        <w:t xml:space="preserve">Unit tests and Integration tests are essential to the quality and </w:t>
      </w:r>
      <w:r w:rsidR="009F3EE5">
        <w:t xml:space="preserve">validated </w:t>
      </w:r>
      <w:r w:rsidR="002F73E1">
        <w:t>execution</w:t>
      </w:r>
      <w:r w:rsidR="009F3EE5">
        <w:t xml:space="preserve"> of the system as a whole</w:t>
      </w:r>
      <w:r w:rsidR="00061874">
        <w:t xml:space="preserve"> </w:t>
      </w:r>
      <w:r w:rsidR="006B1CBA">
        <w:t>and</w:t>
      </w:r>
      <w:r w:rsidR="00061874">
        <w:t xml:space="preserve"> as individual components. </w:t>
      </w:r>
      <w:r w:rsidR="002F73E1">
        <w:t xml:space="preserve"> </w:t>
      </w:r>
    </w:p>
    <w:p w14:paraId="4A324F3C" w14:textId="4E52698F" w:rsidR="00A074A6" w:rsidRDefault="008829ED" w:rsidP="000C2EE6">
      <w:r>
        <w:t xml:space="preserve">Maintainability and Risk </w:t>
      </w:r>
      <w:proofErr w:type="gramStart"/>
      <w:r>
        <w:t>Tolerance :</w:t>
      </w:r>
      <w:proofErr w:type="gramEnd"/>
      <w:r>
        <w:t xml:space="preserve"> </w:t>
      </w:r>
      <w:r w:rsidR="002F73E1">
        <w:t xml:space="preserve">Each service is </w:t>
      </w:r>
      <w:r w:rsidR="006563EF">
        <w:t>self-contained</w:t>
      </w:r>
      <w:r w:rsidR="002F73E1">
        <w:t xml:space="preserve"> and therefor, deployable within its own context, this allows for deployment of updates in a way that does not compromise the system as a whole. Maintainability is ensured by keeping services small enough for a single developer to fully understand and implement changes.</w:t>
      </w:r>
    </w:p>
    <w:p w14:paraId="2A0F3AE2" w14:textId="43290544" w:rsidR="00530CF3" w:rsidRPr="005E4844" w:rsidRDefault="00530CF3" w:rsidP="00530CF3">
      <w:pPr>
        <w:rPr>
          <w:color w:val="0A2C74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color w:val="0A2C74"/>
          <w:sz w:val="32"/>
          <w:szCs w:val="32"/>
        </w:rPr>
        <w:t>Design and Use Considerations</w:t>
      </w:r>
    </w:p>
    <w:p w14:paraId="331AE6A6" w14:textId="7D8E038C" w:rsidR="00530CF3" w:rsidRDefault="00F4668C" w:rsidP="000C2EE6">
      <w:r>
        <w:t xml:space="preserve">Considering both implementations for the Frontend Applications to customers and internal members, such application will also be expected to function in an iframe and standalone environment. </w:t>
      </w:r>
      <w:r w:rsidR="007545D2">
        <w:t xml:space="preserve">A Single Page Application </w:t>
      </w:r>
      <w:r w:rsidR="0045115B">
        <w:t xml:space="preserve">implementation </w:t>
      </w:r>
      <w:r w:rsidR="007545D2">
        <w:t xml:space="preserve">is recommended. </w:t>
      </w:r>
      <w:r>
        <w:t>This will be accomplished by creating separate artifacts of both the Customer and Internal portals, however, which share common functionality through a shared library.</w:t>
      </w:r>
      <w:r w:rsidR="00A31AFA">
        <w:t xml:space="preserve"> This implementation relies on JavaScript to be enabled within the browser and does not supply fallback functionality.</w:t>
      </w:r>
      <w:r w:rsidR="00550C82">
        <w:t xml:space="preserve"> </w:t>
      </w:r>
      <w:r w:rsidR="007C6099">
        <w:t>For customers</w:t>
      </w:r>
      <w:r w:rsidR="00550C82">
        <w:t xml:space="preserve"> there will be no sessions or client-saved identifiers, in the case of a user refreshing the host browser page, no (in-memory) saved information from API </w:t>
      </w:r>
      <w:r w:rsidR="007C6099">
        <w:t xml:space="preserve">Services </w:t>
      </w:r>
      <w:r w:rsidR="00550C82">
        <w:t>would be sent until client dual-factor identifies, at which point, they would continue from where they had left off.</w:t>
      </w:r>
      <w:r w:rsidR="007C6099">
        <w:t xml:space="preserve"> For Internal CSR a short-term token is distributed and expected to be kept and included during transmission until expiration.</w:t>
      </w:r>
    </w:p>
    <w:p w14:paraId="67E6D8BD" w14:textId="3E6B0153" w:rsidR="005C7C36" w:rsidRPr="005E4844" w:rsidRDefault="005C7C36" w:rsidP="005C7C36">
      <w:pPr>
        <w:rPr>
          <w:color w:val="0A2C74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color w:val="0A2C74"/>
          <w:sz w:val="32"/>
          <w:szCs w:val="32"/>
        </w:rPr>
        <w:t>Architecture Decisions</w:t>
      </w:r>
    </w:p>
    <w:p w14:paraId="65474A43" w14:textId="1CB1E79A" w:rsidR="009634DF" w:rsidRDefault="005C7C36" w:rsidP="000C2EE6">
      <w:r>
        <w:t>Small codebase, few dependencies, horizontal scalab</w:t>
      </w:r>
      <w:r w:rsidR="00F83A18">
        <w:t>ility</w:t>
      </w:r>
      <w:r>
        <w:t>.</w:t>
      </w:r>
      <w:r w:rsidR="009634DF">
        <w:t xml:space="preserve"> To ensure sensitive data remains private we will be leveraging </w:t>
      </w:r>
      <w:r w:rsidR="00DA0928">
        <w:t>HTTPS</w:t>
      </w:r>
      <w:r w:rsidR="009634DF">
        <w:t xml:space="preserve"> only</w:t>
      </w:r>
      <w:r w:rsidR="00DA0928">
        <w:t xml:space="preserve"> (http auto upgrade requests)</w:t>
      </w:r>
      <w:r w:rsidR="009634DF">
        <w:t xml:space="preserve"> connections through the </w:t>
      </w:r>
      <w:r w:rsidR="00E04809">
        <w:t>publicly</w:t>
      </w:r>
      <w:r w:rsidR="009634DF">
        <w:t xml:space="preserve"> facing </w:t>
      </w:r>
      <w:r w:rsidR="00197570">
        <w:t>services</w:t>
      </w:r>
      <w:r w:rsidR="00E04809">
        <w:t>. Internal/Private network applications will only accept connections originating from within the internal VPC</w:t>
      </w:r>
      <w:r w:rsidR="005D186C">
        <w:t xml:space="preserve"> (AWS security groups</w:t>
      </w:r>
      <w:r w:rsidR="00E23CA2">
        <w:t xml:space="preserve">). </w:t>
      </w:r>
      <w:r w:rsidR="00897FD3">
        <w:t>Data pertaining to Bulky Item Pickup Requests</w:t>
      </w:r>
      <w:r w:rsidR="00E23CA2">
        <w:t xml:space="preserve"> </w:t>
      </w:r>
      <w:r w:rsidR="00897FD3">
        <w:t xml:space="preserve">will </w:t>
      </w:r>
      <w:r w:rsidR="00E23CA2">
        <w:t xml:space="preserve">be written to </w:t>
      </w:r>
      <w:r w:rsidR="00897FD3">
        <w:t xml:space="preserve">a </w:t>
      </w:r>
      <w:r w:rsidR="00E23CA2">
        <w:lastRenderedPageBreak/>
        <w:t>SQL database with corresponding internal network rules.</w:t>
      </w:r>
      <w:r w:rsidR="00E04809">
        <w:t xml:space="preserve"> </w:t>
      </w:r>
      <w:r w:rsidR="007E45C0">
        <w:t>Private Network</w:t>
      </w:r>
      <w:r w:rsidR="00E04809">
        <w:t xml:space="preserve"> APIs require authentication before PII requests are honored, present in both the request headers and accompanying payload as an API issued transient (time limited) token.</w:t>
      </w:r>
      <w:r w:rsidR="00995143">
        <w:t xml:space="preserve"> To ensure data privacy on</w:t>
      </w:r>
      <w:r w:rsidR="00E97C5E">
        <w:t xml:space="preserve"> customer /</w:t>
      </w:r>
      <w:r w:rsidR="00995143">
        <w:t xml:space="preserve"> shared systems, no cookies, </w:t>
      </w:r>
      <w:r w:rsidR="00DF374B">
        <w:t>local storage</w:t>
      </w:r>
      <w:r w:rsidR="00995143">
        <w:t>, or long</w:t>
      </w:r>
      <w:r w:rsidR="000F4AD6">
        <w:t>-</w:t>
      </w:r>
      <w:r w:rsidR="00995143">
        <w:t xml:space="preserve">term identifiers will be issued, and no information will be kept between client sessions. </w:t>
      </w:r>
      <w:r w:rsidR="00C376DE">
        <w:t xml:space="preserve">Transient PII </w:t>
      </w:r>
      <w:r w:rsidR="00E97C5E">
        <w:t xml:space="preserve">(including auth tokens) </w:t>
      </w:r>
      <w:r w:rsidR="00C376DE">
        <w:t xml:space="preserve">will be </w:t>
      </w:r>
      <w:r w:rsidR="00E97C5E">
        <w:t>stored in the Private Network</w:t>
      </w:r>
      <w:r w:rsidR="00C376DE">
        <w:t xml:space="preserve"> </w:t>
      </w:r>
      <w:r w:rsidR="00161E9E">
        <w:t>and</w:t>
      </w:r>
      <w:r w:rsidR="00C376DE">
        <w:t xml:space="preserve"> will be removed</w:t>
      </w:r>
      <w:r w:rsidR="00E97C5E">
        <w:t xml:space="preserve"> </w:t>
      </w:r>
      <w:r w:rsidR="00C376DE">
        <w:t>upon successful</w:t>
      </w:r>
      <w:r w:rsidR="00E84803">
        <w:t>/initiated</w:t>
      </w:r>
      <w:r w:rsidR="00C376DE">
        <w:t xml:space="preserve"> outcomes or transient tokens expiring.</w:t>
      </w:r>
      <w:r w:rsidR="00902B4C">
        <w:t xml:space="preserve"> Leveraging AWS S3 for static asset serving and API Gateway as method of Service Discovery</w:t>
      </w:r>
      <w:r w:rsidR="00E97C5E">
        <w:t xml:space="preserve">. </w:t>
      </w:r>
    </w:p>
    <w:p w14:paraId="59612472" w14:textId="31C769CB" w:rsidR="00194DF6" w:rsidRPr="005E4844" w:rsidRDefault="00C2221F" w:rsidP="000C2EE6">
      <w:pPr>
        <w:rPr>
          <w:color w:val="0A2C74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5E4844">
        <w:rPr>
          <w:color w:val="0A2C74"/>
          <w:sz w:val="32"/>
          <w:szCs w:val="32"/>
        </w:rPr>
        <w:t>Workf</w:t>
      </w:r>
      <w:r w:rsidR="000C2EE6" w:rsidRPr="005E4844">
        <w:rPr>
          <w:color w:val="0A2C74"/>
          <w:sz w:val="32"/>
          <w:szCs w:val="32"/>
        </w:rPr>
        <w:t>l</w:t>
      </w:r>
      <w:r w:rsidRPr="005E4844">
        <w:rPr>
          <w:color w:val="0A2C74"/>
          <w:sz w:val="32"/>
          <w:szCs w:val="32"/>
        </w:rPr>
        <w:t>ow</w:t>
      </w:r>
    </w:p>
    <w:p w14:paraId="6470A9FC" w14:textId="7F5CD8F1" w:rsidR="00902B4C" w:rsidRDefault="00902B4C" w:rsidP="00902B4C">
      <w:pPr>
        <w:pStyle w:val="ListParagraph"/>
        <w:numPr>
          <w:ilvl w:val="0"/>
          <w:numId w:val="21"/>
        </w:numPr>
        <w:rPr>
          <w:color w:val="0A2C74"/>
        </w:rPr>
      </w:pPr>
      <w:r>
        <w:rPr>
          <w:color w:val="0A2C74"/>
        </w:rPr>
        <w:t>Infrastructure A: API Gateway</w:t>
      </w:r>
    </w:p>
    <w:p w14:paraId="0A7D4965" w14:textId="232C3F44" w:rsidR="0010788E" w:rsidRDefault="00902B4C" w:rsidP="0010788E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 xml:space="preserve">Route incoming requests to internal </w:t>
      </w:r>
      <w:r w:rsidR="008D64E2">
        <w:rPr>
          <w:color w:val="0A2C74"/>
        </w:rPr>
        <w:t>Utility &amp; Data Access Lambda</w:t>
      </w:r>
    </w:p>
    <w:p w14:paraId="4FC588F1" w14:textId="39FC6B85" w:rsidR="0010788E" w:rsidRDefault="0010788E" w:rsidP="0010788E">
      <w:pPr>
        <w:pStyle w:val="ListParagraph"/>
        <w:numPr>
          <w:ilvl w:val="0"/>
          <w:numId w:val="21"/>
        </w:numPr>
        <w:rPr>
          <w:color w:val="0A2C74"/>
        </w:rPr>
      </w:pPr>
      <w:r>
        <w:rPr>
          <w:color w:val="0A2C74"/>
        </w:rPr>
        <w:t>Infrastructure B: AWS S3</w:t>
      </w:r>
    </w:p>
    <w:p w14:paraId="23B5AC8D" w14:textId="3FBE9208" w:rsidR="0010788E" w:rsidRDefault="0010788E" w:rsidP="0010788E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Public access to static assets</w:t>
      </w:r>
    </w:p>
    <w:p w14:paraId="0CF51D0B" w14:textId="06300824" w:rsidR="00363E35" w:rsidRPr="00363E35" w:rsidRDefault="00363E35" w:rsidP="00363E35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File and HTML template serving through HTTPS</w:t>
      </w:r>
    </w:p>
    <w:p w14:paraId="029CC6E6" w14:textId="7ED12D5E" w:rsidR="00C7233F" w:rsidRDefault="00C7233F" w:rsidP="00C7233F">
      <w:pPr>
        <w:pStyle w:val="ListParagraph"/>
        <w:numPr>
          <w:ilvl w:val="0"/>
          <w:numId w:val="21"/>
        </w:numPr>
        <w:rPr>
          <w:color w:val="0A2C74"/>
        </w:rPr>
      </w:pPr>
      <w:r>
        <w:rPr>
          <w:color w:val="0A2C74"/>
        </w:rPr>
        <w:t>Frontend Applications</w:t>
      </w:r>
    </w:p>
    <w:p w14:paraId="54BFDE67" w14:textId="0AF8871C" w:rsidR="00C7233F" w:rsidRDefault="00C7233F" w:rsidP="00C7233F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Customer Facing Portal</w:t>
      </w:r>
    </w:p>
    <w:p w14:paraId="7B63F0DE" w14:textId="0F4929FD" w:rsidR="00363E35" w:rsidRPr="00363E35" w:rsidRDefault="00363E35" w:rsidP="00363E35">
      <w:pPr>
        <w:pStyle w:val="ListParagraph"/>
        <w:numPr>
          <w:ilvl w:val="2"/>
          <w:numId w:val="21"/>
        </w:numPr>
        <w:rPr>
          <w:color w:val="0A2C74"/>
        </w:rPr>
      </w:pPr>
      <w:r>
        <w:rPr>
          <w:color w:val="0A2C74"/>
        </w:rPr>
        <w:t xml:space="preserve">HTTPS requests to </w:t>
      </w:r>
      <w:r w:rsidR="00143146">
        <w:rPr>
          <w:color w:val="0A2C74"/>
        </w:rPr>
        <w:t>API Gateway</w:t>
      </w:r>
    </w:p>
    <w:p w14:paraId="7E1BC912" w14:textId="3440FC2A" w:rsidR="000379E7" w:rsidRDefault="000379E7" w:rsidP="000379E7">
      <w:pPr>
        <w:pStyle w:val="ListParagraph"/>
        <w:numPr>
          <w:ilvl w:val="2"/>
          <w:numId w:val="21"/>
        </w:numPr>
        <w:rPr>
          <w:color w:val="0A2C74"/>
        </w:rPr>
      </w:pPr>
      <w:r>
        <w:rPr>
          <w:color w:val="0A2C74"/>
        </w:rPr>
        <w:t>No long term, session, or cookie storage of PII</w:t>
      </w:r>
    </w:p>
    <w:p w14:paraId="40C77127" w14:textId="0C4A2A17" w:rsidR="000379E7" w:rsidRPr="000379E7" w:rsidRDefault="007C4DAC" w:rsidP="000379E7">
      <w:pPr>
        <w:pStyle w:val="ListParagraph"/>
        <w:numPr>
          <w:ilvl w:val="2"/>
          <w:numId w:val="21"/>
        </w:numPr>
        <w:rPr>
          <w:color w:val="0A2C74"/>
        </w:rPr>
      </w:pPr>
      <w:r>
        <w:rPr>
          <w:color w:val="0A2C74"/>
        </w:rPr>
        <w:t>Walkthrough Wizard</w:t>
      </w:r>
    </w:p>
    <w:p w14:paraId="1C5A3A16" w14:textId="2CB765C4" w:rsidR="00C7233F" w:rsidRDefault="00C7233F" w:rsidP="00C7233F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Internal Customer Support Portal</w:t>
      </w:r>
    </w:p>
    <w:p w14:paraId="12C7E28D" w14:textId="4DB0CD4D" w:rsidR="008D64E2" w:rsidRPr="008D64E2" w:rsidRDefault="008D64E2" w:rsidP="008D64E2">
      <w:pPr>
        <w:pStyle w:val="ListParagraph"/>
        <w:numPr>
          <w:ilvl w:val="2"/>
          <w:numId w:val="21"/>
        </w:numPr>
        <w:rPr>
          <w:color w:val="0A2C74"/>
        </w:rPr>
      </w:pPr>
      <w:r>
        <w:rPr>
          <w:color w:val="0A2C74"/>
        </w:rPr>
        <w:t xml:space="preserve">HTTPS requests to </w:t>
      </w:r>
      <w:r w:rsidR="00143146">
        <w:rPr>
          <w:color w:val="0A2C74"/>
        </w:rPr>
        <w:t>API Gateway</w:t>
      </w:r>
    </w:p>
    <w:p w14:paraId="5CD5248F" w14:textId="64F0E1F3" w:rsidR="007C566E" w:rsidRDefault="007C4DAC" w:rsidP="007C566E">
      <w:pPr>
        <w:pStyle w:val="ListParagraph"/>
        <w:numPr>
          <w:ilvl w:val="2"/>
          <w:numId w:val="21"/>
        </w:numPr>
        <w:rPr>
          <w:color w:val="0A2C74"/>
        </w:rPr>
      </w:pPr>
      <w:r>
        <w:rPr>
          <w:color w:val="0A2C74"/>
        </w:rPr>
        <w:t>Walkthrough Wizard (</w:t>
      </w:r>
      <w:proofErr w:type="spellStart"/>
      <w:r>
        <w:rPr>
          <w:color w:val="0A2C74"/>
        </w:rPr>
        <w:t>ext</w:t>
      </w:r>
      <w:proofErr w:type="spellEnd"/>
      <w:r>
        <w:rPr>
          <w:color w:val="0A2C74"/>
        </w:rPr>
        <w:t>)</w:t>
      </w:r>
      <w:r w:rsidR="007C566E">
        <w:rPr>
          <w:color w:val="0A2C74"/>
        </w:rPr>
        <w:t xml:space="preserve"> </w:t>
      </w:r>
    </w:p>
    <w:p w14:paraId="0F3A66BA" w14:textId="30C6C2F3" w:rsidR="008D64E2" w:rsidRPr="008D64E2" w:rsidRDefault="008D64E2" w:rsidP="008D64E2">
      <w:pPr>
        <w:pStyle w:val="ListParagraph"/>
        <w:numPr>
          <w:ilvl w:val="2"/>
          <w:numId w:val="21"/>
        </w:numPr>
        <w:rPr>
          <w:color w:val="0A2C74"/>
        </w:rPr>
      </w:pPr>
      <w:r>
        <w:rPr>
          <w:color w:val="0A2C74"/>
        </w:rPr>
        <w:t xml:space="preserve">Authentication </w:t>
      </w:r>
      <w:r>
        <w:rPr>
          <w:color w:val="0A2C74"/>
        </w:rPr>
        <w:t xml:space="preserve">short-term </w:t>
      </w:r>
      <w:r>
        <w:rPr>
          <w:color w:val="0A2C74"/>
        </w:rPr>
        <w:t>tokens kept in client</w:t>
      </w:r>
    </w:p>
    <w:p w14:paraId="795E487F" w14:textId="0BE9D5E3" w:rsidR="007C4DAC" w:rsidRDefault="007C4DAC" w:rsidP="007C4DAC">
      <w:pPr>
        <w:pStyle w:val="ListParagraph"/>
        <w:numPr>
          <w:ilvl w:val="2"/>
          <w:numId w:val="21"/>
        </w:numPr>
        <w:rPr>
          <w:color w:val="0A2C74"/>
        </w:rPr>
      </w:pPr>
      <w:r>
        <w:rPr>
          <w:color w:val="0A2C74"/>
        </w:rPr>
        <w:t>Daily Logs (sort by date, print by type</w:t>
      </w:r>
      <w:r w:rsidR="00CB2A0F">
        <w:rPr>
          <w:color w:val="0A2C74"/>
        </w:rPr>
        <w:t>/all</w:t>
      </w:r>
      <w:r>
        <w:rPr>
          <w:color w:val="0A2C74"/>
        </w:rPr>
        <w:t>)</w:t>
      </w:r>
    </w:p>
    <w:p w14:paraId="067F938F" w14:textId="0733CE5D" w:rsidR="00CB2A0F" w:rsidRPr="00CB2A0F" w:rsidRDefault="00CB2A0F" w:rsidP="00CB2A0F">
      <w:pPr>
        <w:pStyle w:val="ListParagraph"/>
        <w:numPr>
          <w:ilvl w:val="2"/>
          <w:numId w:val="21"/>
        </w:numPr>
        <w:rPr>
          <w:color w:val="0A2C74"/>
        </w:rPr>
      </w:pPr>
      <w:r>
        <w:rPr>
          <w:color w:val="0A2C74"/>
        </w:rPr>
        <w:t>Close Work Orders (sort by date, search by work order #id, mark notes, extra charges)</w:t>
      </w:r>
    </w:p>
    <w:p w14:paraId="6D4594B9" w14:textId="31B6182B" w:rsidR="00C7233F" w:rsidRDefault="008D64E2" w:rsidP="005E4844">
      <w:pPr>
        <w:pStyle w:val="ListParagraph"/>
        <w:numPr>
          <w:ilvl w:val="0"/>
          <w:numId w:val="21"/>
        </w:numPr>
        <w:rPr>
          <w:color w:val="0A2C74"/>
        </w:rPr>
      </w:pPr>
      <w:r>
        <w:rPr>
          <w:color w:val="0A2C74"/>
        </w:rPr>
        <w:t>Lambda A</w:t>
      </w:r>
      <w:r w:rsidR="00C7233F">
        <w:rPr>
          <w:color w:val="0A2C74"/>
        </w:rPr>
        <w:t xml:space="preserve">: </w:t>
      </w:r>
      <w:r>
        <w:rPr>
          <w:color w:val="0A2C74"/>
        </w:rPr>
        <w:t>Utility &amp; Data Access Lambda</w:t>
      </w:r>
    </w:p>
    <w:p w14:paraId="4C27DF71" w14:textId="44368574" w:rsidR="008F537F" w:rsidRDefault="00DD163C" w:rsidP="008F537F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Inbound Internal traffic rule</w:t>
      </w:r>
      <w:r w:rsidR="008F537F">
        <w:rPr>
          <w:color w:val="0A2C74"/>
        </w:rPr>
        <w:t>, non-accessible to public</w:t>
      </w:r>
    </w:p>
    <w:p w14:paraId="4626C441" w14:textId="0212802D" w:rsidR="00C7233F" w:rsidRDefault="00C7233F" w:rsidP="00C7233F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Communication with GIS</w:t>
      </w:r>
    </w:p>
    <w:p w14:paraId="1ACBEF34" w14:textId="1E52A66D" w:rsidR="00C7233F" w:rsidRDefault="00C7233F" w:rsidP="00C7233F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 xml:space="preserve">Database </w:t>
      </w:r>
      <w:r w:rsidR="00A37166">
        <w:rPr>
          <w:color w:val="0A2C74"/>
        </w:rPr>
        <w:t xml:space="preserve">Communication </w:t>
      </w:r>
      <w:r>
        <w:rPr>
          <w:color w:val="0A2C74"/>
        </w:rPr>
        <w:t>for Storing and Managing TS Tracking of BI</w:t>
      </w:r>
      <w:r w:rsidR="00A37166">
        <w:rPr>
          <w:color w:val="0A2C74"/>
        </w:rPr>
        <w:t>P</w:t>
      </w:r>
      <w:r>
        <w:rPr>
          <w:color w:val="0A2C74"/>
        </w:rPr>
        <w:t xml:space="preserve"> Requests</w:t>
      </w:r>
    </w:p>
    <w:p w14:paraId="63C767A1" w14:textId="374A20D3" w:rsidR="0079089D" w:rsidRDefault="002A74A4" w:rsidP="00C7233F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(</w:t>
      </w:r>
      <w:r>
        <w:rPr>
          <w:color w:val="0A2C74"/>
        </w:rPr>
        <w:t>R</w:t>
      </w:r>
      <w:r>
        <w:rPr>
          <w:color w:val="0A2C74"/>
        </w:rPr>
        <w:t>ead-</w:t>
      </w:r>
      <w:r>
        <w:rPr>
          <w:color w:val="0A2C74"/>
        </w:rPr>
        <w:t>R</w:t>
      </w:r>
      <w:r>
        <w:rPr>
          <w:color w:val="0A2C74"/>
        </w:rPr>
        <w:t>emove)</w:t>
      </w:r>
      <w:r w:rsidR="0079089D">
        <w:rPr>
          <w:color w:val="0A2C74"/>
        </w:rPr>
        <w:t xml:space="preserve"> Authentications for Data Retrieval</w:t>
      </w:r>
    </w:p>
    <w:p w14:paraId="2E3CB336" w14:textId="1AC76542" w:rsidR="0079089D" w:rsidRDefault="0079089D" w:rsidP="0079089D">
      <w:pPr>
        <w:pStyle w:val="ListParagraph"/>
        <w:numPr>
          <w:ilvl w:val="0"/>
          <w:numId w:val="21"/>
        </w:numPr>
        <w:rPr>
          <w:color w:val="0A2C74"/>
        </w:rPr>
      </w:pPr>
      <w:r>
        <w:rPr>
          <w:color w:val="0A2C74"/>
        </w:rPr>
        <w:t>Lambda B: Auth Lambda</w:t>
      </w:r>
    </w:p>
    <w:p w14:paraId="6E8454AA" w14:textId="10FACA90" w:rsidR="00327CAE" w:rsidRPr="00327CAE" w:rsidRDefault="00327CAE" w:rsidP="00327CAE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Inbound Internal traffic rule, non-accessible to public</w:t>
      </w:r>
    </w:p>
    <w:p w14:paraId="2B835DB6" w14:textId="2768091F" w:rsidR="0079089D" w:rsidRDefault="0079089D" w:rsidP="0079089D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 xml:space="preserve">Authenticate identity requests through </w:t>
      </w:r>
      <w:proofErr w:type="spellStart"/>
      <w:r>
        <w:rPr>
          <w:color w:val="0A2C74"/>
        </w:rPr>
        <w:t>Utiligy</w:t>
      </w:r>
      <w:proofErr w:type="spellEnd"/>
      <w:r>
        <w:rPr>
          <w:color w:val="0A2C74"/>
        </w:rPr>
        <w:t xml:space="preserve"> (</w:t>
      </w:r>
      <w:proofErr w:type="gramStart"/>
      <w:r>
        <w:rPr>
          <w:color w:val="0A2C74"/>
        </w:rPr>
        <w:t>dual-factor</w:t>
      </w:r>
      <w:proofErr w:type="gramEnd"/>
      <w:r>
        <w:rPr>
          <w:color w:val="0A2C74"/>
        </w:rPr>
        <w:t>), Generated Auth Token</w:t>
      </w:r>
    </w:p>
    <w:p w14:paraId="5D32B33E" w14:textId="2A231112" w:rsidR="0079089D" w:rsidRDefault="0079089D" w:rsidP="0079089D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 xml:space="preserve">Authenticate CSR identity requests through </w:t>
      </w:r>
      <w:proofErr w:type="spellStart"/>
      <w:r>
        <w:rPr>
          <w:color w:val="0A2C74"/>
        </w:rPr>
        <w:t>Okta</w:t>
      </w:r>
      <w:proofErr w:type="spellEnd"/>
      <w:r>
        <w:rPr>
          <w:color w:val="0A2C74"/>
        </w:rPr>
        <w:t>, Generated Auth Token</w:t>
      </w:r>
    </w:p>
    <w:p w14:paraId="4DAAC639" w14:textId="79B5A8B1" w:rsidR="0079089D" w:rsidRPr="0079089D" w:rsidRDefault="00E70BA0" w:rsidP="0079089D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 xml:space="preserve">(Read-Write-Remove) </w:t>
      </w:r>
      <w:r w:rsidR="0079089D">
        <w:rPr>
          <w:color w:val="0A2C74"/>
        </w:rPr>
        <w:t xml:space="preserve">Transient Auth Token allocation for </w:t>
      </w:r>
      <w:r w:rsidR="00093034">
        <w:rPr>
          <w:color w:val="0A2C74"/>
        </w:rPr>
        <w:t xml:space="preserve">Data Retrieval / </w:t>
      </w:r>
      <w:bookmarkStart w:id="0" w:name="_GoBack"/>
      <w:bookmarkEnd w:id="0"/>
      <w:r w:rsidR="0079089D">
        <w:rPr>
          <w:color w:val="0A2C74"/>
        </w:rPr>
        <w:t>PII requests</w:t>
      </w:r>
    </w:p>
    <w:p w14:paraId="28480170" w14:textId="7A302D0F" w:rsidR="00A37166" w:rsidRDefault="00A37166" w:rsidP="00A37166">
      <w:pPr>
        <w:pStyle w:val="ListParagraph"/>
        <w:numPr>
          <w:ilvl w:val="0"/>
          <w:numId w:val="21"/>
        </w:numPr>
        <w:rPr>
          <w:color w:val="0A2C74"/>
        </w:rPr>
      </w:pPr>
      <w:r>
        <w:rPr>
          <w:color w:val="0A2C74"/>
        </w:rPr>
        <w:t xml:space="preserve">Database A: TS </w:t>
      </w:r>
      <w:r w:rsidR="00FF75E1">
        <w:rPr>
          <w:color w:val="0A2C74"/>
        </w:rPr>
        <w:t>RDBMS</w:t>
      </w:r>
      <w:r>
        <w:rPr>
          <w:color w:val="0A2C74"/>
        </w:rPr>
        <w:t xml:space="preserve"> Request Database</w:t>
      </w:r>
    </w:p>
    <w:p w14:paraId="069BB056" w14:textId="4D05703D" w:rsidR="00F10069" w:rsidRDefault="00F10069" w:rsidP="00F10069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Inbound traffic rules only from VPC originated requests</w:t>
      </w:r>
    </w:p>
    <w:p w14:paraId="0346F802" w14:textId="26DEEE2D" w:rsidR="00A37166" w:rsidRDefault="00A37166" w:rsidP="00A37166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Implement tables for storing Customer and Internally generated requests</w:t>
      </w:r>
    </w:p>
    <w:p w14:paraId="51640A84" w14:textId="63C16344" w:rsidR="00502B05" w:rsidRPr="00A37166" w:rsidRDefault="00502B05" w:rsidP="00A37166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Storage of Authentication Tokens and associated Pickup PII</w:t>
      </w:r>
    </w:p>
    <w:p w14:paraId="0AF637FF" w14:textId="58620FB2" w:rsidR="00C7233F" w:rsidRDefault="00C7233F" w:rsidP="005E4844">
      <w:pPr>
        <w:pStyle w:val="ListParagraph"/>
        <w:numPr>
          <w:ilvl w:val="0"/>
          <w:numId w:val="21"/>
        </w:numPr>
        <w:rPr>
          <w:color w:val="0A2C74"/>
        </w:rPr>
      </w:pPr>
      <w:r>
        <w:rPr>
          <w:color w:val="0A2C74"/>
        </w:rPr>
        <w:t xml:space="preserve">Mock Service </w:t>
      </w:r>
      <w:r w:rsidR="00502B05">
        <w:rPr>
          <w:color w:val="0A2C74"/>
        </w:rPr>
        <w:t>A</w:t>
      </w:r>
      <w:r>
        <w:rPr>
          <w:color w:val="0A2C74"/>
        </w:rPr>
        <w:t>: Notification Manager</w:t>
      </w:r>
    </w:p>
    <w:p w14:paraId="6ED711A7" w14:textId="7023DAEF" w:rsidR="00C7233F" w:rsidRDefault="00C7233F" w:rsidP="00C7233F">
      <w:pPr>
        <w:pStyle w:val="ListParagraph"/>
        <w:numPr>
          <w:ilvl w:val="1"/>
          <w:numId w:val="21"/>
        </w:numPr>
        <w:rPr>
          <w:color w:val="0A2C74"/>
        </w:rPr>
      </w:pPr>
      <w:r>
        <w:rPr>
          <w:color w:val="0A2C74"/>
        </w:rPr>
        <w:t>Receive Notification requests but not act upon them</w:t>
      </w:r>
    </w:p>
    <w:p w14:paraId="2A92EB0D" w14:textId="6E26CC2C" w:rsidR="008830E8" w:rsidRDefault="00C07763" w:rsidP="008830E8">
      <w:pPr>
        <w:pStyle w:val="ListParagraph"/>
        <w:numPr>
          <w:ilvl w:val="0"/>
          <w:numId w:val="21"/>
        </w:numPr>
        <w:rPr>
          <w:color w:val="0A2C74"/>
        </w:rPr>
      </w:pPr>
      <w:r>
        <w:rPr>
          <w:color w:val="0A2C74"/>
        </w:rPr>
        <w:t>Continuous</w:t>
      </w:r>
      <w:r w:rsidR="008830E8">
        <w:rPr>
          <w:color w:val="0A2C74"/>
        </w:rPr>
        <w:t xml:space="preserve"> Unit</w:t>
      </w:r>
      <w:r>
        <w:rPr>
          <w:color w:val="0A2C74"/>
        </w:rPr>
        <w:t xml:space="preserve"> / Integration</w:t>
      </w:r>
      <w:r w:rsidRPr="00C07763">
        <w:rPr>
          <w:color w:val="0A2C74"/>
        </w:rPr>
        <w:t xml:space="preserve"> </w:t>
      </w:r>
      <w:r>
        <w:rPr>
          <w:color w:val="0A2C74"/>
        </w:rPr>
        <w:t>Testing</w:t>
      </w:r>
    </w:p>
    <w:p w14:paraId="1B01EF90" w14:textId="7D1D3653" w:rsidR="008830E8" w:rsidRDefault="008830E8" w:rsidP="008830E8">
      <w:pPr>
        <w:pStyle w:val="ListParagraph"/>
        <w:numPr>
          <w:ilvl w:val="0"/>
          <w:numId w:val="21"/>
        </w:numPr>
        <w:rPr>
          <w:color w:val="0A2C74"/>
        </w:rPr>
      </w:pPr>
      <w:r>
        <w:rPr>
          <w:color w:val="0A2C74"/>
        </w:rPr>
        <w:lastRenderedPageBreak/>
        <w:t>Staging and Deployment Considerations</w:t>
      </w:r>
    </w:p>
    <w:p w14:paraId="5FA5515F" w14:textId="2690DEA3" w:rsidR="008830E8" w:rsidRDefault="008830E8" w:rsidP="008830E8">
      <w:pPr>
        <w:pStyle w:val="ListParagraph"/>
        <w:numPr>
          <w:ilvl w:val="0"/>
          <w:numId w:val="21"/>
        </w:numPr>
        <w:rPr>
          <w:color w:val="0A2C74"/>
        </w:rPr>
      </w:pPr>
      <w:r>
        <w:rPr>
          <w:color w:val="0A2C74"/>
        </w:rPr>
        <w:t>QA and Use Case Validation</w:t>
      </w:r>
    </w:p>
    <w:p w14:paraId="6A05A809" w14:textId="0FB33E5D" w:rsidR="004E1AED" w:rsidRPr="00D56679" w:rsidRDefault="008830E8" w:rsidP="004E1AED">
      <w:pPr>
        <w:pStyle w:val="ListParagraph"/>
        <w:numPr>
          <w:ilvl w:val="0"/>
          <w:numId w:val="21"/>
        </w:numPr>
        <w:rPr>
          <w:color w:val="0A2C74"/>
        </w:rPr>
      </w:pPr>
      <w:r>
        <w:rPr>
          <w:color w:val="0A2C74"/>
        </w:rPr>
        <w:t>Production Deployment</w:t>
      </w:r>
    </w:p>
    <w:sectPr w:rsidR="004E1AED" w:rsidRPr="00D56679" w:rsidSect="004E1AED"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1CBA" w14:textId="77777777" w:rsidR="00C25499" w:rsidRDefault="00C25499">
      <w:pPr>
        <w:spacing w:after="0" w:line="240" w:lineRule="auto"/>
      </w:pPr>
      <w:r>
        <w:separator/>
      </w:r>
    </w:p>
  </w:endnote>
  <w:endnote w:type="continuationSeparator" w:id="0">
    <w:p w14:paraId="2F8030BD" w14:textId="77777777" w:rsidR="00C25499" w:rsidRDefault="00C2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5A8F6" w14:textId="77777777" w:rsidR="00C25499" w:rsidRDefault="00C25499">
      <w:pPr>
        <w:spacing w:after="0" w:line="240" w:lineRule="auto"/>
      </w:pPr>
      <w:r>
        <w:separator/>
      </w:r>
    </w:p>
  </w:footnote>
  <w:footnote w:type="continuationSeparator" w:id="0">
    <w:p w14:paraId="7ACBD1F3" w14:textId="77777777" w:rsidR="00C25499" w:rsidRDefault="00C25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C2221F" w:rsidRDefault="00B418A5">
    <w:pPr>
      <w:pStyle w:val="Header"/>
    </w:pPr>
    <w:r>
      <w:rPr>
        <w:noProof/>
        <w:lang w:eastAsia="en-US"/>
      </w:rPr>
      <w:drawing>
        <wp:inline distT="0" distB="0" distL="0" distR="0" wp14:anchorId="36C487E5" wp14:editId="07777777">
          <wp:extent cx="1787318" cy="638355"/>
          <wp:effectExtent l="0" t="0" r="381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007" cy="663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US"/>
      </w:rPr>
      <w:drawing>
        <wp:inline distT="0" distB="0" distL="0" distR="0" wp14:anchorId="4F6AF5A4" wp14:editId="07777777">
          <wp:extent cx="1828800" cy="704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lanoLogo_blu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D2F3F"/>
    <w:multiLevelType w:val="hybridMultilevel"/>
    <w:tmpl w:val="A466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50674"/>
    <w:multiLevelType w:val="hybridMultilevel"/>
    <w:tmpl w:val="A222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E0E83"/>
    <w:multiLevelType w:val="hybridMultilevel"/>
    <w:tmpl w:val="D4520B70"/>
    <w:lvl w:ilvl="0" w:tplc="C7EC52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78C16D9"/>
    <w:multiLevelType w:val="hybridMultilevel"/>
    <w:tmpl w:val="AFB2C48A"/>
    <w:lvl w:ilvl="0" w:tplc="750CE84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8"/>
  </w:num>
  <w:num w:numId="6">
    <w:abstractNumId w:val="20"/>
  </w:num>
  <w:num w:numId="7">
    <w:abstractNumId w:val="17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5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3D0"/>
    <w:rsid w:val="000379E7"/>
    <w:rsid w:val="00061874"/>
    <w:rsid w:val="00080E2E"/>
    <w:rsid w:val="00093034"/>
    <w:rsid w:val="000B4580"/>
    <w:rsid w:val="000C2EE6"/>
    <w:rsid w:val="000F239C"/>
    <w:rsid w:val="000F4AD6"/>
    <w:rsid w:val="0010788E"/>
    <w:rsid w:val="00130654"/>
    <w:rsid w:val="00130F4F"/>
    <w:rsid w:val="00143146"/>
    <w:rsid w:val="00161E9E"/>
    <w:rsid w:val="00194DF6"/>
    <w:rsid w:val="00197570"/>
    <w:rsid w:val="001B33D0"/>
    <w:rsid w:val="00216EFD"/>
    <w:rsid w:val="0022626C"/>
    <w:rsid w:val="002A74A4"/>
    <w:rsid w:val="002D4D99"/>
    <w:rsid w:val="002F73E1"/>
    <w:rsid w:val="00327CAE"/>
    <w:rsid w:val="00351220"/>
    <w:rsid w:val="00363E35"/>
    <w:rsid w:val="003724B0"/>
    <w:rsid w:val="00375863"/>
    <w:rsid w:val="003F6FFE"/>
    <w:rsid w:val="00424239"/>
    <w:rsid w:val="0045115B"/>
    <w:rsid w:val="004835AB"/>
    <w:rsid w:val="0048501A"/>
    <w:rsid w:val="004877DD"/>
    <w:rsid w:val="004A1D13"/>
    <w:rsid w:val="004B0190"/>
    <w:rsid w:val="004E1AED"/>
    <w:rsid w:val="00502B05"/>
    <w:rsid w:val="005159A8"/>
    <w:rsid w:val="00530CF3"/>
    <w:rsid w:val="00533272"/>
    <w:rsid w:val="00550C82"/>
    <w:rsid w:val="005A7FC5"/>
    <w:rsid w:val="005B40F7"/>
    <w:rsid w:val="005C12A5"/>
    <w:rsid w:val="005C7C36"/>
    <w:rsid w:val="005D02B5"/>
    <w:rsid w:val="005D186C"/>
    <w:rsid w:val="005E4844"/>
    <w:rsid w:val="005F52DA"/>
    <w:rsid w:val="00615A4E"/>
    <w:rsid w:val="006563EF"/>
    <w:rsid w:val="00657989"/>
    <w:rsid w:val="006B1CBA"/>
    <w:rsid w:val="007545D2"/>
    <w:rsid w:val="00776186"/>
    <w:rsid w:val="0079089D"/>
    <w:rsid w:val="0079124F"/>
    <w:rsid w:val="007A03A2"/>
    <w:rsid w:val="007A3FF7"/>
    <w:rsid w:val="007C4DAC"/>
    <w:rsid w:val="007C566E"/>
    <w:rsid w:val="007C6099"/>
    <w:rsid w:val="007D156D"/>
    <w:rsid w:val="007E45C0"/>
    <w:rsid w:val="00802AD7"/>
    <w:rsid w:val="00831E84"/>
    <w:rsid w:val="008829ED"/>
    <w:rsid w:val="008830E8"/>
    <w:rsid w:val="00897FD3"/>
    <w:rsid w:val="008C5340"/>
    <w:rsid w:val="008D64E2"/>
    <w:rsid w:val="008F537F"/>
    <w:rsid w:val="00901C0B"/>
    <w:rsid w:val="00902B4C"/>
    <w:rsid w:val="00952812"/>
    <w:rsid w:val="009634DF"/>
    <w:rsid w:val="00995143"/>
    <w:rsid w:val="009A5671"/>
    <w:rsid w:val="009E1E0C"/>
    <w:rsid w:val="009E7D38"/>
    <w:rsid w:val="009F3EE5"/>
    <w:rsid w:val="00A074A6"/>
    <w:rsid w:val="00A1310C"/>
    <w:rsid w:val="00A30058"/>
    <w:rsid w:val="00A31AFA"/>
    <w:rsid w:val="00A37166"/>
    <w:rsid w:val="00A543D5"/>
    <w:rsid w:val="00A85FF8"/>
    <w:rsid w:val="00A936DE"/>
    <w:rsid w:val="00AA4779"/>
    <w:rsid w:val="00B418A5"/>
    <w:rsid w:val="00B54B9E"/>
    <w:rsid w:val="00BA71E0"/>
    <w:rsid w:val="00BF5328"/>
    <w:rsid w:val="00C05829"/>
    <w:rsid w:val="00C07763"/>
    <w:rsid w:val="00C2221F"/>
    <w:rsid w:val="00C25499"/>
    <w:rsid w:val="00C376DE"/>
    <w:rsid w:val="00C7233F"/>
    <w:rsid w:val="00C93404"/>
    <w:rsid w:val="00CA5D03"/>
    <w:rsid w:val="00CB2A0F"/>
    <w:rsid w:val="00CB4223"/>
    <w:rsid w:val="00CD7C86"/>
    <w:rsid w:val="00D238B0"/>
    <w:rsid w:val="00D47A97"/>
    <w:rsid w:val="00D56679"/>
    <w:rsid w:val="00D56929"/>
    <w:rsid w:val="00D6313E"/>
    <w:rsid w:val="00DA0928"/>
    <w:rsid w:val="00DA7941"/>
    <w:rsid w:val="00DD163C"/>
    <w:rsid w:val="00DF374B"/>
    <w:rsid w:val="00E04809"/>
    <w:rsid w:val="00E065E2"/>
    <w:rsid w:val="00E23CA2"/>
    <w:rsid w:val="00E375DD"/>
    <w:rsid w:val="00E70BA0"/>
    <w:rsid w:val="00E76AA7"/>
    <w:rsid w:val="00E820CB"/>
    <w:rsid w:val="00E84803"/>
    <w:rsid w:val="00E97C5E"/>
    <w:rsid w:val="00EE7C5C"/>
    <w:rsid w:val="00F007E6"/>
    <w:rsid w:val="00F10069"/>
    <w:rsid w:val="00F128F6"/>
    <w:rsid w:val="00F4668C"/>
    <w:rsid w:val="00F47BEC"/>
    <w:rsid w:val="00F83A18"/>
    <w:rsid w:val="00FD22D1"/>
    <w:rsid w:val="00FE682B"/>
    <w:rsid w:val="00FF75E1"/>
    <w:rsid w:val="3212F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FAAA4"/>
  <w15:docId w15:val="{D3A8D9E2-77AD-445D-BB5C-AB90AB05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FD22D1"/>
    <w:pPr>
      <w:pBdr>
        <w:top w:val="single" w:sz="24" w:space="0" w:color="0A2C74"/>
        <w:left w:val="single" w:sz="24" w:space="0" w:color="0A2C74"/>
        <w:bottom w:val="single" w:sz="24" w:space="0" w:color="0A2C74"/>
        <w:right w:val="single" w:sz="24" w:space="0" w:color="0A2C74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D1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0C2EE6"/>
    <w:pPr>
      <w:spacing w:before="0" w:after="0"/>
    </w:pPr>
    <w:rPr>
      <w:rFonts w:asciiTheme="majorHAnsi" w:eastAsiaTheme="majorEastAsia" w:hAnsiTheme="majorHAnsi" w:cstheme="majorBidi"/>
      <w:caps/>
      <w:color w:val="0A2C74"/>
      <w:spacing w:val="10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0C2EE6"/>
    <w:rPr>
      <w:rFonts w:asciiTheme="majorHAnsi" w:eastAsiaTheme="majorEastAsia" w:hAnsiTheme="majorHAnsi" w:cstheme="majorBidi"/>
      <w:caps/>
      <w:color w:val="0A2C74"/>
      <w:spacing w:val="10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5E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bilodeau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38966C18CCC4D82ACF4406435D665" ma:contentTypeVersion="7" ma:contentTypeDescription="Create a new document." ma:contentTypeScope="" ma:versionID="c15931f21ed6253d87527581e4611afc">
  <xsd:schema xmlns:xsd="http://www.w3.org/2001/XMLSchema" xmlns:xs="http://www.w3.org/2001/XMLSchema" xmlns:p="http://schemas.microsoft.com/office/2006/metadata/properties" xmlns:ns1="http://schemas.microsoft.com/sharepoint/v3" xmlns:ns2="c978a575-1b1b-43ac-ba37-3c43ae06df61" targetNamespace="http://schemas.microsoft.com/office/2006/metadata/properties" ma:root="true" ma:fieldsID="4fa8094ed24f8798881b38c44e6cd957" ns1:_="" ns2:_="">
    <xsd:import namespace="http://schemas.microsoft.com/sharepoint/v3"/>
    <xsd:import namespace="c978a575-1b1b-43ac-ba37-3c43ae06df6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8a575-1b1b-43ac-ba37-3c43ae06df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B2B8D54D-8886-44B8-A5F4-6F0D18C47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978a575-1b1b-43ac-ba37-3c43ae06d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B2B41DF-45BE-42ED-B7FA-80136A5C45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09E44C-D16E-4340-A7E5-D7AC54C5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C:\Users\abilodeau\AppData\Roaming\Microsoft\Templates\Banded design (blank).dotx</Template>
  <TotalTime>62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Bilodeau</dc:creator>
  <cp:lastModifiedBy>Gordon Goodrum</cp:lastModifiedBy>
  <cp:revision>86</cp:revision>
  <dcterms:created xsi:type="dcterms:W3CDTF">2020-02-24T14:17:00Z</dcterms:created>
  <dcterms:modified xsi:type="dcterms:W3CDTF">2020-02-26T17:05:00Z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0x01010081038966C18CCC4D82ACF4406435D665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3800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