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F690A57" w:rsidR="00EB4A9E" w:rsidRDefault="00371206" w:rsidP="00EB4A9E">
      <w:pPr>
        <w:ind w:right="-1134"/>
      </w:pPr>
      <w:r w:rsidRPr="00371206">
        <w:rPr>
          <w:noProof/>
          <w:lang w:eastAsia="de-DE"/>
        </w:rPr>
        <w:drawing>
          <wp:inline distT="0" distB="0" distL="0" distR="0" wp14:anchorId="7BBE98EC" wp14:editId="59FD9689">
            <wp:extent cx="5249008" cy="3639058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BD7B" w14:textId="77777777" w:rsidR="00EB4A9E" w:rsidRDefault="00EB4A9E" w:rsidP="00EB4A9E">
      <w:pPr>
        <w:ind w:right="-1134"/>
      </w:pPr>
    </w:p>
    <w:p w14:paraId="0B82E803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380B63C7" w14:textId="441C7DB4" w:rsidR="00EB4A9E" w:rsidRDefault="00551F21" w:rsidP="00EB4A9E">
      <w:pPr>
        <w:ind w:right="-1134"/>
      </w:pPr>
      <w:r>
        <w:t>Wir sollten eine LED ohne vorherige Vorkenntnisse zum Leuchten bringen.</w:t>
      </w:r>
    </w:p>
    <w:p w14:paraId="27FF94F9" w14:textId="647DF9D3" w:rsidR="00EB4A9E" w:rsidRDefault="00551F21" w:rsidP="00EB4A9E">
      <w:pPr>
        <w:ind w:right="-1134"/>
      </w:pPr>
      <w:r>
        <w:t>Diese haben wir mit der GND Verbindung und dem Pin 4 verbunden.</w:t>
      </w: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140F3258" w14:textId="0F312966" w:rsidR="00551F21" w:rsidRDefault="00551F21" w:rsidP="00EB4A9E">
      <w:pPr>
        <w:ind w:right="-1134"/>
      </w:pPr>
      <w:r>
        <w:t>Es war die Polung, die falsch war. So wurde die LED falschherum gesteckt.</w:t>
      </w:r>
    </w:p>
    <w:p w14:paraId="30726E1C" w14:textId="6C0DF037" w:rsidR="00EB4A9E" w:rsidRDefault="00551F21" w:rsidP="00EB4A9E">
      <w:pPr>
        <w:ind w:right="-1134"/>
      </w:pPr>
      <w:r>
        <w:t>Als wir sie dann wieder umgedreht haben, hat alles funktioniert</w:t>
      </w: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35E7A54F" w14:textId="77777777" w:rsidR="00371206" w:rsidRDefault="00371206">
      <w:pPr>
        <w:rPr>
          <w:rStyle w:val="IntensiverVerweis"/>
        </w:rPr>
      </w:pPr>
      <w:r>
        <w:rPr>
          <w:rStyle w:val="IntensiverVerweis"/>
        </w:rPr>
        <w:br w:type="page"/>
      </w:r>
    </w:p>
    <w:p w14:paraId="299E8C97" w14:textId="7084E8E6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lastRenderedPageBreak/>
        <w:t>Quellcode</w:t>
      </w:r>
    </w:p>
    <w:p w14:paraId="7A237E5A" w14:textId="77777777" w:rsidR="00551F21" w:rsidRDefault="00551F21" w:rsidP="00551F21">
      <w:pPr>
        <w:pStyle w:val="Listenabsatz"/>
        <w:ind w:left="-414"/>
      </w:pPr>
    </w:p>
    <w:p w14:paraId="37019A22" w14:textId="77777777" w:rsidR="00551F21" w:rsidRDefault="00551F21" w:rsidP="00551F21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5BAA8950" w14:textId="77777777" w:rsidR="00551F21" w:rsidRDefault="00551F21" w:rsidP="00551F21">
      <w:proofErr w:type="spellStart"/>
      <w:r>
        <w:t>pinMode</w:t>
      </w:r>
      <w:proofErr w:type="spellEnd"/>
      <w:r>
        <w:t>(4, OUTPUT);</w:t>
      </w:r>
    </w:p>
    <w:p w14:paraId="3862AB6A" w14:textId="63D67C63" w:rsidR="00551F21" w:rsidRDefault="00551F21" w:rsidP="00551F21">
      <w:r>
        <w:t>}</w:t>
      </w:r>
    </w:p>
    <w:p w14:paraId="67A31F9C" w14:textId="4F857558" w:rsidR="00551F21" w:rsidRDefault="00551F21" w:rsidP="00551F21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78009915" w14:textId="77777777" w:rsidR="00551F21" w:rsidRDefault="00551F21" w:rsidP="00551F21">
      <w:proofErr w:type="spellStart"/>
      <w:r>
        <w:t>digitalWrite</w:t>
      </w:r>
      <w:proofErr w:type="spellEnd"/>
      <w:r>
        <w:t>(4, HIGH);</w:t>
      </w:r>
    </w:p>
    <w:p w14:paraId="23D607A5" w14:textId="77777777" w:rsidR="00551F21" w:rsidRDefault="00551F21" w:rsidP="00551F21">
      <w:proofErr w:type="spellStart"/>
      <w:r>
        <w:t>delay</w:t>
      </w:r>
      <w:proofErr w:type="spellEnd"/>
      <w:r>
        <w:t>(1000);</w:t>
      </w:r>
    </w:p>
    <w:p w14:paraId="68DCE737" w14:textId="77777777" w:rsidR="00551F21" w:rsidRDefault="00551F21" w:rsidP="00551F21">
      <w:proofErr w:type="spellStart"/>
      <w:r>
        <w:t>digitalWrite</w:t>
      </w:r>
      <w:proofErr w:type="spellEnd"/>
      <w:r>
        <w:t>(13, LOW);</w:t>
      </w:r>
    </w:p>
    <w:p w14:paraId="5DFEA19E" w14:textId="77777777" w:rsidR="00551F21" w:rsidRDefault="00551F21" w:rsidP="00551F21">
      <w:proofErr w:type="spellStart"/>
      <w:r>
        <w:t>delay</w:t>
      </w:r>
      <w:proofErr w:type="spellEnd"/>
      <w:r>
        <w:t>(1000);</w:t>
      </w:r>
    </w:p>
    <w:p w14:paraId="0C8AFFBF" w14:textId="77777777" w:rsidR="00551F21" w:rsidRDefault="00551F21" w:rsidP="00551F21">
      <w:r>
        <w:t>}</w:t>
      </w:r>
    </w:p>
    <w:p w14:paraId="311D4D62" w14:textId="4C2E7BC6" w:rsidR="002425A7" w:rsidRPr="002425A7" w:rsidRDefault="002425A7" w:rsidP="002425A7"/>
    <w:p w14:paraId="2E4F263C" w14:textId="2D7A9454" w:rsidR="002425A7" w:rsidRPr="002425A7" w:rsidRDefault="002425A7" w:rsidP="002425A7"/>
    <w:p w14:paraId="52992DC3" w14:textId="597D641C" w:rsidR="002425A7" w:rsidRPr="002425A7" w:rsidRDefault="002425A7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84F62" w14:textId="77777777" w:rsidR="004B0446" w:rsidRDefault="004B0446" w:rsidP="00D0121A">
      <w:pPr>
        <w:spacing w:after="0" w:line="240" w:lineRule="auto"/>
      </w:pPr>
      <w:r>
        <w:separator/>
      </w:r>
    </w:p>
  </w:endnote>
  <w:endnote w:type="continuationSeparator" w:id="0">
    <w:p w14:paraId="16475B02" w14:textId="77777777" w:rsidR="004B0446" w:rsidRDefault="004B0446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9A315" w14:textId="77777777" w:rsidR="00666C57" w:rsidRDefault="00666C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6F5884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4B8B15D2" w:rsidR="002425A7" w:rsidRPr="00BE49BD" w:rsidRDefault="00666C5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 xml:space="preserve">Daniele </w:t>
              </w:r>
              <w:proofErr w:type="spellStart"/>
              <w:r>
                <w:rPr>
                  <w:rStyle w:val="SchwacherVerweis"/>
                </w:rPr>
                <w:t>terranova</w:t>
              </w:r>
              <w:proofErr w:type="spellEnd"/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43D5C" w14:textId="77777777" w:rsidR="00666C57" w:rsidRDefault="00666C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B968F" w14:textId="77777777" w:rsidR="004B0446" w:rsidRDefault="004B0446" w:rsidP="00D0121A">
      <w:pPr>
        <w:spacing w:after="0" w:line="240" w:lineRule="auto"/>
      </w:pPr>
      <w:r>
        <w:separator/>
      </w:r>
    </w:p>
  </w:footnote>
  <w:footnote w:type="continuationSeparator" w:id="0">
    <w:p w14:paraId="3FF8224F" w14:textId="77777777" w:rsidR="004B0446" w:rsidRDefault="004B0446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1DFDF" w14:textId="77777777" w:rsidR="00666C57" w:rsidRDefault="00666C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70D1889E" w:rsidR="00D0121A" w:rsidRPr="00D0121A" w:rsidRDefault="00666C57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 xml:space="preserve">Daniele </w:t>
          </w:r>
          <w:proofErr w:type="spellStart"/>
          <w:r>
            <w:rPr>
              <w:rStyle w:val="SchwacherVerweis"/>
            </w:rPr>
            <w:t>terranova</w:t>
          </w:r>
          <w:proofErr w:type="spellEnd"/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24DFFFD6" w:rsidR="00D0121A" w:rsidRPr="00D0121A" w:rsidRDefault="00666C57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315EB3B5" w:rsidR="00D0121A" w:rsidRPr="00D0121A" w:rsidRDefault="00A45F23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 xml:space="preserve">1. Eine </w:t>
          </w:r>
          <w:proofErr w:type="spellStart"/>
          <w:r>
            <w:rPr>
              <w:rStyle w:val="SchwacherVerweis"/>
            </w:rPr>
            <w:t>lampe</w:t>
          </w:r>
          <w:proofErr w:type="spellEnd"/>
          <w:r>
            <w:rPr>
              <w:rStyle w:val="SchwacherVerweis"/>
            </w:rPr>
            <w:t xml:space="preserve"> ansteuern</w:t>
          </w:r>
        </w:p>
        <w:p w14:paraId="5D788F83" w14:textId="1B1A67AD" w:rsidR="00D0121A" w:rsidRDefault="00D0121A">
          <w:pPr>
            <w:pStyle w:val="Kopfzeile"/>
            <w:jc w:val="right"/>
            <w:rPr>
              <w:caps/>
              <w:color w:val="FFFFFF" w:themeColor="background1"/>
            </w:rPr>
          </w:pPr>
          <w:bookmarkStart w:id="0" w:name="_GoBack"/>
          <w:bookmarkEnd w:id="0"/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75AACBFE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666C57">
      <w:rPr>
        <w:sz w:val="18"/>
        <w:szCs w:val="18"/>
      </w:rPr>
      <w:t>Diese Aufgabe habe ich</w:t>
    </w:r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48A5C" w14:textId="77777777" w:rsidR="00666C57" w:rsidRDefault="00666C5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A"/>
    <w:rsid w:val="000F6FA7"/>
    <w:rsid w:val="002425A7"/>
    <w:rsid w:val="003467E9"/>
    <w:rsid w:val="00371206"/>
    <w:rsid w:val="004B0446"/>
    <w:rsid w:val="00551F21"/>
    <w:rsid w:val="005A68D7"/>
    <w:rsid w:val="00666C57"/>
    <w:rsid w:val="006F5884"/>
    <w:rsid w:val="008520BE"/>
    <w:rsid w:val="00880F07"/>
    <w:rsid w:val="00A45F23"/>
    <w:rsid w:val="00BC1E67"/>
    <w:rsid w:val="00BD39FB"/>
    <w:rsid w:val="00BD6260"/>
    <w:rsid w:val="00BE49BD"/>
    <w:rsid w:val="00D0121A"/>
    <w:rsid w:val="00E40B06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91"/>
    <w:rsid w:val="001738B6"/>
    <w:rsid w:val="00547B21"/>
    <w:rsid w:val="00604AEA"/>
    <w:rsid w:val="007A6F91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Daniele terranova</dc:creator>
  <cp:keywords/>
  <dc:description/>
  <cp:lastModifiedBy>Daniele Terranova</cp:lastModifiedBy>
  <cp:revision>15</cp:revision>
  <dcterms:created xsi:type="dcterms:W3CDTF">2019-11-27T11:08:00Z</dcterms:created>
  <dcterms:modified xsi:type="dcterms:W3CDTF">2019-12-03T08:23:00Z</dcterms:modified>
</cp:coreProperties>
</file>