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1496709781"/>
        <w:tag w:val="goog_rdk_0"/>
      </w:sdtPr>
      <w:sdtContent>
        <w:tbl>
          <w:tblPr>
            <w:tblStyle w:val="Table1"/>
            <w:tblW w:w="9029.0" w:type="dxa"/>
            <w:jc w:val="center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2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line="240" w:lineRule="auto"/>
                  <w:jc w:val="center"/>
                  <w:rPr>
                    <w:b w:val="1"/>
                    <w:bCs w:val="1"/>
                    <w:sz w:val="72"/>
                    <w:szCs w:val="72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  <w:rtl w:val="0"/>
                  </w:rPr>
                  <w:t xml:space="preserve">Icenian Namelayer Act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CreepilyCreep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Omnibus (January 2024) Bill (+ 18th Amendment)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28th January 2024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Icenian Namelayer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bill will establish the Icenia namelayer groups, and what their purposes are. 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1: Citizen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namelayer groups are considered the basic groups each Icenian Citizen should be Member on: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Icenia-Citizen 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group functions as the in-game group chat for all Icenian Citizens, and as a reinforcement group for doors, pressure plates, and buttons that all citizens may access.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Icenia-Factories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public factories must be reinforced to this group. All doors, pressure plates, and buttons leading into a public factory room must also be reinforced to Icenia-Factories.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Residents may be granted access to Icenia-Factories.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Icenia-Nether1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group will contain all the doors, pressure plates, and buttons that lead into the nether portal as well as areas in the nether itself. 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Residents may be granted access to Icenia-Nether1.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Icenia-Farms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All public farms in Icenia must be reinforced to Icenia-Farms.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Residents may be granted access to Icenia-Farm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2: Infrastructure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groups will be used to reinforce various Icenian infrastructure such as rails and roads.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Icenia-Roads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roads in the city of Icenia must be reinforced to Icenia-Roads. </w:t>
      </w:r>
    </w:p>
    <w:p w:rsidR="00000000" w:rsidDel="00000000" w:rsidP="00000000" w:rsidRDefault="00000000" w:rsidRPr="00000000" w14:paraId="00000039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Icenia-Rail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rails built by Icenia must be reinforced to this group. Additionally, any structures associated with the rails will also be reinforced to Icenia-Rail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other infrastructure not applicable to the two groups above should be reinforced to Icenia-Infra. Some examples include parks, public buildings, and walls.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3: Defense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namelayer groups pertain to the defense of Icenia.  The Minister of Defense manages who is allowed in these groups: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Icenia-Snitches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group serves as the main snitch group for Icenia. All border snitches will be reinforced to this group. 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Icenia-City-Snitches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This group will host all of the jukebox snitches in Icenia City.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Icenia-Defense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sz w:val="24"/>
          <w:szCs w:val="24"/>
          <w:rtl w:val="0"/>
        </w:rPr>
        <w:t xml:space="preserve">All Icenian military personnel must be in this group. It will serve as the first level of access for Icenia defense bunkers and other infrastructure. 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hdwPFOPR55ejLmkAVCCYMlpsSQ==">CgMxLjAaHwoBMBIaChgICVIUChJ0YWJsZS5mMnQwZmkzdmpjaDE4AHIhMWQ2NGkweGl2Y3Y4OUM3bjJieU1lQmVOaVJiMFJfQWNy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