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8360120"/>
        <w:tag w:val="goog_rdk_0"/>
      </w:sdtPr>
      <w:sdtContent>
        <w:tbl>
          <w:tblPr>
            <w:tblStyle w:val="Table1"/>
            <w:tblW w:w="9029.0" w:type="dxa"/>
            <w:jc w:val="center"/>
            <w:tblLayout w:type="fixed"/>
            <w:tblLook w:val="0600"/>
          </w:tblPr>
          <w:tblGrid>
            <w:gridCol w:w="9029"/>
            <w:tblGridChange w:id="0">
              <w:tblGrid>
                <w:gridCol w:w="9029"/>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b w:val="1"/>
                    <w:bCs w:val="1"/>
                    <w:sz w:val="72"/>
                    <w:szCs w:val="72"/>
                  </w:rPr>
                </w:pPr>
                <w:r w:rsidDel="00000000" w:rsidR="00000000" w:rsidRPr="00000000">
                  <w:rPr>
                    <w:rFonts w:ascii="Garamond" w:cs="Garamond" w:eastAsia="Garamond" w:hAnsi="Garamond"/>
                    <w:b w:val="1"/>
                    <w:bCs w:val="1"/>
                    <w:sz w:val="72"/>
                    <w:szCs w:val="72"/>
                    <w:rtl w:val="0"/>
                  </w:rPr>
                  <w:t xml:space="preserve">State of Southshire</w:t>
                </w:r>
                <w:r w:rsidDel="00000000" w:rsidR="00000000" w:rsidRPr="00000000">
                  <w:rPr>
                    <w:rtl w:val="0"/>
                  </w:rPr>
                </w:r>
              </w:p>
            </w:tc>
          </w:tr>
        </w:tbl>
      </w:sdtContent>
    </w:sdt>
    <w:p w:rsidR="00000000" w:rsidDel="00000000" w:rsidP="00000000" w:rsidRDefault="00000000" w:rsidRPr="00000000" w14:paraId="00000009">
      <w:pPr>
        <w:spacing w:line="240" w:lineRule="auto"/>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F">
      <w:pPr>
        <w:jc w:val="center"/>
        <w:rPr/>
      </w:pPr>
      <w:r w:rsidDel="00000000" w:rsidR="00000000" w:rsidRPr="00000000">
        <w:rPr>
          <w:rtl w:val="0"/>
        </w:rPr>
        <w:t xml:space="preserve">up to and including the </w:t>
      </w:r>
      <w:r w:rsidDel="00000000" w:rsidR="00000000" w:rsidRPr="00000000">
        <w:rPr>
          <w:b w:val="1"/>
          <w:bCs w:val="1"/>
          <w:rtl w:val="0"/>
        </w:rPr>
        <w:t xml:space="preserve">Southshire State-Representative Bill</w:t>
      </w: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passed on </w:t>
      </w:r>
      <w:r w:rsidDel="00000000" w:rsidR="00000000" w:rsidRPr="00000000">
        <w:rPr>
          <w:b w:val="1"/>
          <w:bCs w:val="1"/>
          <w:rtl w:val="0"/>
        </w:rPr>
        <w:t xml:space="preserve">27th August 2024</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64"/>
          <w:szCs w:val="64"/>
          <w:rtl w:val="0"/>
        </w:rPr>
        <w:t xml:space="preserve">Southshire-Icenia Merger</w:t>
      </w: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The Republic of Icenia</w:t>
      </w:r>
    </w:p>
    <w:p w:rsidR="00000000" w:rsidDel="00000000" w:rsidP="00000000" w:rsidRDefault="00000000" w:rsidRPr="00000000" w14:paraId="00000015">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32"/>
          <w:szCs w:val="32"/>
          <w:rtl w:val="0"/>
        </w:rPr>
        <w:t xml:space="preserve">The Triumvirate of Southshire</w:t>
      </w:r>
      <w:r w:rsidDel="00000000" w:rsidR="00000000" w:rsidRPr="00000000">
        <w:rPr>
          <w:rFonts w:ascii="Times New Roman" w:cs="Times New Roman" w:eastAsia="Times New Roman" w:hAnsi="Times New Roman"/>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Glossary</w:t>
      </w:r>
    </w:p>
    <w:p w:rsidR="00000000" w:rsidDel="00000000" w:rsidP="00000000" w:rsidRDefault="00000000" w:rsidRPr="00000000" w14:paraId="0000001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“Icenia” or “Republic of Icenia” refers to the Third Republic of Icenia.</w:t>
      </w:r>
    </w:p>
    <w:p w:rsidR="00000000" w:rsidDel="00000000" w:rsidP="00000000" w:rsidRDefault="00000000" w:rsidRPr="00000000" w14:paraId="0000001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“Southshire” refers to the now State of Southshire.</w:t>
      </w:r>
    </w:p>
    <w:p w:rsidR="00000000" w:rsidDel="00000000" w:rsidP="00000000" w:rsidRDefault="00000000" w:rsidRPr="00000000" w14:paraId="0000001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“Constitution” refers to the Constitution of the Third Republic of Icenia.</w:t>
      </w:r>
      <w:r w:rsidDel="00000000" w:rsidR="00000000" w:rsidRPr="00000000">
        <w:rPr>
          <w:rtl w:val="0"/>
        </w:rPr>
      </w:r>
    </w:p>
    <w:p w:rsidR="00000000" w:rsidDel="00000000" w:rsidP="00000000" w:rsidRDefault="00000000" w:rsidRPr="00000000" w14:paraId="0000001A">
      <w:pPr>
        <w:spacing w:after="240" w:before="240" w:line="276" w:lineRule="auto"/>
        <w:rPr>
          <w:rFonts w:ascii="Times New Roman" w:cs="Times New Roman" w:eastAsia="Times New Roman" w:hAnsi="Times New Roman"/>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276" w:lineRule="auto"/>
        <w:rPr>
          <w:b w:val="1"/>
          <w:bCs w:val="1"/>
          <w:color w:val="000000"/>
          <w:sz w:val="26"/>
          <w:szCs w:val="26"/>
        </w:rPr>
      </w:pPr>
      <w:bookmarkStart w:colFirst="0" w:colLast="0" w:name="_heading=h.x2xrnoustsgl" w:id="0"/>
      <w:bookmarkEnd w:id="0"/>
      <w:r w:rsidDel="00000000" w:rsidR="00000000" w:rsidRPr="00000000">
        <w:rPr>
          <w:b w:val="1"/>
          <w:bCs w:val="1"/>
          <w:color w:val="000000"/>
          <w:sz w:val="26"/>
          <w:szCs w:val="26"/>
          <w:rtl w:val="0"/>
        </w:rPr>
        <w:t xml:space="preserve">Article 1 – Statehood</w:t>
      </w:r>
    </w:p>
    <w:p w:rsidR="00000000" w:rsidDel="00000000" w:rsidP="00000000" w:rsidRDefault="00000000" w:rsidRPr="00000000" w14:paraId="0000001C">
      <w:pPr>
        <w:spacing w:after="240" w:before="240" w:line="276" w:lineRule="auto"/>
        <w:rPr/>
      </w:pPr>
      <w:r w:rsidDel="00000000" w:rsidR="00000000" w:rsidRPr="00000000">
        <w:rPr>
          <w:rtl w:val="0"/>
        </w:rPr>
        <w:t xml:space="preserve">The Triumvirate of Southshire shall renounce its status as a sovereign state and become a State of Icenia as codified under Article VIII of the Constitution.</w:t>
      </w:r>
    </w:p>
    <w:p w:rsidR="00000000" w:rsidDel="00000000" w:rsidP="00000000" w:rsidRDefault="00000000" w:rsidRPr="00000000" w14:paraId="0000001D">
      <w:pPr>
        <w:pStyle w:val="Heading3"/>
        <w:keepNext w:val="0"/>
        <w:keepLines w:val="0"/>
        <w:spacing w:before="280" w:line="276" w:lineRule="auto"/>
        <w:rPr>
          <w:b w:val="1"/>
          <w:bCs w:val="1"/>
          <w:color w:val="000000"/>
          <w:sz w:val="26"/>
          <w:szCs w:val="26"/>
        </w:rPr>
      </w:pPr>
      <w:bookmarkStart w:colFirst="0" w:colLast="0" w:name="_heading=h.kpp1y47kztdj" w:id="1"/>
      <w:bookmarkEnd w:id="1"/>
      <w:r w:rsidDel="00000000" w:rsidR="00000000" w:rsidRPr="00000000">
        <w:rPr>
          <w:b w:val="1"/>
          <w:bCs w:val="1"/>
          <w:color w:val="000000"/>
          <w:sz w:val="26"/>
          <w:szCs w:val="26"/>
          <w:rtl w:val="0"/>
        </w:rPr>
        <w:t xml:space="preserve">Article 2 – Governance</w:t>
      </w:r>
    </w:p>
    <w:p w:rsidR="00000000" w:rsidDel="00000000" w:rsidP="00000000" w:rsidRDefault="00000000" w:rsidRPr="00000000" w14:paraId="0000001E">
      <w:pPr>
        <w:spacing w:line="276" w:lineRule="auto"/>
        <w:rPr/>
      </w:pPr>
      <w:r w:rsidDel="00000000" w:rsidR="00000000" w:rsidRPr="00000000">
        <w:rPr>
          <w:rtl w:val="0"/>
        </w:rPr>
        <w:t xml:space="preserve">The Triumvirate, which shall be the local government of Southshire, shall be composed of three Triumvirs. Each Triumvir may exercise limited individual authority. Issues of significance however, such as passing new laws, must be approved by a majority vote of the Triumvirate. Triumvirs shall serve indefinitely until resignation or replacement, at which the Triumvirate shall decide how and when a new Triumvirs shall be chosen.</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The Sheriff shall be the leader of Southshire, who is elected from the Triumvirate by the Triumvirate via a simple majority. The Sheriff shall serve indefinitely until resignation or replacement. Decrees from the Sheriff shall carry the implicit approval of the Triumvirate.</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The citizenry of Southshire shall have the right to elect a Representative to the Triumvirate who’ll have access to the Triumvirate to observe and suggest issues to vote upon.</w:t>
      </w:r>
    </w:p>
    <w:p w:rsidR="00000000" w:rsidDel="00000000" w:rsidP="00000000" w:rsidRDefault="00000000" w:rsidRPr="00000000" w14:paraId="00000023">
      <w:pPr>
        <w:pStyle w:val="Heading3"/>
        <w:spacing w:before="280" w:line="276" w:lineRule="auto"/>
        <w:rPr>
          <w:b w:val="1"/>
          <w:bCs w:val="1"/>
          <w:color w:val="000000"/>
          <w:sz w:val="26"/>
          <w:szCs w:val="26"/>
        </w:rPr>
      </w:pPr>
      <w:bookmarkStart w:colFirst="0" w:colLast="0" w:name="_heading=h.who6mhup4im8" w:id="2"/>
      <w:bookmarkEnd w:id="2"/>
      <w:r w:rsidDel="00000000" w:rsidR="00000000" w:rsidRPr="00000000">
        <w:rPr>
          <w:b w:val="1"/>
          <w:bCs w:val="1"/>
          <w:color w:val="000000"/>
          <w:sz w:val="26"/>
          <w:szCs w:val="26"/>
          <w:rtl w:val="0"/>
        </w:rPr>
        <w:t xml:space="preserve">Article 3 – Secession</w:t>
      </w:r>
    </w:p>
    <w:p w:rsidR="00000000" w:rsidDel="00000000" w:rsidP="00000000" w:rsidRDefault="00000000" w:rsidRPr="00000000" w14:paraId="00000024">
      <w:pPr>
        <w:spacing w:after="240" w:before="240" w:line="276" w:lineRule="auto"/>
        <w:rPr/>
      </w:pPr>
      <w:r w:rsidDel="00000000" w:rsidR="00000000" w:rsidRPr="00000000">
        <w:rPr>
          <w:rtl w:val="0"/>
        </w:rPr>
        <w:t xml:space="preserve">Southshire shall be granted, as an “additional subject” under Article VIII (a) of the Constitution, the power to secede from Icenia via a unanimous vote in favor from its Triumvirate, upon which, Southshire shall regain its borders and its absolute sovereignty.</w:t>
      </w:r>
    </w:p>
    <w:p w:rsidR="00000000" w:rsidDel="00000000" w:rsidP="00000000" w:rsidRDefault="00000000" w:rsidRPr="00000000" w14:paraId="00000025">
      <w:pPr>
        <w:numPr>
          <w:ilvl w:val="0"/>
          <w:numId w:val="1"/>
        </w:numPr>
        <w:spacing w:line="276" w:lineRule="auto"/>
        <w:ind w:left="720" w:hanging="360"/>
      </w:pPr>
      <w:r w:rsidDel="00000000" w:rsidR="00000000" w:rsidRPr="00000000">
        <w:rPr>
          <w:rtl w:val="0"/>
        </w:rPr>
        <w:t xml:space="preserve">Southshire will automatically secede should this secession clause be repealed unless approved unanimously by its Triumvirate.</w:t>
      </w:r>
    </w:p>
    <w:p w:rsidR="00000000" w:rsidDel="00000000" w:rsidP="00000000" w:rsidRDefault="00000000" w:rsidRPr="00000000" w14:paraId="00000026">
      <w:pPr>
        <w:numPr>
          <w:ilvl w:val="0"/>
          <w:numId w:val="1"/>
        </w:numPr>
        <w:spacing w:line="276" w:lineRule="auto"/>
        <w:ind w:left="720" w:hanging="360"/>
      </w:pPr>
      <w:r w:rsidDel="00000000" w:rsidR="00000000" w:rsidRPr="00000000">
        <w:rPr>
          <w:rtl w:val="0"/>
        </w:rPr>
        <w:t xml:space="preserve">Southshire will automatically secede should it be dissolved under Article VIII (c) of the Constitution.</w:t>
      </w:r>
    </w:p>
    <w:p w:rsidR="00000000" w:rsidDel="00000000" w:rsidP="00000000" w:rsidRDefault="00000000" w:rsidRPr="00000000" w14:paraId="00000027">
      <w:pPr>
        <w:pStyle w:val="Heading3"/>
        <w:keepNext w:val="0"/>
        <w:keepLines w:val="0"/>
        <w:spacing w:before="280" w:line="276" w:lineRule="auto"/>
        <w:rPr>
          <w:b w:val="1"/>
          <w:bCs w:val="1"/>
          <w:color w:val="000000"/>
          <w:sz w:val="26"/>
          <w:szCs w:val="26"/>
        </w:rPr>
      </w:pPr>
      <w:bookmarkStart w:colFirst="0" w:colLast="0" w:name="_heading=h.bjmoe6c9tyta" w:id="3"/>
      <w:bookmarkEnd w:id="3"/>
      <w:r w:rsidDel="00000000" w:rsidR="00000000" w:rsidRPr="00000000">
        <w:rPr>
          <w:b w:val="1"/>
          <w:bCs w:val="1"/>
          <w:color w:val="000000"/>
          <w:sz w:val="26"/>
          <w:szCs w:val="26"/>
          <w:rtl w:val="0"/>
        </w:rPr>
        <w:t xml:space="preserve">Article 4 – Territory</w:t>
      </w:r>
    </w:p>
    <w:p w:rsidR="00000000" w:rsidDel="00000000" w:rsidP="00000000" w:rsidRDefault="00000000" w:rsidRPr="00000000" w14:paraId="00000028">
      <w:pPr>
        <w:spacing w:after="240" w:before="240" w:line="276" w:lineRule="auto"/>
        <w:rPr>
          <w:rFonts w:ascii="Roboto" w:cs="Roboto" w:eastAsia="Roboto" w:hAnsi="Roboto"/>
          <w:color w:val="434343"/>
          <w:shd w:fill="cccccc" w:val="clear"/>
        </w:rPr>
      </w:pPr>
      <w:r w:rsidDel="00000000" w:rsidR="00000000" w:rsidRPr="00000000">
        <w:rPr>
          <w:rtl w:val="0"/>
        </w:rPr>
        <w:t xml:space="preserve">The following polygon shall be added to the Statute of Territory as the territory of Southshire:</w:t>
        <w:br w:type="textWrapping"/>
      </w:r>
      <w:r w:rsidDel="00000000" w:rsidR="00000000" w:rsidRPr="00000000">
        <w:rPr>
          <w:rFonts w:ascii="Roboto" w:cs="Roboto" w:eastAsia="Roboto" w:hAnsi="Roboto"/>
          <w:color w:val="434343"/>
          <w:shd w:fill="cccccc" w:val="clear"/>
          <w:rtl w:val="0"/>
        </w:rPr>
        <w:t xml:space="preserve">[[-8041,-4928],[-8076,-4853],[-8135,-4837],[-8206,-4765],[-8231,-4790],[-8324,-4966],[-8289,-5002],[-8250,-5004],[-8239,-5062],[-8187,-5078],[-8195,-5115],[-8134,-5170],[-8096,-5154],[-7967,-5287],[-7991,-5338],[-8054,-5378],[-8075,-5411],[-8043,-5438],[-8006,-5452],[-8003,-5478],[-8040,-5514],[-8058,-5607],[-8086,-5622],[-8121,-5622],[-8145,-5612],[-8164,-5630],[-8184,-5693],[-8158,-5711],[-8124,-5708],[-8112,-5735],[-8066,-5732],[-8049,-5741],[-8037,-5772],[-8004,-5761],[-7980,-5779],[-7994,-5853],[-7926,-5889],[-7888,-5876],[-7848,-5907],[-7821,-5887],[-7809,-5826],[-7724,-5791],[-7810,-5640],[-7703,-5578],[-7658,-5615],[-7679,-5667],[-7615,-5679],[-7553,-5723],[-7560,-5832],[-7523,-5859],[-7522,-5900],[-7413,-5930],[-7323,-5734],[-7274,-5729],[-7209,-5658],[-7206,-5605],[-6993,-5433],[-6736,-5433],[-6722,-5493],[-6700,-5517],[-6669,-5504],[-6666,-5454],[-6647,-5437],[-6650,-5379],[-6607,-5351],[-6574,-5362],[-6553,-5350],[-6520,-5310],[-6486,-5290],[-6437,-5286],[-6463,-5235],[-6441,-5204],[-6473,-5071],[-6457,-5026],[-6473,-4974],[-6458,-4960],[-6477,-4928],[-6485,-4908],[-6513,-4890],[-6479,-4873],[-6476,-4841],[-6540,-4766],[-6524,-4750],[-6523,-4713],[-6570,-4667],[-6602,-4648],[-6612,-4631],[-6595,-4610],[-6563,-4621],[-6541,-4611],[-6549,-4593],[-6545,-4567],[-6524,-4564],[-6526,-4535],[-6486,-4515],[-6469,-4536],[-6469,-4555],[-6432,-4548],[-6404,-4435],[-6421,-4415],[-6403,-4380],[-6456,-4343],[-6453,-4319],[-6489,-4283],[-6475,-4261],[-6485,-4252],[-6504,-4263],[-6539,-4270],[-6538,-4235],[-6512,-4223],[-6480,-4222],[-6450,-4209],[-6450,-4189],[-6461,-4171],[-6452,-4145],[-6504,-4100],[-6630,-4086],[-6647,-4056],[-6681,-4033],[-6703,-4042],[-6713,-4062],[-6697,-4104],[-6714,-4144],[-6814,-4211],[-6857,-4208],[-6891,-4260],[-6891,-4290],[-6918,-4317],[-6824,-4389],[-6850,-4418],[-6917,-4448],[-6948,-4445],[-6969,-4400],[-6995,-4390],[-7009,-4359],[-7033,-4335],[-7034,-4306],[-7068,-4304],[-7112,-4223],[-7201,-4169],[-7255,-4195],[-7334,-4164],[-7385,-4244],[-7421,-4258],[-7440,-4347],[-7497,-4374],[-7538,-4350],[-7587,-4270],[-7665,-4323],[-7725,-4339],[-7763,-4407],[-7844,-4493],[-7826,-4565],[-7797,-4594],[-7791,-4652],[-7861,-4710],[-7849,-4747],[-7867,-4776],[-7892,-4773],[-7919,-4801],[-7838,-4906],[-7867,-4937],[-7853,-4960],[-7881,-4999],[-7909,-4998],[-7929,-4945],[-7992,-4945]]</w:t>
      </w:r>
    </w:p>
    <w:p w:rsidR="00000000" w:rsidDel="00000000" w:rsidP="00000000" w:rsidRDefault="00000000" w:rsidRPr="00000000" w14:paraId="00000029">
      <w:pPr>
        <w:pStyle w:val="Heading3"/>
        <w:spacing w:after="240" w:before="240" w:line="276" w:lineRule="auto"/>
        <w:rPr>
          <w:b w:val="1"/>
          <w:bCs w:val="1"/>
          <w:color w:val="000000"/>
          <w:sz w:val="26"/>
          <w:szCs w:val="26"/>
        </w:rPr>
      </w:pPr>
      <w:bookmarkStart w:colFirst="0" w:colLast="0" w:name="_heading=h.94atu6e4ubzh" w:id="4"/>
      <w:bookmarkEnd w:id="4"/>
      <w:r w:rsidDel="00000000" w:rsidR="00000000" w:rsidRPr="00000000">
        <w:rPr>
          <w:b w:val="1"/>
          <w:bCs w:val="1"/>
          <w:color w:val="000000"/>
          <w:sz w:val="26"/>
          <w:szCs w:val="26"/>
          <w:rtl w:val="0"/>
        </w:rPr>
        <w:t xml:space="preserve">Article 5 – State Representation</w:t>
      </w:r>
    </w:p>
    <w:p w:rsidR="00000000" w:rsidDel="00000000" w:rsidP="00000000" w:rsidRDefault="00000000" w:rsidRPr="00000000" w14:paraId="0000002A">
      <w:pPr>
        <w:spacing w:line="276" w:lineRule="auto"/>
        <w:rPr/>
      </w:pPr>
      <w:r w:rsidDel="00000000" w:rsidR="00000000" w:rsidRPr="00000000">
        <w:rPr>
          <w:rtl w:val="0"/>
        </w:rPr>
        <w:t xml:space="preserve">Southshire is guaranteed Senate access via a State Representative with no voting powers, chosen by Southshire. Should a Senate Bill result in a tie, the Representative may cast a tie-breaking vote.</w:t>
      </w:r>
    </w:p>
    <w:p w:rsidR="00000000" w:rsidDel="00000000" w:rsidP="00000000" w:rsidRDefault="00000000" w:rsidRPr="00000000" w14:paraId="0000002B">
      <w:pPr>
        <w:spacing w:line="276" w:lineRule="auto"/>
        <w:ind w:left="0" w:firstLine="0"/>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LaBDk/kT163fPcX9RAMHFs39w==">CgMxLjAaHwoBMBIaChgICVIUChJ0YWJsZS5mMnQwZmkzdmpjaDEyDmgueDJ4cm5vdXN0c2dsMg5oLmtwcDF5NDdrenRkajIOaC53aG82bWh1cDRpbTgyDmguYmptb2U2Yzl0eXRhMg5oLjk0YXR1NmU0dWJ6aDgAciExZHZOMlAzdFlPVXZNVjN3OGp4Qm9VS0VXM3BObUpGZjQ=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