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E16C5" w14:textId="77777777" w:rsidR="00F355F0" w:rsidRDefault="00F355F0">
      <w:pPr>
        <w:spacing w:line="240" w:lineRule="auto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240C77A2" w14:textId="77777777" w:rsidR="00F355F0" w:rsidRDefault="00000000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trike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trike/>
          <w:noProof/>
          <w:sz w:val="40"/>
          <w:szCs w:val="40"/>
        </w:rPr>
        <w:drawing>
          <wp:inline distT="0" distB="0" distL="0" distR="0" wp14:anchorId="60ED916C" wp14:editId="14F0B4CD">
            <wp:extent cx="3339938" cy="352259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564331" w14:textId="77777777" w:rsidR="00F355F0" w:rsidRDefault="00F355F0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2266EA8C" w14:textId="77777777" w:rsidR="00B75DCD" w:rsidRDefault="00000000" w:rsidP="00B75DCD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z w:val="40"/>
          <w:szCs w:val="40"/>
        </w:rPr>
        <w:t>THE REPUBLIC OF ICENIA</w:t>
      </w:r>
    </w:p>
    <w:p w14:paraId="6140D340" w14:textId="77777777" w:rsidR="00B75DCD" w:rsidRDefault="00B75DCD" w:rsidP="00B75DCD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0EF528A7" w14:textId="77777777" w:rsidR="00B75DCD" w:rsidRDefault="00B75DCD" w:rsidP="00B75DCD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9029" w:type="dxa"/>
        <w:jc w:val="center"/>
        <w:tblBorders>
          <w:top w:val="single" w:sz="18" w:space="0" w:color="000000"/>
          <w:bottom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75DCD" w14:paraId="25FFDBC5" w14:textId="77777777" w:rsidTr="00484213">
        <w:trPr>
          <w:trHeight w:val="2649"/>
          <w:jc w:val="center"/>
        </w:trPr>
        <w:tc>
          <w:tcPr>
            <w:tcW w:w="9029" w:type="dxa"/>
            <w:tcBorders>
              <w:top w:val="single" w:sz="12" w:space="0" w:color="666666"/>
              <w:left w:val="single" w:sz="4" w:space="0" w:color="FFFFFF"/>
              <w:bottom w:val="single" w:sz="12" w:space="0" w:color="666666"/>
              <w:right w:val="single" w:sz="4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253F72" w14:textId="1411E685" w:rsidR="00B75DCD" w:rsidRDefault="00B75DCD" w:rsidP="00484213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</w:pPr>
            <w:proofErr w:type="spellStart"/>
            <w:r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  <w:t>Icenia</w:t>
            </w:r>
            <w:proofErr w:type="spellEnd"/>
            <w:r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  <w:t xml:space="preserve"> SHOPS Act</w:t>
            </w:r>
          </w:p>
        </w:tc>
      </w:tr>
    </w:tbl>
    <w:p w14:paraId="639EE902" w14:textId="77777777" w:rsidR="00B75DCD" w:rsidRDefault="00B75DCD" w:rsidP="00B75DCD"/>
    <w:p w14:paraId="625DE6C3" w14:textId="77777777" w:rsidR="00B75DCD" w:rsidRDefault="00B75DCD" w:rsidP="00B75DCD">
      <w:pPr>
        <w:jc w:val="center"/>
      </w:pPr>
    </w:p>
    <w:p w14:paraId="476ABC67" w14:textId="77777777" w:rsidR="00B75DCD" w:rsidRDefault="00B75DCD" w:rsidP="00B75DCD">
      <w:pPr>
        <w:jc w:val="center"/>
      </w:pPr>
    </w:p>
    <w:p w14:paraId="485302A4" w14:textId="64CA9508" w:rsidR="00F355F0" w:rsidRDefault="00000000" w:rsidP="00B472B2">
      <w:pPr>
        <w:jc w:val="center"/>
      </w:pPr>
      <w:r>
        <w:t xml:space="preserve">This document, last compiled by </w:t>
      </w:r>
      <w:proofErr w:type="spellStart"/>
      <w:r>
        <w:rPr>
          <w:b/>
          <w:bCs/>
        </w:rPr>
        <w:t>CreepilyCreep</w:t>
      </w:r>
      <w:proofErr w:type="spellEnd"/>
      <w:r>
        <w:t xml:space="preserve">, </w:t>
      </w:r>
    </w:p>
    <w:p w14:paraId="3399386D" w14:textId="77777777" w:rsidR="00F355F0" w:rsidRDefault="00000000" w:rsidP="00B472B2">
      <w:pPr>
        <w:jc w:val="center"/>
      </w:pPr>
      <w:r>
        <w:t xml:space="preserve">includes all legislation enacted and amended </w:t>
      </w:r>
    </w:p>
    <w:p w14:paraId="18168830" w14:textId="77777777" w:rsidR="00F355F0" w:rsidRDefault="00000000" w:rsidP="00B472B2">
      <w:pPr>
        <w:jc w:val="center"/>
      </w:pPr>
      <w:r>
        <w:t xml:space="preserve">up to and including the </w:t>
      </w:r>
      <w:proofErr w:type="spellStart"/>
      <w:r>
        <w:rPr>
          <w:b/>
          <w:bCs/>
        </w:rPr>
        <w:t>Icenia</w:t>
      </w:r>
      <w:proofErr w:type="spellEnd"/>
      <w:r>
        <w:rPr>
          <w:b/>
          <w:bCs/>
        </w:rPr>
        <w:t xml:space="preserve"> Commercial Area Act</w:t>
      </w:r>
    </w:p>
    <w:p w14:paraId="33736411" w14:textId="77777777" w:rsidR="00F355F0" w:rsidRDefault="00000000" w:rsidP="00B472B2">
      <w:pPr>
        <w:jc w:val="center"/>
      </w:pPr>
      <w:r>
        <w:t xml:space="preserve">passed on </w:t>
      </w:r>
      <w:r>
        <w:rPr>
          <w:b/>
          <w:bCs/>
        </w:rPr>
        <w:t>18th February 2025</w:t>
      </w:r>
      <w:r>
        <w:t>.</w:t>
      </w:r>
      <w:r>
        <w:br w:type="page"/>
      </w:r>
    </w:p>
    <w:p w14:paraId="6CD2B6B7" w14:textId="77777777" w:rsidR="00F355F0" w:rsidRDefault="00000000">
      <w:pPr>
        <w:spacing w:before="240" w:after="240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Icenia</w:t>
      </w:r>
      <w:proofErr w:type="spellEnd"/>
      <w:r>
        <w:rPr>
          <w:b/>
          <w:bCs/>
          <w:sz w:val="24"/>
          <w:szCs w:val="24"/>
        </w:rPr>
        <w:t xml:space="preserve"> Substantiating Healthy Opportunities for Profitable Shopping Act</w:t>
      </w:r>
      <w:r>
        <w:rPr>
          <w:b/>
          <w:bCs/>
          <w:sz w:val="24"/>
          <w:szCs w:val="24"/>
        </w:rPr>
        <w:br/>
        <w:t>(</w:t>
      </w: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 xml:space="preserve"> SHOPS Act)</w:t>
      </w:r>
    </w:p>
    <w:p w14:paraId="6AB882D0" w14:textId="77777777" w:rsidR="00F355F0" w:rsidRDefault="00000000">
      <w:pPr>
        <w:spacing w:before="240" w:after="240"/>
        <w:rPr>
          <w:i/>
          <w:iCs/>
          <w:sz w:val="24"/>
          <w:szCs w:val="24"/>
        </w:rPr>
      </w:pPr>
      <w:proofErr w:type="spellStart"/>
      <w:r>
        <w:rPr>
          <w:i/>
          <w:iCs/>
          <w:sz w:val="24"/>
          <w:szCs w:val="24"/>
        </w:rPr>
        <w:t>Zhirall</w:t>
      </w:r>
      <w:proofErr w:type="spellEnd"/>
      <w:r>
        <w:rPr>
          <w:i/>
          <w:iCs/>
          <w:sz w:val="24"/>
          <w:szCs w:val="24"/>
        </w:rPr>
        <w:t>, Raeder</w:t>
      </w:r>
    </w:p>
    <w:p w14:paraId="437F5AFA" w14:textId="77777777" w:rsidR="00F355F0" w:rsidRDefault="00000000">
      <w:pPr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Section 1: Title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 xml:space="preserve">This Act shall be referred to as the </w:t>
      </w:r>
      <w:proofErr w:type="spellStart"/>
      <w:r>
        <w:rPr>
          <w:i/>
          <w:iCs/>
          <w:sz w:val="24"/>
          <w:szCs w:val="24"/>
        </w:rPr>
        <w:t>Icenia</w:t>
      </w:r>
      <w:proofErr w:type="spellEnd"/>
      <w:r>
        <w:rPr>
          <w:i/>
          <w:iCs/>
          <w:sz w:val="24"/>
          <w:szCs w:val="24"/>
        </w:rPr>
        <w:t xml:space="preserve"> Substantiating Healthy Opportunities for Profitable Shopping Act</w:t>
      </w:r>
      <w:r>
        <w:rPr>
          <w:sz w:val="24"/>
          <w:szCs w:val="24"/>
        </w:rPr>
        <w:t xml:space="preserve">, hereinafter known as the </w:t>
      </w:r>
      <w:proofErr w:type="spellStart"/>
      <w:r>
        <w:rPr>
          <w:i/>
          <w:iCs/>
          <w:sz w:val="24"/>
          <w:szCs w:val="24"/>
        </w:rPr>
        <w:t>Icenia</w:t>
      </w:r>
      <w:proofErr w:type="spellEnd"/>
      <w:r>
        <w:rPr>
          <w:i/>
          <w:iCs/>
          <w:sz w:val="24"/>
          <w:szCs w:val="24"/>
        </w:rPr>
        <w:t xml:space="preserve"> SHOPS Act</w:t>
      </w:r>
      <w:r>
        <w:rPr>
          <w:sz w:val="24"/>
          <w:szCs w:val="24"/>
        </w:rPr>
        <w:t>.</w:t>
      </w:r>
    </w:p>
    <w:p w14:paraId="07D1F480" w14:textId="77777777" w:rsidR="00F355F0" w:rsidRDefault="0000000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2: Definitions</w:t>
      </w:r>
    </w:p>
    <w:p w14:paraId="1C9D9783" w14:textId="77777777" w:rsidR="00F355F0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For the purposes of this Act:</w:t>
      </w:r>
    </w:p>
    <w:p w14:paraId="64CA3B3A" w14:textId="77777777" w:rsidR="00F355F0" w:rsidRDefault="00000000">
      <w:pPr>
        <w:numPr>
          <w:ilvl w:val="0"/>
          <w:numId w:val="5"/>
        </w:numPr>
        <w:spacing w:before="24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 xml:space="preserve"> Eastern Commercial Area (Commercial Area)</w:t>
      </w:r>
      <w:r>
        <w:rPr>
          <w:sz w:val="24"/>
          <w:szCs w:val="24"/>
        </w:rPr>
        <w:t>: The geographic area described as the land within the following coordinates:</w:t>
      </w:r>
      <w:r>
        <w:rPr>
          <w:sz w:val="24"/>
          <w:szCs w:val="24"/>
        </w:rPr>
        <w:br/>
      </w:r>
      <w:hyperlink r:id="rId9" w:anchor="feature=%7B%22id%22:%22d1f429f0-19f3-476f-9007-6beaaa929763%22,%22polygon%22:%22(((-3839,-4277!-3794,-4277!-3749,-4276!-3737,-4301!-3710,-4313!-3704,-4329!-3699,-4341!-3708,-4364!-3772,-4364!-3838,-4365!-3839,-4349!-3838,-4319)))%22%7D">
        <w:r>
          <w:rPr>
            <w:color w:val="1155CC"/>
            <w:sz w:val="24"/>
            <w:szCs w:val="24"/>
            <w:u w:val="single"/>
          </w:rPr>
          <w:t>[[-3839,-4277],[-3794,-4277],[-3749,-4276],[-3737,-4301],[-3710,-4313],[-3704,-4329],[-3699,-4341],[-3708,-4364],[-3772,-4364],[-3838,-4365],[-3839,-4349],[-3838,-4319]]</w:t>
        </w:r>
        <w:r>
          <w:rPr>
            <w:color w:val="1155CC"/>
            <w:sz w:val="24"/>
            <w:szCs w:val="24"/>
            <w:u w:val="single"/>
          </w:rPr>
          <w:br/>
        </w:r>
      </w:hyperlink>
      <w:r>
        <w:rPr>
          <w:sz w:val="24"/>
          <w:szCs w:val="24"/>
        </w:rPr>
        <w:br/>
        <w:t xml:space="preserve">In more accessible terms, this area encompasses the land surrounding Jah Park and the street directly to its north, extending westward to the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City Canal and eastward to Vaughn Island.</w:t>
      </w:r>
      <w:r>
        <w:rPr>
          <w:sz w:val="24"/>
          <w:szCs w:val="24"/>
        </w:rPr>
        <w:br/>
      </w:r>
    </w:p>
    <w:p w14:paraId="3D4F1A94" w14:textId="77777777" w:rsidR="00F355F0" w:rsidRDefault="00000000">
      <w:pPr>
        <w:numPr>
          <w:ilvl w:val="0"/>
          <w:numId w:val="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Derelict Property</w:t>
      </w:r>
      <w:r>
        <w:rPr>
          <w:sz w:val="24"/>
          <w:szCs w:val="24"/>
        </w:rPr>
        <w:t>: Property that has fallen into disrepair, is abandoned, or is not actively being used for a lawful purpose, including but not limited to unpermitted shops and structures on government land.</w:t>
      </w:r>
    </w:p>
    <w:p w14:paraId="1EBB78EF" w14:textId="77777777" w:rsidR="00F355F0" w:rsidRDefault="00000000">
      <w:pPr>
        <w:numPr>
          <w:ilvl w:val="0"/>
          <w:numId w:val="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Government Private Property</w:t>
      </w:r>
      <w:r>
        <w:rPr>
          <w:sz w:val="24"/>
          <w:szCs w:val="24"/>
        </w:rPr>
        <w:t>: Property owned by the government following its dereliction, subject to new usage restrictions and leasing procedures as outlined in this Act.</w:t>
      </w:r>
    </w:p>
    <w:p w14:paraId="191B2226" w14:textId="77777777" w:rsidR="00F355F0" w:rsidRDefault="00000000">
      <w:pPr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Shop</w:t>
      </w:r>
      <w:r>
        <w:rPr>
          <w:sz w:val="24"/>
          <w:szCs w:val="24"/>
        </w:rPr>
        <w:t xml:space="preserve">: A business or commercial establishment engaged in the sale of goods in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City.</w:t>
      </w:r>
    </w:p>
    <w:p w14:paraId="40F9BD8F" w14:textId="77777777" w:rsidR="00F355F0" w:rsidRDefault="0000000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Section 3: Establishment of the </w:t>
      </w: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 xml:space="preserve"> Eastern Commercial Area</w:t>
      </w:r>
    </w:p>
    <w:p w14:paraId="47E9E1CD" w14:textId="77777777" w:rsidR="00F355F0" w:rsidRDefault="00000000">
      <w:pPr>
        <w:numPr>
          <w:ilvl w:val="0"/>
          <w:numId w:val="7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Eastern Commercial Area shall be the designated commercial zone within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>, defined by the coordinates outlined in Section 2, Article 1.</w:t>
      </w:r>
    </w:p>
    <w:p w14:paraId="728860EB" w14:textId="77777777" w:rsidR="00F355F0" w:rsidRDefault="00000000">
      <w:pPr>
        <w:numPr>
          <w:ilvl w:val="0"/>
          <w:numId w:val="7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The area may be expanded by the senate.</w:t>
      </w:r>
    </w:p>
    <w:p w14:paraId="74FB0357" w14:textId="77777777" w:rsidR="00F355F0" w:rsidRDefault="0000000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Section </w:t>
      </w:r>
      <w:proofErr w:type="gramStart"/>
      <w:r>
        <w:rPr>
          <w:b/>
          <w:bCs/>
          <w:sz w:val="24"/>
          <w:szCs w:val="24"/>
        </w:rPr>
        <w:t>4 :</w:t>
      </w:r>
      <w:proofErr w:type="gramEnd"/>
      <w:r>
        <w:rPr>
          <w:b/>
          <w:bCs/>
          <w:sz w:val="24"/>
          <w:szCs w:val="24"/>
        </w:rPr>
        <w:t xml:space="preserve"> Dereliction of Shops in the Commercial Area</w:t>
      </w:r>
    </w:p>
    <w:p w14:paraId="5CBC1711" w14:textId="77777777" w:rsidR="00F355F0" w:rsidRDefault="00000000">
      <w:pPr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Eligibility for Shop Dereliction</w:t>
      </w:r>
      <w:r>
        <w:rPr>
          <w:sz w:val="24"/>
          <w:szCs w:val="24"/>
        </w:rPr>
        <w:t>:</w:t>
      </w:r>
    </w:p>
    <w:p w14:paraId="36CDC7C2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 shop may be subject to dereliction if it is poorly stocked for a period of 10 consecutive days.</w:t>
      </w:r>
    </w:p>
    <w:p w14:paraId="0F753C7D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Secretary of the Interior may, at their discretion, also create additional requirements based on appearance, accessibility, or other </w:t>
      </w:r>
      <w:r>
        <w:rPr>
          <w:sz w:val="24"/>
          <w:szCs w:val="24"/>
        </w:rPr>
        <w:lastRenderedPageBreak/>
        <w:t>needs of the commercial area, following the same procedure laid out in this section.</w:t>
      </w:r>
    </w:p>
    <w:p w14:paraId="1F9E472D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Private citizens cannot initiate dereliction in the area outlined in section 2 article 1 of this act, also known as the Commercial Area.</w:t>
      </w:r>
      <w:r>
        <w:rPr>
          <w:sz w:val="24"/>
          <w:szCs w:val="24"/>
        </w:rPr>
        <w:br/>
      </w:r>
    </w:p>
    <w:p w14:paraId="161D52EE" w14:textId="77777777" w:rsidR="00F355F0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Restocking Notice</w:t>
      </w:r>
      <w:r>
        <w:rPr>
          <w:sz w:val="24"/>
          <w:szCs w:val="24"/>
        </w:rPr>
        <w:t>:</w:t>
      </w:r>
    </w:p>
    <w:p w14:paraId="7E03362B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Once a shop is deemed substantially out of stock, the Secretary of the Interior will serve a formal dereliction notice to the shop owner via discord.</w:t>
      </w:r>
    </w:p>
    <w:p w14:paraId="5C421B49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shop owner will be given 10 additional days to restock the shop to a reasonable level.</w:t>
      </w:r>
    </w:p>
    <w:p w14:paraId="6F1DAF89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If the shop remains out of stock for the full 10-day notice period, the dereliction will proceed as outlined in this act.</w:t>
      </w:r>
    </w:p>
    <w:p w14:paraId="60E409D0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This article is also applicable for the dereliction served based on article 1.2 of this section.</w:t>
      </w:r>
      <w:r>
        <w:rPr>
          <w:sz w:val="24"/>
          <w:szCs w:val="24"/>
        </w:rPr>
        <w:br/>
      </w:r>
    </w:p>
    <w:p w14:paraId="275951E5" w14:textId="77777777" w:rsidR="00F355F0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Completion of Shop Dereliction</w:t>
      </w:r>
      <w:r>
        <w:rPr>
          <w:sz w:val="24"/>
          <w:szCs w:val="24"/>
        </w:rPr>
        <w:t>:</w:t>
      </w:r>
    </w:p>
    <w:p w14:paraId="28A79629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If the shop owner does not restock within the given 10-day period, or does not contest the dereliction, the dereliction will be completed, and the shop will be transferred as stipulated in section 4 of this act. </w:t>
      </w:r>
    </w:p>
    <w:p w14:paraId="40385FD0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This section is at the discretion of the Secretary of Interior and may adapt if they feel the circumstances require it.</w:t>
      </w:r>
      <w:r>
        <w:rPr>
          <w:sz w:val="24"/>
          <w:szCs w:val="24"/>
        </w:rPr>
        <w:br/>
      </w:r>
    </w:p>
    <w:p w14:paraId="4DC07BE3" w14:textId="77777777" w:rsidR="00F355F0" w:rsidRDefault="00000000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Recourse and Appeals:</w:t>
      </w:r>
    </w:p>
    <w:p w14:paraId="6C5D9EAF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Senate may reverse a decision made by the Secretary of the Interior under this act if it is determined that the dereliction decision was unjust or unreasonable by a standard motion. </w:t>
      </w:r>
    </w:p>
    <w:p w14:paraId="5E9D9D01" w14:textId="77777777" w:rsidR="00F355F0" w:rsidRDefault="00000000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Senate Dereliction Notice: Senators have the authority to issue a dereliction notice for a shop under this act, following the procedures outlined in Article I of this section.</w:t>
      </w:r>
    </w:p>
    <w:p w14:paraId="5F9D0BE6" w14:textId="77777777" w:rsidR="00F355F0" w:rsidRDefault="00000000">
      <w:pPr>
        <w:numPr>
          <w:ilvl w:val="1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The Court may reverse a decision made under this section if it is deemed manifestly unreasonable. This includes cases where: 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 xml:space="preserve">(1) The dereliction was issued without adhering to the criteria and processes set out in this act. </w:t>
      </w:r>
      <w:r>
        <w:rPr>
          <w:sz w:val="24"/>
          <w:szCs w:val="24"/>
        </w:rPr>
        <w:br/>
        <w:t>(2) The dereliction did not follow the required procedures, as outlined in this act.</w:t>
      </w:r>
      <w:r>
        <w:rPr>
          <w:sz w:val="24"/>
          <w:szCs w:val="24"/>
        </w:rPr>
        <w:br/>
        <w:t>(3) The exception in Article 3 of this section should have been applied, but was not, according to the magistrate’s judgment.</w:t>
      </w:r>
    </w:p>
    <w:p w14:paraId="26DE5CE9" w14:textId="77777777" w:rsidR="00F355F0" w:rsidRDefault="0000000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Section </w:t>
      </w:r>
      <w:proofErr w:type="gramStart"/>
      <w:r>
        <w:rPr>
          <w:b/>
          <w:bCs/>
          <w:sz w:val="24"/>
          <w:szCs w:val="24"/>
        </w:rPr>
        <w:t>5 :</w:t>
      </w:r>
      <w:proofErr w:type="gramEnd"/>
      <w:r>
        <w:rPr>
          <w:b/>
          <w:bCs/>
          <w:sz w:val="24"/>
          <w:szCs w:val="24"/>
        </w:rPr>
        <w:t xml:space="preserve"> Dereliction of Houses in the Commercial Area</w:t>
      </w:r>
    </w:p>
    <w:p w14:paraId="3B9F0EC4" w14:textId="77777777" w:rsidR="00F355F0" w:rsidRDefault="00000000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Houses are allowed within the Commercial Area, but they must not be placed on the first floor of buildings. Residential spaces are required to be located </w:t>
      </w:r>
      <w:r>
        <w:rPr>
          <w:sz w:val="24"/>
          <w:szCs w:val="24"/>
        </w:rPr>
        <w:lastRenderedPageBreak/>
        <w:t>above ground-level commercial spaces to maintain the functional integrity of the commercial zone.</w:t>
      </w:r>
    </w:p>
    <w:p w14:paraId="600650EA" w14:textId="77777777" w:rsidR="00F355F0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The normal dereliction procedure applies to houses in the Commercial Area but the delay for contesting dereliction is reduced to five days.</w:t>
      </w:r>
    </w:p>
    <w:p w14:paraId="6D5B076F" w14:textId="77777777" w:rsidR="00F355F0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In certain cases, the Senate may grant dereliction of a house within the Commercial Area, even if the property owner is actively using the building, if it is deemed necessary for the overall benefit of the Commercial Area. When such a decision is made, the Senate must determine a reasonable compensation package for the property owner.</w:t>
      </w:r>
    </w:p>
    <w:p w14:paraId="583912C7" w14:textId="77777777" w:rsidR="00F355F0" w:rsidRDefault="00000000">
      <w:pPr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Houses existing prior to February 1st, 2025, are exempted from article 1 and 2 of this </w:t>
      </w:r>
      <w:proofErr w:type="gramStart"/>
      <w:r>
        <w:rPr>
          <w:sz w:val="24"/>
          <w:szCs w:val="24"/>
        </w:rPr>
        <w:t>section, but</w:t>
      </w:r>
      <w:proofErr w:type="gramEnd"/>
      <w:r>
        <w:rPr>
          <w:sz w:val="24"/>
          <w:szCs w:val="24"/>
        </w:rPr>
        <w:t xml:space="preserve"> are still bound by article 3 of this section.</w:t>
      </w:r>
    </w:p>
    <w:p w14:paraId="20923409" w14:textId="77777777" w:rsidR="00F355F0" w:rsidRDefault="0000000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6: Derelict Property and Government Ownership</w:t>
      </w:r>
    </w:p>
    <w:p w14:paraId="23E30BA6" w14:textId="77777777" w:rsidR="00F355F0" w:rsidRDefault="00000000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Any property within the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Eastern Commercial Area that is </w:t>
      </w:r>
      <w:proofErr w:type="spellStart"/>
      <w:r>
        <w:rPr>
          <w:sz w:val="24"/>
          <w:szCs w:val="24"/>
        </w:rPr>
        <w:t>derelicted</w:t>
      </w:r>
      <w:proofErr w:type="spellEnd"/>
      <w:r>
        <w:rPr>
          <w:sz w:val="24"/>
          <w:szCs w:val="24"/>
        </w:rPr>
        <w:t xml:space="preserve"> shall automatically transfer back to the general owner of the building. </w:t>
      </w:r>
    </w:p>
    <w:p w14:paraId="584292A1" w14:textId="77777777" w:rsidR="00F355F0" w:rsidRDefault="00000000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If the general owner of the building is the </w:t>
      </w:r>
      <w:proofErr w:type="gramStart"/>
      <w:r>
        <w:rPr>
          <w:sz w:val="24"/>
          <w:szCs w:val="24"/>
        </w:rPr>
        <w:t>one owning</w:t>
      </w:r>
      <w:proofErr w:type="gramEnd"/>
      <w:r>
        <w:rPr>
          <w:sz w:val="24"/>
          <w:szCs w:val="24"/>
        </w:rPr>
        <w:t xml:space="preserve"> the inactive shop, the property is transferred to the government, becoming Government Private Property for the purpose of leasing it to businesses. </w:t>
      </w:r>
    </w:p>
    <w:p w14:paraId="0D001497" w14:textId="77777777" w:rsidR="00F355F0" w:rsidRDefault="00000000">
      <w:pPr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The government may ‘derelict’ leased shops that it technically owns back to itself, for example, </w:t>
      </w:r>
      <w:proofErr w:type="spellStart"/>
      <w:r>
        <w:rPr>
          <w:sz w:val="24"/>
          <w:szCs w:val="24"/>
        </w:rPr>
        <w:t>derelicting</w:t>
      </w:r>
      <w:proofErr w:type="spellEnd"/>
      <w:r>
        <w:rPr>
          <w:sz w:val="24"/>
          <w:szCs w:val="24"/>
        </w:rPr>
        <w:t xml:space="preserve"> an unstocked shop and then leasing the area again.</w:t>
      </w:r>
    </w:p>
    <w:p w14:paraId="5722A01F" w14:textId="77777777" w:rsidR="00F355F0" w:rsidRDefault="00000000">
      <w:pPr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Section 7: Leasing of Government-Owned Property</w:t>
      </w:r>
    </w:p>
    <w:p w14:paraId="6665B919" w14:textId="77777777" w:rsidR="00F355F0" w:rsidRDefault="00000000">
      <w:pPr>
        <w:numPr>
          <w:ilvl w:val="0"/>
          <w:numId w:val="6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Any lease agreement shall require the lessee to operate a lawful business.</w:t>
      </w:r>
    </w:p>
    <w:p w14:paraId="677AED3D" w14:textId="77777777" w:rsidR="00F355F0" w:rsidRDefault="00000000">
      <w:pPr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The terms and conditions of such leases, including the price, will be set by the Secretary of Treasury, with possible overview and change by the senate.</w:t>
      </w:r>
    </w:p>
    <w:p w14:paraId="71EC3258" w14:textId="77777777" w:rsidR="00F355F0" w:rsidRDefault="00000000">
      <w:pPr>
        <w:numPr>
          <w:ilvl w:val="0"/>
          <w:numId w:val="6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Such leases are a treasury income source and not the funds of any one citizen.</w:t>
      </w:r>
    </w:p>
    <w:p w14:paraId="0D545D79" w14:textId="77777777" w:rsidR="00F355F0" w:rsidRDefault="0000000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8: Severability</w:t>
      </w:r>
    </w:p>
    <w:p w14:paraId="7892960A" w14:textId="77777777" w:rsidR="00F355F0" w:rsidRDefault="00000000">
      <w:pPr>
        <w:numPr>
          <w:ilvl w:val="0"/>
          <w:numId w:val="4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If any part of this Act is found to be invalid or unconstitutional by a court of law, the remaining provisions shall remain in effect.</w:t>
      </w:r>
    </w:p>
    <w:p w14:paraId="2A92E87B" w14:textId="77777777" w:rsidR="00F355F0" w:rsidRDefault="00F355F0">
      <w:pPr>
        <w:rPr>
          <w:rFonts w:ascii="Times New Roman" w:eastAsia="Times New Roman" w:hAnsi="Times New Roman" w:cs="Times New Roman"/>
          <w:b/>
          <w:bCs/>
          <w:sz w:val="64"/>
          <w:szCs w:val="64"/>
        </w:rPr>
      </w:pPr>
    </w:p>
    <w:sectPr w:rsidR="00F355F0">
      <w:headerReference w:type="first" r:id="rId10"/>
      <w:footerReference w:type="firs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633E6" w14:textId="77777777" w:rsidR="004C3F74" w:rsidRDefault="004C3F74">
      <w:pPr>
        <w:spacing w:line="240" w:lineRule="auto"/>
      </w:pPr>
      <w:r>
        <w:separator/>
      </w:r>
    </w:p>
  </w:endnote>
  <w:endnote w:type="continuationSeparator" w:id="0">
    <w:p w14:paraId="5B296E6E" w14:textId="77777777" w:rsidR="004C3F74" w:rsidRDefault="004C3F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23B10D19-E160-4419-A43D-ED7EAB77E1EF}"/>
    <w:embedBoldItalic r:id="rId2" w:fontKey="{02CE3E5B-9FAD-49F8-A406-C5E9D1930C40}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944400A-48E6-4172-9F78-D9F5F19CD3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7F34CD8-2E76-4F03-B4C2-4B9D13B2A08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595D0" w14:textId="77777777" w:rsidR="00F355F0" w:rsidRDefault="00F355F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09A10" w14:textId="77777777" w:rsidR="004C3F74" w:rsidRDefault="004C3F74">
      <w:pPr>
        <w:spacing w:line="240" w:lineRule="auto"/>
      </w:pPr>
      <w:r>
        <w:separator/>
      </w:r>
    </w:p>
  </w:footnote>
  <w:footnote w:type="continuationSeparator" w:id="0">
    <w:p w14:paraId="229B4909" w14:textId="77777777" w:rsidR="004C3F74" w:rsidRDefault="004C3F7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49276" w14:textId="77777777" w:rsidR="00F355F0" w:rsidRDefault="00000000">
    <w:r>
      <w:t xml:space="preserve">This document, last compiled by </w:t>
    </w:r>
    <w:r>
      <w:rPr>
        <w:b/>
        <w:bCs/>
      </w:rPr>
      <w:t>CreepilyCreep</w:t>
    </w:r>
    <w:r>
      <w:t xml:space="preserve">, includes all legislation enacted and amended up to and including the </w:t>
    </w:r>
    <w:r>
      <w:rPr>
        <w:b/>
        <w:bCs/>
      </w:rPr>
      <w:t>Archival Standards Act</w:t>
    </w:r>
    <w:r>
      <w:t xml:space="preserve"> passed on </w:t>
    </w:r>
    <w:r>
      <w:rPr>
        <w:b/>
        <w:bCs/>
      </w:rPr>
      <w:t>3rd January 2026</w:t>
    </w:r>
    <w: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37D91"/>
    <w:multiLevelType w:val="multilevel"/>
    <w:tmpl w:val="D39CB8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0265F9E"/>
    <w:multiLevelType w:val="multilevel"/>
    <w:tmpl w:val="D9A2C3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F04C50"/>
    <w:multiLevelType w:val="multilevel"/>
    <w:tmpl w:val="97FE6B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057139"/>
    <w:multiLevelType w:val="multilevel"/>
    <w:tmpl w:val="EF624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EC00D54"/>
    <w:multiLevelType w:val="multilevel"/>
    <w:tmpl w:val="0C3A5C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2655BD5"/>
    <w:multiLevelType w:val="multilevel"/>
    <w:tmpl w:val="70D4F9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74872EAB"/>
    <w:multiLevelType w:val="multilevel"/>
    <w:tmpl w:val="11CE684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57802898">
    <w:abstractNumId w:val="6"/>
  </w:num>
  <w:num w:numId="2" w16cid:durableId="820585826">
    <w:abstractNumId w:val="4"/>
  </w:num>
  <w:num w:numId="3" w16cid:durableId="1443719789">
    <w:abstractNumId w:val="2"/>
  </w:num>
  <w:num w:numId="4" w16cid:durableId="382871188">
    <w:abstractNumId w:val="5"/>
  </w:num>
  <w:num w:numId="5" w16cid:durableId="1827160000">
    <w:abstractNumId w:val="0"/>
  </w:num>
  <w:num w:numId="6" w16cid:durableId="544951436">
    <w:abstractNumId w:val="1"/>
  </w:num>
  <w:num w:numId="7" w16cid:durableId="4846619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5F0"/>
    <w:rsid w:val="004C3F74"/>
    <w:rsid w:val="007A3620"/>
    <w:rsid w:val="00B472B2"/>
    <w:rsid w:val="00B75DCD"/>
    <w:rsid w:val="00F3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061A7"/>
  <w15:docId w15:val="{98CBD016-8A4F-477C-8CAD-E2C7D145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7"/>
    <w:tblPr>
      <w:tblStyleRowBandSize w:val="1"/>
      <w:tblStyleColBandSize w:val="1"/>
    </w:tblPr>
  </w:style>
  <w:style w:type="table" w:customStyle="1" w:styleId="a0">
    <w:basedOn w:val="TableNormal7"/>
    <w:tblPr>
      <w:tblStyleRowBandSize w:val="1"/>
      <w:tblStyleColBandSize w:val="1"/>
    </w:tblPr>
  </w:style>
  <w:style w:type="table" w:customStyle="1" w:styleId="a1">
    <w:basedOn w:val="TableNormal7"/>
    <w:tblPr>
      <w:tblStyleRowBandSize w:val="1"/>
      <w:tblStyleColBandSize w:val="1"/>
    </w:tblPr>
  </w:style>
  <w:style w:type="table" w:customStyle="1" w:styleId="a2">
    <w:basedOn w:val="TableNormal7"/>
    <w:tblPr>
      <w:tblStyleRowBandSize w:val="1"/>
      <w:tblStyleColBandSize w:val="1"/>
    </w:tblPr>
  </w:style>
  <w:style w:type="table" w:customStyle="1" w:styleId="a3">
    <w:basedOn w:val="TableNormal7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4">
    <w:basedOn w:val="TableNormal7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ivmc-map.github.io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tATyDPtqRmQSX60InP4t8N8XeA==">CgMxLjA4AHIhMVJxbTJVYkdIZGs2OVNjRldhNDNHNDlHSWlMSUlCNTdH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938</Words>
  <Characters>5347</Characters>
  <Application>Microsoft Office Word</Application>
  <DocSecurity>0</DocSecurity>
  <Lines>44</Lines>
  <Paragraphs>12</Paragraphs>
  <ScaleCrop>false</ScaleCrop>
  <Company/>
  <LinksUpToDate>false</LinksUpToDate>
  <CharactersWithSpaces>6273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LEUNG Hei Tzit Samuel</cp:lastModifiedBy>
  <cp:revision>3</cp:revision>
  <dcterms:created xsi:type="dcterms:W3CDTF">2026-01-12T14:20:00Z</dcterms:created>
  <dcterms:modified xsi:type="dcterms:W3CDTF">2026-01-12T14:44:00Z</dcterms:modified>
</cp:coreProperties>
</file>