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B069D" w14:textId="77777777" w:rsidR="00554360" w:rsidRDefault="00554360">
      <w:pPr>
        <w:spacing w:line="240" w:lineRule="auto"/>
        <w:rPr>
          <w:rFonts w:ascii="Garamond" w:eastAsia="Garamond" w:hAnsi="Garamond" w:cs="Garamond"/>
          <w:b/>
          <w:bCs/>
          <w:i/>
          <w:iCs/>
          <w:sz w:val="40"/>
          <w:szCs w:val="40"/>
        </w:rPr>
      </w:pPr>
    </w:p>
    <w:p w14:paraId="0FD957A8" w14:textId="77777777" w:rsidR="00554360" w:rsidRDefault="00000000">
      <w:pPr>
        <w:spacing w:line="240" w:lineRule="auto"/>
        <w:jc w:val="center"/>
        <w:rPr>
          <w:rFonts w:ascii="Garamond" w:eastAsia="Garamond" w:hAnsi="Garamond" w:cs="Garamond"/>
          <w:b/>
          <w:bCs/>
          <w:i/>
          <w:iCs/>
          <w:strike/>
          <w:sz w:val="40"/>
          <w:szCs w:val="40"/>
        </w:rPr>
      </w:pPr>
      <w:r>
        <w:rPr>
          <w:rFonts w:ascii="Garamond" w:eastAsia="Garamond" w:hAnsi="Garamond" w:cs="Garamond"/>
          <w:b/>
          <w:bCs/>
          <w:i/>
          <w:iCs/>
          <w:strike/>
          <w:noProof/>
          <w:sz w:val="40"/>
          <w:szCs w:val="40"/>
        </w:rPr>
        <w:drawing>
          <wp:inline distT="0" distB="0" distL="0" distR="0" wp14:anchorId="60EA8698" wp14:editId="203A5EF2">
            <wp:extent cx="3339938" cy="352259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339938" cy="3522590"/>
                    </a:xfrm>
                    <a:prstGeom prst="rect">
                      <a:avLst/>
                    </a:prstGeom>
                    <a:ln/>
                  </pic:spPr>
                </pic:pic>
              </a:graphicData>
            </a:graphic>
          </wp:inline>
        </w:drawing>
      </w:r>
    </w:p>
    <w:p w14:paraId="2004785D" w14:textId="77777777" w:rsidR="00554360" w:rsidRDefault="00554360">
      <w:pPr>
        <w:spacing w:line="240" w:lineRule="auto"/>
        <w:jc w:val="center"/>
        <w:rPr>
          <w:rFonts w:ascii="Garamond" w:eastAsia="Garamond" w:hAnsi="Garamond" w:cs="Garamond"/>
          <w:b/>
          <w:bCs/>
          <w:i/>
          <w:iCs/>
          <w:sz w:val="40"/>
          <w:szCs w:val="40"/>
        </w:rPr>
      </w:pPr>
    </w:p>
    <w:p w14:paraId="340DCC96" w14:textId="77777777" w:rsidR="00A36648" w:rsidRDefault="00000000" w:rsidP="00A36648">
      <w:pPr>
        <w:spacing w:line="240" w:lineRule="auto"/>
        <w:jc w:val="center"/>
        <w:rPr>
          <w:rFonts w:ascii="Garamond" w:eastAsia="Garamond" w:hAnsi="Garamond" w:cs="Garamond"/>
          <w:b/>
          <w:bCs/>
          <w:i/>
          <w:iCs/>
          <w:sz w:val="40"/>
          <w:szCs w:val="40"/>
        </w:rPr>
      </w:pPr>
      <w:r>
        <w:rPr>
          <w:rFonts w:ascii="Garamond" w:eastAsia="Garamond" w:hAnsi="Garamond" w:cs="Garamond"/>
          <w:b/>
          <w:bCs/>
          <w:i/>
          <w:iCs/>
          <w:sz w:val="40"/>
          <w:szCs w:val="40"/>
        </w:rPr>
        <w:t>THE REPUBLIC OF ICENIA</w:t>
      </w:r>
    </w:p>
    <w:p w14:paraId="106E76B4" w14:textId="77777777" w:rsidR="00A36648" w:rsidRDefault="00A36648" w:rsidP="00A36648">
      <w:pPr>
        <w:spacing w:line="240" w:lineRule="auto"/>
        <w:jc w:val="center"/>
        <w:rPr>
          <w:rFonts w:ascii="Garamond" w:eastAsia="Garamond" w:hAnsi="Garamond" w:cs="Garamond"/>
          <w:b/>
          <w:bCs/>
          <w:i/>
          <w:iCs/>
          <w:sz w:val="40"/>
          <w:szCs w:val="40"/>
        </w:rPr>
      </w:pPr>
    </w:p>
    <w:p w14:paraId="78CC938E" w14:textId="77777777" w:rsidR="00A36648" w:rsidRDefault="00A36648" w:rsidP="00A36648">
      <w:pPr>
        <w:jc w:val="center"/>
        <w:rPr>
          <w:rFonts w:ascii="Times New Roman" w:eastAsia="Times New Roman" w:hAnsi="Times New Roman" w:cs="Times New Roman"/>
          <w:b/>
          <w:bCs/>
          <w:sz w:val="24"/>
          <w:szCs w:val="24"/>
        </w:rPr>
      </w:pPr>
    </w:p>
    <w:tbl>
      <w:tblPr>
        <w:tblW w:w="9029" w:type="dxa"/>
        <w:jc w:val="center"/>
        <w:tblBorders>
          <w:top w:val="single" w:sz="18" w:space="0" w:color="000000"/>
          <w:bottom w:val="single" w:sz="18" w:space="0" w:color="000000"/>
        </w:tblBorders>
        <w:tblLayout w:type="fixed"/>
        <w:tblLook w:val="0600" w:firstRow="0" w:lastRow="0" w:firstColumn="0" w:lastColumn="0" w:noHBand="1" w:noVBand="1"/>
      </w:tblPr>
      <w:tblGrid>
        <w:gridCol w:w="9029"/>
      </w:tblGrid>
      <w:tr w:rsidR="00A36648" w14:paraId="1A7D76A6" w14:textId="77777777" w:rsidTr="00484213">
        <w:trPr>
          <w:trHeight w:val="2649"/>
          <w:jc w:val="center"/>
        </w:trPr>
        <w:tc>
          <w:tcPr>
            <w:tcW w:w="9029" w:type="dxa"/>
            <w:tcBorders>
              <w:top w:val="single" w:sz="12" w:space="0" w:color="666666"/>
              <w:left w:val="single" w:sz="4" w:space="0" w:color="FFFFFF"/>
              <w:bottom w:val="single" w:sz="12" w:space="0" w:color="666666"/>
              <w:right w:val="single" w:sz="4" w:space="0" w:color="FFFFFF"/>
            </w:tcBorders>
            <w:shd w:val="clear" w:color="auto" w:fill="FFFFFF"/>
            <w:tcMar>
              <w:top w:w="100" w:type="dxa"/>
              <w:left w:w="100" w:type="dxa"/>
              <w:bottom w:w="100" w:type="dxa"/>
              <w:right w:w="100" w:type="dxa"/>
            </w:tcMar>
            <w:vAlign w:val="center"/>
          </w:tcPr>
          <w:p w14:paraId="48D3C573" w14:textId="77777777" w:rsidR="00A36648" w:rsidRDefault="00A36648" w:rsidP="00484213">
            <w:pPr>
              <w:spacing w:line="240" w:lineRule="auto"/>
              <w:jc w:val="center"/>
              <w:rPr>
                <w:rFonts w:ascii="Garamond" w:eastAsia="Garamond" w:hAnsi="Garamond" w:cs="Garamond"/>
                <w:b/>
                <w:bCs/>
                <w:sz w:val="72"/>
                <w:szCs w:val="72"/>
              </w:rPr>
            </w:pPr>
            <w:r>
              <w:rPr>
                <w:rFonts w:ascii="Garamond" w:eastAsia="Garamond" w:hAnsi="Garamond" w:cs="Garamond"/>
                <w:b/>
                <w:bCs/>
                <w:sz w:val="72"/>
                <w:szCs w:val="72"/>
              </w:rPr>
              <w:t>Federal Executive</w:t>
            </w:r>
          </w:p>
          <w:p w14:paraId="5B45A951" w14:textId="1E0E2EC1" w:rsidR="00A36648" w:rsidRDefault="00A36648" w:rsidP="00A36648">
            <w:pPr>
              <w:spacing w:line="240" w:lineRule="auto"/>
              <w:jc w:val="center"/>
              <w:rPr>
                <w:rFonts w:ascii="Garamond" w:eastAsia="Garamond" w:hAnsi="Garamond" w:cs="Garamond"/>
                <w:b/>
                <w:bCs/>
                <w:sz w:val="72"/>
                <w:szCs w:val="72"/>
              </w:rPr>
            </w:pPr>
            <w:r>
              <w:rPr>
                <w:rFonts w:ascii="Garamond" w:eastAsia="Garamond" w:hAnsi="Garamond" w:cs="Garamond"/>
                <w:b/>
                <w:bCs/>
                <w:sz w:val="72"/>
                <w:szCs w:val="72"/>
              </w:rPr>
              <w:t>Consolidation Act</w:t>
            </w:r>
          </w:p>
        </w:tc>
      </w:tr>
    </w:tbl>
    <w:p w14:paraId="5A3D7932" w14:textId="77777777" w:rsidR="00A36648" w:rsidRDefault="00A36648" w:rsidP="00A36648"/>
    <w:p w14:paraId="035F6A87" w14:textId="77777777" w:rsidR="00A36648" w:rsidRDefault="00A36648" w:rsidP="00A36648">
      <w:pPr>
        <w:jc w:val="center"/>
      </w:pPr>
    </w:p>
    <w:p w14:paraId="7E867E14" w14:textId="77777777" w:rsidR="00A36648" w:rsidRDefault="00A36648" w:rsidP="00A36648">
      <w:pPr>
        <w:jc w:val="center"/>
      </w:pPr>
    </w:p>
    <w:p w14:paraId="79AA5E2F" w14:textId="089FB895" w:rsidR="00554360" w:rsidRDefault="00000000" w:rsidP="00A36648">
      <w:pPr>
        <w:jc w:val="center"/>
      </w:pPr>
      <w:r>
        <w:t xml:space="preserve">This document, last compiled by </w:t>
      </w:r>
      <w:proofErr w:type="spellStart"/>
      <w:r>
        <w:rPr>
          <w:b/>
          <w:bCs/>
        </w:rPr>
        <w:t>CreepilyCreep</w:t>
      </w:r>
      <w:proofErr w:type="spellEnd"/>
      <w:r>
        <w:t xml:space="preserve">, </w:t>
      </w:r>
    </w:p>
    <w:p w14:paraId="17EC3733" w14:textId="77777777" w:rsidR="00554360" w:rsidRDefault="00000000" w:rsidP="00A36648">
      <w:pPr>
        <w:jc w:val="center"/>
      </w:pPr>
      <w:r>
        <w:t xml:space="preserve">includes all legislation enacted and amended </w:t>
      </w:r>
    </w:p>
    <w:p w14:paraId="5C0E5866" w14:textId="77777777" w:rsidR="00554360" w:rsidRDefault="00000000" w:rsidP="00A36648">
      <w:pPr>
        <w:jc w:val="center"/>
      </w:pPr>
      <w:r>
        <w:t xml:space="preserve">up to and including the </w:t>
      </w:r>
      <w:r>
        <w:rPr>
          <w:b/>
          <w:bCs/>
        </w:rPr>
        <w:t>Archival Harmonization Act</w:t>
      </w:r>
      <w:r>
        <w:t xml:space="preserve"> </w:t>
      </w:r>
    </w:p>
    <w:p w14:paraId="2D6215BA" w14:textId="77777777" w:rsidR="00554360" w:rsidRDefault="00000000" w:rsidP="00A36648">
      <w:pPr>
        <w:jc w:val="center"/>
      </w:pPr>
      <w:r>
        <w:t xml:space="preserve">passed on </w:t>
      </w:r>
      <w:r>
        <w:rPr>
          <w:b/>
          <w:bCs/>
        </w:rPr>
        <w:t>25th December 2025</w:t>
      </w:r>
      <w:r>
        <w:t>.</w:t>
      </w:r>
      <w:r>
        <w:br w:type="page"/>
      </w:r>
    </w:p>
    <w:p w14:paraId="26E83DCA" w14:textId="77777777" w:rsidR="00554360" w:rsidRDefault="00000000">
      <w:pPr>
        <w:rPr>
          <w:b/>
          <w:bCs/>
          <w:color w:val="000000"/>
          <w:sz w:val="26"/>
          <w:szCs w:val="26"/>
        </w:rPr>
      </w:pPr>
      <w:r>
        <w:rPr>
          <w:b/>
          <w:bCs/>
          <w:sz w:val="46"/>
          <w:szCs w:val="46"/>
        </w:rPr>
        <w:lastRenderedPageBreak/>
        <w:t>Federal Executive Consolidation Act</w:t>
      </w:r>
    </w:p>
    <w:p w14:paraId="36973138" w14:textId="77777777" w:rsidR="00554360" w:rsidRDefault="00000000">
      <w:pPr>
        <w:pStyle w:val="Heading2"/>
      </w:pPr>
      <w:bookmarkStart w:id="0" w:name="_heading=h.a7ukxtakituz" w:colFirst="0" w:colLast="0"/>
      <w:bookmarkEnd w:id="0"/>
      <w:r>
        <w:t>Section 1. Purpose</w:t>
      </w:r>
    </w:p>
    <w:p w14:paraId="61480C15" w14:textId="77777777" w:rsidR="00554360" w:rsidRDefault="00000000">
      <w:pPr>
        <w:spacing w:before="200"/>
      </w:pPr>
      <w:r>
        <w:t>This Act consolidates all executive positions established under Article IV of the Constitution into a single statute, ensuring clarity, transparency, and consistency in the creation, dissolution, and oversight of executive roles. It codifies the scope, appointment mechanisms, and responsibilities of each executive role, while preserving constitutional authority and enabling modular expansion.</w:t>
      </w:r>
    </w:p>
    <w:p w14:paraId="24045A32" w14:textId="77777777" w:rsidR="00554360" w:rsidRDefault="00000000">
      <w:pPr>
        <w:pStyle w:val="Heading2"/>
      </w:pPr>
      <w:bookmarkStart w:id="1" w:name="_heading=h.y7xj3thtb9mk" w:colFirst="0" w:colLast="0"/>
      <w:bookmarkEnd w:id="1"/>
      <w:r>
        <w:t>Section 2. Enumerated Executive Roles</w:t>
      </w:r>
    </w:p>
    <w:p w14:paraId="5604FE77" w14:textId="77777777" w:rsidR="00554360" w:rsidRDefault="00000000">
      <w:pPr>
        <w:spacing w:before="200"/>
      </w:pPr>
      <w:r>
        <w:t>The following executive roles are recognized under federal law and placed under the purview of their respective overseers:</w:t>
      </w:r>
    </w:p>
    <w:p w14:paraId="18A2EDF4" w14:textId="77777777" w:rsidR="00554360" w:rsidRDefault="00000000">
      <w:pPr>
        <w:numPr>
          <w:ilvl w:val="0"/>
          <w:numId w:val="1"/>
        </w:numPr>
        <w:spacing w:before="200"/>
      </w:pPr>
      <w:r>
        <w:rPr>
          <w:b/>
          <w:bCs/>
        </w:rPr>
        <w:t>Head of Transportation</w:t>
      </w:r>
    </w:p>
    <w:p w14:paraId="3D8F717F" w14:textId="77777777" w:rsidR="00554360" w:rsidRDefault="00000000">
      <w:pPr>
        <w:numPr>
          <w:ilvl w:val="1"/>
          <w:numId w:val="1"/>
        </w:numPr>
        <w:spacing w:before="200"/>
      </w:pPr>
      <w:r>
        <w:t>One Head of Transportation may be appointed by the Secretary of the Interior from among the citizenry, serving a two-month term. The term may be renewed upon submission of a transportation report at the end of the current term and approval by the Secretary of the Interior.</w:t>
      </w:r>
    </w:p>
    <w:p w14:paraId="4301F665" w14:textId="77777777" w:rsidR="00554360" w:rsidRDefault="00000000">
      <w:pPr>
        <w:numPr>
          <w:ilvl w:val="1"/>
          <w:numId w:val="1"/>
        </w:numPr>
        <w:spacing w:before="200"/>
      </w:pPr>
      <w:r>
        <w:t>Responsibilities include:</w:t>
      </w:r>
    </w:p>
    <w:p w14:paraId="3D5651B0" w14:textId="77777777" w:rsidR="00554360" w:rsidRDefault="00000000">
      <w:pPr>
        <w:numPr>
          <w:ilvl w:val="2"/>
          <w:numId w:val="1"/>
        </w:numPr>
        <w:spacing w:before="200"/>
      </w:pPr>
      <w:r>
        <w:t xml:space="preserve">Approving, building, and maintaining public </w:t>
      </w:r>
      <w:proofErr w:type="gramStart"/>
      <w:r>
        <w:t>transportation;</w:t>
      </w:r>
      <w:proofErr w:type="gramEnd"/>
    </w:p>
    <w:p w14:paraId="3388B457" w14:textId="77777777" w:rsidR="00554360" w:rsidRDefault="00000000">
      <w:pPr>
        <w:numPr>
          <w:ilvl w:val="2"/>
          <w:numId w:val="1"/>
        </w:numPr>
        <w:spacing w:before="200"/>
      </w:pPr>
      <w:r>
        <w:t>Coordinating with the Secretary of the Interior to ensure compliance with zoning regulations and planned developments.</w:t>
      </w:r>
    </w:p>
    <w:p w14:paraId="1E7B3A8F" w14:textId="77777777" w:rsidR="00554360" w:rsidRDefault="00000000">
      <w:pPr>
        <w:numPr>
          <w:ilvl w:val="1"/>
          <w:numId w:val="1"/>
        </w:numPr>
        <w:spacing w:before="200"/>
      </w:pPr>
      <w:r>
        <w:t>The Head of Transportation may be impeached by the President or by Enhanced Senate Motion.</w:t>
      </w:r>
    </w:p>
    <w:p w14:paraId="78824854" w14:textId="77777777" w:rsidR="00554360" w:rsidRDefault="00000000">
      <w:pPr>
        <w:numPr>
          <w:ilvl w:val="1"/>
          <w:numId w:val="1"/>
        </w:numPr>
        <w:spacing w:before="200"/>
      </w:pPr>
      <w:r>
        <w:t>A call for replacement must be made along with the announcement of the position’s vacancy as required in Section 3.</w:t>
      </w:r>
    </w:p>
    <w:p w14:paraId="391DAA30" w14:textId="77777777" w:rsidR="00554360" w:rsidRDefault="00000000">
      <w:pPr>
        <w:numPr>
          <w:ilvl w:val="1"/>
          <w:numId w:val="1"/>
        </w:numPr>
        <w:spacing w:before="200"/>
      </w:pPr>
      <w:r>
        <w:t>While such a position is vacant, all responsibilities shall be assigned to the Secretary of the Interior.</w:t>
      </w:r>
    </w:p>
    <w:p w14:paraId="4216CE07" w14:textId="77777777" w:rsidR="00554360" w:rsidRDefault="00000000">
      <w:pPr>
        <w:numPr>
          <w:ilvl w:val="0"/>
          <w:numId w:val="1"/>
        </w:numPr>
        <w:spacing w:before="200"/>
      </w:pPr>
      <w:r>
        <w:rPr>
          <w:b/>
          <w:bCs/>
        </w:rPr>
        <w:t>Archivist</w:t>
      </w:r>
      <w:r>
        <w:rPr>
          <w:b/>
          <w:bCs/>
        </w:rPr>
        <w:br/>
      </w:r>
    </w:p>
    <w:p w14:paraId="7FEAAD2B" w14:textId="77777777" w:rsidR="00554360" w:rsidRDefault="00000000">
      <w:pPr>
        <w:numPr>
          <w:ilvl w:val="1"/>
          <w:numId w:val="1"/>
        </w:numPr>
        <w:spacing w:before="200"/>
      </w:pPr>
      <w:r>
        <w:t xml:space="preserve">One or more Archivists may be appointed by the Senate through a Senate Motion and shall serve at the pleasure of </w:t>
      </w:r>
      <w:proofErr w:type="gramStart"/>
      <w:r>
        <w:t>the appointing</w:t>
      </w:r>
      <w:proofErr w:type="gramEnd"/>
      <w:r>
        <w:t xml:space="preserve"> authority. </w:t>
      </w:r>
    </w:p>
    <w:p w14:paraId="69024786" w14:textId="77777777" w:rsidR="00554360" w:rsidRDefault="00000000">
      <w:pPr>
        <w:numPr>
          <w:ilvl w:val="1"/>
          <w:numId w:val="1"/>
        </w:numPr>
        <w:spacing w:before="200"/>
      </w:pPr>
      <w:r>
        <w:t>Responsibilities include:</w:t>
      </w:r>
    </w:p>
    <w:p w14:paraId="177ED818" w14:textId="77777777" w:rsidR="00554360" w:rsidRDefault="00000000">
      <w:pPr>
        <w:numPr>
          <w:ilvl w:val="2"/>
          <w:numId w:val="1"/>
        </w:numPr>
        <w:spacing w:before="200"/>
      </w:pPr>
      <w:r>
        <w:t xml:space="preserve">Recording and publishing all laws, amendments, repeals, and approvals on the </w:t>
      </w:r>
      <w:proofErr w:type="spellStart"/>
      <w:r>
        <w:t>Icenia</w:t>
      </w:r>
      <w:proofErr w:type="spellEnd"/>
      <w:r>
        <w:t xml:space="preserve"> Government </w:t>
      </w:r>
      <w:proofErr w:type="gramStart"/>
      <w:r>
        <w:t>Website;</w:t>
      </w:r>
      <w:proofErr w:type="gramEnd"/>
    </w:p>
    <w:p w14:paraId="7834C038" w14:textId="77777777" w:rsidR="00554360" w:rsidRDefault="00000000">
      <w:pPr>
        <w:numPr>
          <w:ilvl w:val="2"/>
          <w:numId w:val="1"/>
        </w:numPr>
        <w:spacing w:before="200"/>
      </w:pPr>
      <w:r>
        <w:t xml:space="preserve">Exercising the editorial, formatting, and maintenance powers as defined in Article 3 of the Hansard </w:t>
      </w:r>
      <w:proofErr w:type="gramStart"/>
      <w:r>
        <w:t>Act;</w:t>
      </w:r>
      <w:proofErr w:type="gramEnd"/>
    </w:p>
    <w:p w14:paraId="1ABF2AB1" w14:textId="77777777" w:rsidR="00554360" w:rsidRDefault="00000000">
      <w:pPr>
        <w:numPr>
          <w:ilvl w:val="2"/>
          <w:numId w:val="1"/>
        </w:numPr>
        <w:spacing w:before="200"/>
      </w:pPr>
      <w:r>
        <w:lastRenderedPageBreak/>
        <w:t xml:space="preserve">Ensuring public accessibility of legislative </w:t>
      </w:r>
      <w:proofErr w:type="gramStart"/>
      <w:r>
        <w:t>records;</w:t>
      </w:r>
      <w:proofErr w:type="gramEnd"/>
    </w:p>
    <w:p w14:paraId="32D59601" w14:textId="77777777" w:rsidR="00554360" w:rsidRDefault="00000000">
      <w:pPr>
        <w:numPr>
          <w:ilvl w:val="2"/>
          <w:numId w:val="1"/>
        </w:numPr>
        <w:spacing w:before="200"/>
      </w:pPr>
      <w:r>
        <w:t>Updating archival references to reflect current legal status; and</w:t>
      </w:r>
    </w:p>
    <w:p w14:paraId="46E865B3" w14:textId="77777777" w:rsidR="00554360" w:rsidRDefault="00000000">
      <w:pPr>
        <w:numPr>
          <w:ilvl w:val="2"/>
          <w:numId w:val="1"/>
        </w:numPr>
        <w:spacing w:before="200"/>
      </w:pPr>
      <w:r>
        <w:t>Maintaining confidentiality of private records if granted Privileged Access by the President.</w:t>
      </w:r>
    </w:p>
    <w:p w14:paraId="5C926CDA" w14:textId="77777777" w:rsidR="00554360" w:rsidRDefault="00000000">
      <w:pPr>
        <w:numPr>
          <w:ilvl w:val="1"/>
          <w:numId w:val="1"/>
        </w:numPr>
        <w:spacing w:before="200"/>
      </w:pPr>
      <w:r>
        <w:t>The Archivist shall be a paid position, with compensation determined by Senate instrument.</w:t>
      </w:r>
    </w:p>
    <w:p w14:paraId="7866C574" w14:textId="77777777" w:rsidR="00554360" w:rsidRDefault="00000000">
      <w:pPr>
        <w:numPr>
          <w:ilvl w:val="1"/>
          <w:numId w:val="2"/>
        </w:numPr>
        <w:spacing w:before="200"/>
      </w:pPr>
      <w:r>
        <w:t>The position and compensation shall be reviewed at least once per three (3) months to ensure fairness and adequacy.</w:t>
      </w:r>
    </w:p>
    <w:p w14:paraId="19B1E050" w14:textId="77777777" w:rsidR="00554360" w:rsidRDefault="00000000">
      <w:pPr>
        <w:pStyle w:val="Heading2"/>
      </w:pPr>
      <w:bookmarkStart w:id="2" w:name="_heading=h.9r0pf4rc67s3" w:colFirst="0" w:colLast="0"/>
      <w:bookmarkEnd w:id="2"/>
      <w:r>
        <w:t>Section 3. General Provisions</w:t>
      </w:r>
    </w:p>
    <w:p w14:paraId="57F72990" w14:textId="77777777" w:rsidR="00554360" w:rsidRDefault="00000000">
      <w:pPr>
        <w:numPr>
          <w:ilvl w:val="0"/>
          <w:numId w:val="3"/>
        </w:numPr>
        <w:spacing w:before="200"/>
      </w:pPr>
      <w:r>
        <w:t>As provided in Article IV(</w:t>
      </w:r>
      <w:proofErr w:type="spellStart"/>
      <w:r>
        <w:t>i</w:t>
      </w:r>
      <w:proofErr w:type="spellEnd"/>
      <w:r>
        <w:t xml:space="preserve">) of the Constitution: </w:t>
      </w:r>
    </w:p>
    <w:p w14:paraId="4002649C" w14:textId="77777777" w:rsidR="00554360" w:rsidRDefault="00000000">
      <w:pPr>
        <w:numPr>
          <w:ilvl w:val="1"/>
          <w:numId w:val="3"/>
        </w:numPr>
        <w:spacing w:before="200"/>
      </w:pPr>
      <w:r>
        <w:t>Executive roles may be created or dissolved by Senate Bill</w:t>
      </w:r>
    </w:p>
    <w:p w14:paraId="36DA92B5" w14:textId="77777777" w:rsidR="00554360" w:rsidRDefault="00000000">
      <w:pPr>
        <w:numPr>
          <w:ilvl w:val="1"/>
          <w:numId w:val="3"/>
        </w:numPr>
        <w:spacing w:before="200"/>
      </w:pPr>
      <w:r>
        <w:t>Executive roles must be placed under the purview of a Secretary or the Senate, who shall appoint and dismiss individuals to serve in that role.</w:t>
      </w:r>
    </w:p>
    <w:p w14:paraId="7A3B0204" w14:textId="77777777" w:rsidR="00554360" w:rsidRDefault="00000000">
      <w:pPr>
        <w:numPr>
          <w:ilvl w:val="2"/>
          <w:numId w:val="3"/>
        </w:numPr>
        <w:spacing w:before="200"/>
      </w:pPr>
      <w:r>
        <w:t xml:space="preserve">In the case of executive roles under the purview of a Secretary, the Secretary is responsible for appointing and dismissing any number of individuals to serve in that executive role. </w:t>
      </w:r>
    </w:p>
    <w:p w14:paraId="44C9529B" w14:textId="77777777" w:rsidR="00554360" w:rsidRDefault="00000000">
      <w:pPr>
        <w:numPr>
          <w:ilvl w:val="2"/>
          <w:numId w:val="3"/>
        </w:numPr>
        <w:spacing w:before="200"/>
      </w:pPr>
      <w:r>
        <w:t xml:space="preserve">In the case of executive roles under the purview of the Senate, a Senate Motion is required for appointing and </w:t>
      </w:r>
      <w:proofErr w:type="gramStart"/>
      <w:r>
        <w:t>dismissing  individuals</w:t>
      </w:r>
      <w:proofErr w:type="gramEnd"/>
      <w:r>
        <w:t xml:space="preserve"> to serve in that executive role. </w:t>
      </w:r>
    </w:p>
    <w:p w14:paraId="7A72E796" w14:textId="77777777" w:rsidR="00554360" w:rsidRDefault="00000000">
      <w:pPr>
        <w:numPr>
          <w:ilvl w:val="1"/>
          <w:numId w:val="3"/>
        </w:numPr>
        <w:spacing w:before="200"/>
      </w:pPr>
      <w:r>
        <w:t>The assignment of tasks to an executive role does not diminish or alienate the powers of any other office enumerated in the Constitution.</w:t>
      </w:r>
    </w:p>
    <w:p w14:paraId="252B592F" w14:textId="77777777" w:rsidR="00554360" w:rsidRDefault="00000000">
      <w:pPr>
        <w:numPr>
          <w:ilvl w:val="1"/>
          <w:numId w:val="3"/>
        </w:numPr>
        <w:spacing w:before="200"/>
      </w:pPr>
      <w:r>
        <w:t>Accessible channels of communication shall be provided to executives and their supervisors.</w:t>
      </w:r>
    </w:p>
    <w:p w14:paraId="0B0924F0" w14:textId="77777777" w:rsidR="00554360" w:rsidRDefault="00000000">
      <w:pPr>
        <w:numPr>
          <w:ilvl w:val="1"/>
          <w:numId w:val="3"/>
        </w:numPr>
        <w:spacing w:before="200"/>
      </w:pPr>
      <w:r>
        <w:t>The Senate retains authority to override fallback assignments or designate interim appointees by Senate Motion, including the power to suspend or redirect responsibilities that would otherwise revert by default.</w:t>
      </w:r>
    </w:p>
    <w:p w14:paraId="78DABBE3" w14:textId="77777777" w:rsidR="00554360" w:rsidRDefault="00000000">
      <w:pPr>
        <w:numPr>
          <w:ilvl w:val="0"/>
          <w:numId w:val="3"/>
        </w:numPr>
        <w:spacing w:before="200"/>
      </w:pPr>
      <w:r>
        <w:t>All appointments, dismissals, impeachments, and vacancies shall be publicly announced within twenty-four (24) hours by the executive position’s supervisor or the Senate.</w:t>
      </w:r>
    </w:p>
    <w:p w14:paraId="7A66F636" w14:textId="77777777" w:rsidR="00554360" w:rsidRDefault="00000000">
      <w:pPr>
        <w:numPr>
          <w:ilvl w:val="0"/>
          <w:numId w:val="3"/>
        </w:numPr>
        <w:spacing w:before="200"/>
      </w:pPr>
      <w:r>
        <w:t>Upon the announcement of vacancy for any executive position,</w:t>
      </w:r>
    </w:p>
    <w:p w14:paraId="5B007478" w14:textId="77777777" w:rsidR="00554360" w:rsidRDefault="00000000">
      <w:pPr>
        <w:numPr>
          <w:ilvl w:val="1"/>
          <w:numId w:val="3"/>
        </w:numPr>
        <w:spacing w:before="200"/>
      </w:pPr>
      <w:r>
        <w:t xml:space="preserve">Citizens may </w:t>
      </w:r>
      <w:proofErr w:type="gramStart"/>
      <w:r>
        <w:t>submit an application</w:t>
      </w:r>
      <w:proofErr w:type="gramEnd"/>
      <w:r>
        <w:t xml:space="preserve"> to serve in an executive role within three (3) days of the vacancy announcement. The supervising authority shall review applications within seven (7) days and may appoint from among the applicants.</w:t>
      </w:r>
    </w:p>
    <w:p w14:paraId="3B810D5D" w14:textId="77777777" w:rsidR="00554360" w:rsidRDefault="00000000">
      <w:pPr>
        <w:numPr>
          <w:ilvl w:val="1"/>
          <w:numId w:val="3"/>
        </w:numPr>
        <w:spacing w:before="200"/>
      </w:pPr>
      <w:r>
        <w:lastRenderedPageBreak/>
        <w:t xml:space="preserve">The supervising authority may invite any eligible citizen to serve in an executive role. Such invitations </w:t>
      </w:r>
      <w:proofErr w:type="gramStart"/>
      <w:r>
        <w:t>shall</w:t>
      </w:r>
      <w:proofErr w:type="gramEnd"/>
      <w:r>
        <w:t xml:space="preserve"> be publicly disclosed and may be accepted by the invitee within three (3) days. Upon acceptance, the supervising authority may proceed with appointment.</w:t>
      </w:r>
    </w:p>
    <w:sectPr w:rsidR="00554360">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867C979A-9CC3-4385-9861-31BC91C50033}"/>
    <w:embedBoldItalic r:id="rId2" w:fontKey="{BBC40F59-E299-4FE6-B612-5B3A7D64F5B9}"/>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3" w:fontKey="{3E804555-B550-4973-B990-11F60340257B}"/>
  </w:font>
  <w:font w:name="Cambria">
    <w:panose1 w:val="02040503050406030204"/>
    <w:charset w:val="00"/>
    <w:family w:val="roman"/>
    <w:pitch w:val="variable"/>
    <w:sig w:usb0="E00006FF" w:usb1="420024FF" w:usb2="02000000" w:usb3="00000000" w:csb0="0000019F" w:csb1="00000000"/>
    <w:embedRegular r:id="rId4" w:fontKey="{4E47AF69-6EF9-499D-93B8-EB886572E1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0F4"/>
    <w:multiLevelType w:val="multilevel"/>
    <w:tmpl w:val="38AA2C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0B0060"/>
    <w:multiLevelType w:val="multilevel"/>
    <w:tmpl w:val="2640D5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C9F50E8"/>
    <w:multiLevelType w:val="multilevel"/>
    <w:tmpl w:val="1F068A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92600432">
    <w:abstractNumId w:val="2"/>
  </w:num>
  <w:num w:numId="2" w16cid:durableId="261569013">
    <w:abstractNumId w:val="1"/>
  </w:num>
  <w:num w:numId="3" w16cid:durableId="156533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360"/>
    <w:rsid w:val="00554360"/>
    <w:rsid w:val="007A3620"/>
    <w:rsid w:val="00A36648"/>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761A9"/>
  <w15:docId w15:val="{98CBD016-8A4F-477C-8CAD-E2C7D14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00"/>
      <w:outlineLvl w:val="1"/>
    </w:pPr>
    <w:rPr>
      <w:sz w:val="32"/>
      <w:szCs w:val="32"/>
      <w:u w:val="singl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2m+dcGDHA7wcjnYZa4TvBT0Lrw==">CgMxLjAyDmguYTd1a3h0YWtpdHV6Mg5oLnk3eGozdGh0YjltazIOaC45cjBwZjRyYzY3czM4AHIhMWRiRVlKQ2ZYVVZVbFN4cThLSHZOendnMEZpRHJPWllS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LEUNG Hei Tzit Samuel</cp:lastModifiedBy>
  <cp:revision>2</cp:revision>
  <dcterms:created xsi:type="dcterms:W3CDTF">2026-01-04T11:31:00Z</dcterms:created>
  <dcterms:modified xsi:type="dcterms:W3CDTF">2026-01-12T15:12:00Z</dcterms:modified>
</cp:coreProperties>
</file>