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8576F" w14:textId="77777777" w:rsidR="008A1BCC" w:rsidRDefault="008A1BCC">
      <w:pPr>
        <w:spacing w:line="240" w:lineRule="auto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</w:p>
    <w:p w14:paraId="295EDFA5" w14:textId="77777777" w:rsidR="008A1BCC" w:rsidRDefault="00000000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trike/>
          <w:sz w:val="40"/>
          <w:szCs w:val="40"/>
        </w:rPr>
      </w:pPr>
      <w:r>
        <w:rPr>
          <w:rFonts w:ascii="Garamond" w:eastAsia="Garamond" w:hAnsi="Garamond" w:cs="Garamond"/>
          <w:b/>
          <w:bCs/>
          <w:i/>
          <w:iCs/>
          <w:strike/>
          <w:noProof/>
          <w:sz w:val="40"/>
          <w:szCs w:val="40"/>
        </w:rPr>
        <w:drawing>
          <wp:inline distT="0" distB="0" distL="0" distR="0" wp14:anchorId="45601430" wp14:editId="11F34AB6">
            <wp:extent cx="3339938" cy="352259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39938" cy="35225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B677C3" w14:textId="77777777" w:rsidR="008A1BCC" w:rsidRDefault="008A1BCC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</w:p>
    <w:p w14:paraId="43C8554D" w14:textId="77777777" w:rsidR="007C5DBF" w:rsidRDefault="00000000" w:rsidP="007C5DBF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  <w:r>
        <w:rPr>
          <w:rFonts w:ascii="Garamond" w:eastAsia="Garamond" w:hAnsi="Garamond" w:cs="Garamond"/>
          <w:b/>
          <w:bCs/>
          <w:i/>
          <w:iCs/>
          <w:sz w:val="40"/>
          <w:szCs w:val="40"/>
        </w:rPr>
        <w:t>THE REPUBLIC OF ICENIA</w:t>
      </w:r>
    </w:p>
    <w:p w14:paraId="777D4BB4" w14:textId="77777777" w:rsidR="007C5DBF" w:rsidRDefault="007C5DBF" w:rsidP="007C5DBF">
      <w:pPr>
        <w:spacing w:line="240" w:lineRule="auto"/>
        <w:jc w:val="center"/>
        <w:rPr>
          <w:rFonts w:ascii="Garamond" w:eastAsia="Garamond" w:hAnsi="Garamond" w:cs="Garamond"/>
          <w:b/>
          <w:bCs/>
          <w:i/>
          <w:iCs/>
          <w:sz w:val="40"/>
          <w:szCs w:val="40"/>
        </w:rPr>
      </w:pPr>
    </w:p>
    <w:p w14:paraId="1CCE2557" w14:textId="77777777" w:rsidR="007C5DBF" w:rsidRDefault="007C5DBF" w:rsidP="007C5DB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W w:w="9029" w:type="dxa"/>
        <w:jc w:val="center"/>
        <w:tblBorders>
          <w:top w:val="single" w:sz="18" w:space="0" w:color="000000"/>
          <w:bottom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7C5DBF" w14:paraId="3044A60F" w14:textId="77777777" w:rsidTr="00484213">
        <w:trPr>
          <w:trHeight w:val="2649"/>
          <w:jc w:val="center"/>
        </w:trPr>
        <w:tc>
          <w:tcPr>
            <w:tcW w:w="9029" w:type="dxa"/>
            <w:tcBorders>
              <w:top w:val="single" w:sz="12" w:space="0" w:color="666666"/>
              <w:left w:val="single" w:sz="4" w:space="0" w:color="FFFFFF"/>
              <w:bottom w:val="single" w:sz="12" w:space="0" w:color="666666"/>
              <w:right w:val="single" w:sz="4" w:space="0" w:color="FFFFFF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7B3247" w14:textId="30776847" w:rsidR="007C5DBF" w:rsidRDefault="007C5DBF" w:rsidP="00484213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</w:pPr>
            <w:proofErr w:type="spellStart"/>
            <w:r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  <w:t>Namelayer</w:t>
            </w:r>
            <w:proofErr w:type="spellEnd"/>
            <w:r>
              <w:rPr>
                <w:rFonts w:ascii="Garamond" w:eastAsia="Garamond" w:hAnsi="Garamond" w:cs="Garamond"/>
                <w:b/>
                <w:bCs/>
                <w:sz w:val="72"/>
                <w:szCs w:val="72"/>
              </w:rPr>
              <w:t xml:space="preserve"> Act</w:t>
            </w:r>
          </w:p>
        </w:tc>
      </w:tr>
    </w:tbl>
    <w:p w14:paraId="54A3663D" w14:textId="77777777" w:rsidR="007C5DBF" w:rsidRDefault="007C5DBF" w:rsidP="007C5DBF"/>
    <w:p w14:paraId="1B96155E" w14:textId="77777777" w:rsidR="007C5DBF" w:rsidRDefault="007C5DBF" w:rsidP="007C5DBF">
      <w:pPr>
        <w:jc w:val="center"/>
      </w:pPr>
    </w:p>
    <w:p w14:paraId="67BE7D81" w14:textId="77777777" w:rsidR="007C5DBF" w:rsidRDefault="007C5DBF" w:rsidP="007C5DBF">
      <w:pPr>
        <w:jc w:val="center"/>
      </w:pPr>
    </w:p>
    <w:p w14:paraId="5CE75EBC" w14:textId="11E1AD36" w:rsidR="008A1BCC" w:rsidRDefault="00000000" w:rsidP="007C5DBF">
      <w:pPr>
        <w:jc w:val="center"/>
      </w:pPr>
      <w:r>
        <w:t xml:space="preserve">This document, last compiled by </w:t>
      </w:r>
      <w:proofErr w:type="spellStart"/>
      <w:r>
        <w:rPr>
          <w:b/>
          <w:bCs/>
        </w:rPr>
        <w:t>CreepilyCreep</w:t>
      </w:r>
      <w:proofErr w:type="spellEnd"/>
      <w:r>
        <w:t xml:space="preserve">, </w:t>
      </w:r>
    </w:p>
    <w:p w14:paraId="332A3A26" w14:textId="77777777" w:rsidR="008A1BCC" w:rsidRDefault="00000000" w:rsidP="007C5DBF">
      <w:pPr>
        <w:jc w:val="center"/>
      </w:pPr>
      <w:r>
        <w:t xml:space="preserve">includes all legislation enacted and amended </w:t>
      </w:r>
    </w:p>
    <w:p w14:paraId="76059433" w14:textId="77777777" w:rsidR="008A1BCC" w:rsidRDefault="00000000" w:rsidP="007C5DBF">
      <w:pPr>
        <w:jc w:val="center"/>
      </w:pPr>
      <w:r>
        <w:t xml:space="preserve">up to and including the </w:t>
      </w:r>
      <w:r>
        <w:rPr>
          <w:b/>
          <w:bCs/>
        </w:rPr>
        <w:t>Omnibus (January 2024) Bill (+ 18th Amendment)</w:t>
      </w:r>
    </w:p>
    <w:p w14:paraId="4F1364E8" w14:textId="77777777" w:rsidR="008A1BCC" w:rsidRDefault="00000000" w:rsidP="007C5DBF">
      <w:pPr>
        <w:jc w:val="center"/>
      </w:pPr>
      <w:r>
        <w:t xml:space="preserve">passed on </w:t>
      </w:r>
      <w:r>
        <w:rPr>
          <w:b/>
          <w:bCs/>
        </w:rPr>
        <w:t>28th January 2024</w:t>
      </w:r>
      <w:r>
        <w:t>.</w:t>
      </w:r>
      <w:r>
        <w:br w:type="page"/>
      </w:r>
    </w:p>
    <w:p w14:paraId="36130634" w14:textId="6FE82842" w:rsidR="008A1BCC" w:rsidRDefault="00000000">
      <w:pPr>
        <w:jc w:val="center"/>
        <w:rPr>
          <w:sz w:val="32"/>
          <w:szCs w:val="32"/>
        </w:rPr>
      </w:pPr>
      <w:proofErr w:type="spellStart"/>
      <w:r>
        <w:rPr>
          <w:b/>
          <w:bCs/>
          <w:sz w:val="42"/>
          <w:szCs w:val="42"/>
        </w:rPr>
        <w:lastRenderedPageBreak/>
        <w:t>Namelayer</w:t>
      </w:r>
      <w:proofErr w:type="spellEnd"/>
      <w:r>
        <w:rPr>
          <w:b/>
          <w:bCs/>
          <w:sz w:val="42"/>
          <w:szCs w:val="42"/>
        </w:rPr>
        <w:t xml:space="preserve"> Act</w:t>
      </w:r>
    </w:p>
    <w:p w14:paraId="12E1BE47" w14:textId="77777777" w:rsidR="008A1BCC" w:rsidRDefault="008A1BCC">
      <w:pPr>
        <w:rPr>
          <w:sz w:val="24"/>
          <w:szCs w:val="24"/>
        </w:rPr>
      </w:pPr>
    </w:p>
    <w:p w14:paraId="794D64E9" w14:textId="77777777" w:rsidR="008A1BCC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This bill will establish the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namelayer</w:t>
      </w:r>
      <w:proofErr w:type="spellEnd"/>
      <w:r>
        <w:rPr>
          <w:sz w:val="24"/>
          <w:szCs w:val="24"/>
        </w:rPr>
        <w:t xml:space="preserve"> groups, and what their purposes are. </w:t>
      </w:r>
    </w:p>
    <w:p w14:paraId="2925248C" w14:textId="77777777" w:rsidR="008A1BCC" w:rsidRDefault="00000000">
      <w:pPr>
        <w:ind w:left="720"/>
        <w:rPr>
          <w:sz w:val="24"/>
          <w:szCs w:val="24"/>
        </w:rPr>
      </w:pPr>
      <w:r>
        <w:pict w14:anchorId="2833239F">
          <v:rect id="_x0000_i1027" style="width:0;height:1.5pt" o:hralign="center" o:hrstd="t" o:hr="t" fillcolor="#a0a0a0" stroked="f"/>
        </w:pict>
      </w:r>
    </w:p>
    <w:p w14:paraId="10F7E9E7" w14:textId="77777777" w:rsidR="008A1BCC" w:rsidRDefault="008A1BCC">
      <w:pPr>
        <w:ind w:left="720"/>
        <w:rPr>
          <w:sz w:val="24"/>
          <w:szCs w:val="24"/>
        </w:rPr>
      </w:pPr>
    </w:p>
    <w:p w14:paraId="11D4EAA2" w14:textId="77777777" w:rsidR="008A1BCC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 1: Citizen</w:t>
      </w:r>
    </w:p>
    <w:p w14:paraId="303A06AB" w14:textId="77777777" w:rsidR="008A1BCC" w:rsidRDefault="008A1BCC">
      <w:pPr>
        <w:rPr>
          <w:b/>
          <w:bCs/>
          <w:sz w:val="24"/>
          <w:szCs w:val="24"/>
        </w:rPr>
      </w:pPr>
    </w:p>
    <w:p w14:paraId="3D1EA257" w14:textId="77777777" w:rsidR="008A1BCC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The following </w:t>
      </w:r>
      <w:proofErr w:type="spellStart"/>
      <w:r>
        <w:rPr>
          <w:sz w:val="24"/>
          <w:szCs w:val="24"/>
        </w:rPr>
        <w:t>namelayer</w:t>
      </w:r>
      <w:proofErr w:type="spellEnd"/>
      <w:r>
        <w:rPr>
          <w:sz w:val="24"/>
          <w:szCs w:val="24"/>
        </w:rPr>
        <w:t xml:space="preserve"> groups are considered the basic groups each </w:t>
      </w:r>
      <w:proofErr w:type="spellStart"/>
      <w:r>
        <w:rPr>
          <w:sz w:val="24"/>
          <w:szCs w:val="24"/>
        </w:rPr>
        <w:t>Icenian</w:t>
      </w:r>
      <w:proofErr w:type="spellEnd"/>
      <w:r>
        <w:rPr>
          <w:sz w:val="24"/>
          <w:szCs w:val="24"/>
        </w:rPr>
        <w:t xml:space="preserve"> Citizen should be Member on: </w:t>
      </w:r>
    </w:p>
    <w:p w14:paraId="5B46C3BD" w14:textId="77777777" w:rsidR="008A1BCC" w:rsidRDefault="008A1BCC">
      <w:pPr>
        <w:rPr>
          <w:sz w:val="24"/>
          <w:szCs w:val="24"/>
        </w:rPr>
      </w:pPr>
    </w:p>
    <w:p w14:paraId="44D00539" w14:textId="77777777" w:rsidR="008A1BCC" w:rsidRDefault="00000000">
      <w:pPr>
        <w:numPr>
          <w:ilvl w:val="0"/>
          <w:numId w:val="1"/>
        </w:num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Icenia</w:t>
      </w:r>
      <w:proofErr w:type="spellEnd"/>
      <w:r>
        <w:rPr>
          <w:b/>
          <w:bCs/>
          <w:sz w:val="24"/>
          <w:szCs w:val="24"/>
        </w:rPr>
        <w:t xml:space="preserve">-Citizen </w:t>
      </w:r>
    </w:p>
    <w:p w14:paraId="7B653432" w14:textId="77777777" w:rsidR="008A1BCC" w:rsidRDefault="008A1BCC">
      <w:pPr>
        <w:ind w:left="720"/>
        <w:rPr>
          <w:sz w:val="24"/>
          <w:szCs w:val="24"/>
        </w:rPr>
      </w:pPr>
    </w:p>
    <w:p w14:paraId="74904FDB" w14:textId="77777777" w:rsidR="008A1BCC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This group functions as the in-game group chat for all </w:t>
      </w:r>
      <w:proofErr w:type="spellStart"/>
      <w:r>
        <w:rPr>
          <w:sz w:val="24"/>
          <w:szCs w:val="24"/>
        </w:rPr>
        <w:t>Icenian</w:t>
      </w:r>
      <w:proofErr w:type="spellEnd"/>
      <w:r>
        <w:rPr>
          <w:sz w:val="24"/>
          <w:szCs w:val="24"/>
        </w:rPr>
        <w:t xml:space="preserve"> Citizens, and as a reinforcement group for doors, pressure plates, and buttons that all citizens may access.</w:t>
      </w:r>
    </w:p>
    <w:p w14:paraId="5F5481C3" w14:textId="77777777" w:rsidR="008A1BCC" w:rsidRDefault="008A1BCC">
      <w:pPr>
        <w:ind w:left="720"/>
        <w:rPr>
          <w:sz w:val="24"/>
          <w:szCs w:val="24"/>
        </w:rPr>
      </w:pPr>
    </w:p>
    <w:p w14:paraId="480303C2" w14:textId="77777777" w:rsidR="008A1BCC" w:rsidRDefault="00000000">
      <w:pPr>
        <w:numPr>
          <w:ilvl w:val="0"/>
          <w:numId w:val="1"/>
        </w:num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Icenia</w:t>
      </w:r>
      <w:proofErr w:type="spellEnd"/>
      <w:r>
        <w:rPr>
          <w:b/>
          <w:bCs/>
          <w:sz w:val="24"/>
          <w:szCs w:val="24"/>
        </w:rPr>
        <w:t>-Factories</w:t>
      </w:r>
    </w:p>
    <w:p w14:paraId="36B41539" w14:textId="77777777" w:rsidR="008A1BCC" w:rsidRDefault="008A1BCC">
      <w:pPr>
        <w:rPr>
          <w:b/>
          <w:bCs/>
          <w:sz w:val="24"/>
          <w:szCs w:val="24"/>
        </w:rPr>
      </w:pPr>
    </w:p>
    <w:p w14:paraId="359F0D31" w14:textId="77777777" w:rsidR="008A1BCC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All public factories must be reinforced to this group. All doors, pressure plates, and buttons leading into a public factory room must also be reinforced to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>-Factories.</w:t>
      </w:r>
    </w:p>
    <w:p w14:paraId="31C9D057" w14:textId="77777777" w:rsidR="008A1BCC" w:rsidRDefault="008A1BCC">
      <w:pPr>
        <w:ind w:left="720"/>
        <w:rPr>
          <w:sz w:val="24"/>
          <w:szCs w:val="24"/>
        </w:rPr>
      </w:pPr>
    </w:p>
    <w:p w14:paraId="264A74A5" w14:textId="77777777" w:rsidR="008A1BCC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Residents may be granted access to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>-Factories.</w:t>
      </w:r>
    </w:p>
    <w:p w14:paraId="1169AC05" w14:textId="77777777" w:rsidR="008A1BCC" w:rsidRDefault="008A1BCC">
      <w:pPr>
        <w:ind w:left="720"/>
        <w:rPr>
          <w:sz w:val="24"/>
          <w:szCs w:val="24"/>
        </w:rPr>
      </w:pPr>
    </w:p>
    <w:p w14:paraId="1DF8F9A2" w14:textId="77777777" w:rsidR="008A1BCC" w:rsidRDefault="00000000">
      <w:pPr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Icenia-Nether1</w:t>
      </w:r>
    </w:p>
    <w:p w14:paraId="738D9011" w14:textId="77777777" w:rsidR="008A1BCC" w:rsidRDefault="008A1BCC">
      <w:pPr>
        <w:rPr>
          <w:b/>
          <w:bCs/>
          <w:sz w:val="24"/>
          <w:szCs w:val="24"/>
        </w:rPr>
      </w:pPr>
    </w:p>
    <w:p w14:paraId="18DCE2AD" w14:textId="77777777" w:rsidR="008A1BCC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This group will contain all the doors, pressure plates, and buttons that lead into the nether portal as well as areas in the nether itself. </w:t>
      </w:r>
    </w:p>
    <w:p w14:paraId="6CF0BC1F" w14:textId="77777777" w:rsidR="008A1BCC" w:rsidRDefault="008A1BCC">
      <w:pPr>
        <w:ind w:left="720"/>
        <w:rPr>
          <w:sz w:val="24"/>
          <w:szCs w:val="24"/>
        </w:rPr>
      </w:pPr>
    </w:p>
    <w:p w14:paraId="6A6DD0B8" w14:textId="77777777" w:rsidR="008A1BCC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Residents may be granted access to Icenia-Nether1.</w:t>
      </w:r>
    </w:p>
    <w:p w14:paraId="11ED0C92" w14:textId="77777777" w:rsidR="008A1BCC" w:rsidRDefault="008A1BCC">
      <w:pPr>
        <w:ind w:left="720"/>
        <w:rPr>
          <w:sz w:val="24"/>
          <w:szCs w:val="24"/>
        </w:rPr>
      </w:pPr>
    </w:p>
    <w:p w14:paraId="4E07FBD4" w14:textId="77777777" w:rsidR="008A1BCC" w:rsidRDefault="00000000">
      <w:pPr>
        <w:numPr>
          <w:ilvl w:val="0"/>
          <w:numId w:val="1"/>
        </w:num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Icenia</w:t>
      </w:r>
      <w:proofErr w:type="spellEnd"/>
      <w:r>
        <w:rPr>
          <w:b/>
          <w:bCs/>
          <w:sz w:val="24"/>
          <w:szCs w:val="24"/>
        </w:rPr>
        <w:t>-Farms</w:t>
      </w:r>
    </w:p>
    <w:p w14:paraId="2354D619" w14:textId="77777777" w:rsidR="008A1BCC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</w:p>
    <w:p w14:paraId="08A64E02" w14:textId="77777777" w:rsidR="008A1BCC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 xml:space="preserve">All public farms in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 xml:space="preserve"> must be reinforced to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 xml:space="preserve">-Farms. </w:t>
      </w:r>
    </w:p>
    <w:p w14:paraId="6F0B5CCB" w14:textId="77777777" w:rsidR="008A1BCC" w:rsidRDefault="008A1BCC">
      <w:pPr>
        <w:rPr>
          <w:sz w:val="24"/>
          <w:szCs w:val="24"/>
        </w:rPr>
      </w:pPr>
    </w:p>
    <w:p w14:paraId="21F3CF2F" w14:textId="77777777" w:rsidR="008A1BCC" w:rsidRDefault="00000000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Residents may be granted access to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>-Farm</w:t>
      </w:r>
    </w:p>
    <w:p w14:paraId="2160063B" w14:textId="77777777" w:rsidR="008A1BCC" w:rsidRDefault="008A1BCC">
      <w:pPr>
        <w:rPr>
          <w:sz w:val="24"/>
          <w:szCs w:val="24"/>
        </w:rPr>
      </w:pPr>
    </w:p>
    <w:p w14:paraId="7BDBDC32" w14:textId="77777777" w:rsidR="008A1BCC" w:rsidRDefault="00000000">
      <w:pPr>
        <w:ind w:left="720"/>
        <w:rPr>
          <w:sz w:val="24"/>
          <w:szCs w:val="24"/>
        </w:rPr>
      </w:pPr>
      <w:r>
        <w:pict w14:anchorId="4CEA4727">
          <v:rect id="_x0000_i1028" style="width:0;height:1.5pt" o:hralign="center" o:hrstd="t" o:hr="t" fillcolor="#a0a0a0" stroked="f"/>
        </w:pict>
      </w:r>
    </w:p>
    <w:p w14:paraId="3C9B7768" w14:textId="77777777" w:rsidR="008A1BCC" w:rsidRDefault="008A1BCC">
      <w:pPr>
        <w:rPr>
          <w:sz w:val="24"/>
          <w:szCs w:val="24"/>
        </w:rPr>
      </w:pPr>
    </w:p>
    <w:p w14:paraId="33409365" w14:textId="77777777" w:rsidR="008A1BCC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 2: Infrastructure</w:t>
      </w:r>
    </w:p>
    <w:p w14:paraId="4F634F86" w14:textId="77777777" w:rsidR="008A1BCC" w:rsidRDefault="008A1BCC">
      <w:pPr>
        <w:rPr>
          <w:b/>
          <w:bCs/>
          <w:sz w:val="24"/>
          <w:szCs w:val="24"/>
        </w:rPr>
      </w:pPr>
    </w:p>
    <w:p w14:paraId="2FEEAC9C" w14:textId="77777777" w:rsidR="008A1BCC" w:rsidRDefault="00000000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The following groups will be used to reinforce various </w:t>
      </w:r>
      <w:proofErr w:type="spellStart"/>
      <w:r>
        <w:rPr>
          <w:sz w:val="24"/>
          <w:szCs w:val="24"/>
        </w:rPr>
        <w:t>Icenian</w:t>
      </w:r>
      <w:proofErr w:type="spellEnd"/>
      <w:r>
        <w:rPr>
          <w:sz w:val="24"/>
          <w:szCs w:val="24"/>
        </w:rPr>
        <w:t xml:space="preserve"> infrastructure such as rails and roads.</w:t>
      </w:r>
    </w:p>
    <w:p w14:paraId="7260A9D8" w14:textId="77777777" w:rsidR="008A1BCC" w:rsidRDefault="008A1BCC">
      <w:pPr>
        <w:rPr>
          <w:sz w:val="24"/>
          <w:szCs w:val="24"/>
        </w:rPr>
      </w:pPr>
    </w:p>
    <w:p w14:paraId="0160C71F" w14:textId="77777777" w:rsidR="008A1BCC" w:rsidRDefault="00000000">
      <w:pPr>
        <w:numPr>
          <w:ilvl w:val="0"/>
          <w:numId w:val="3"/>
        </w:num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Icenia</w:t>
      </w:r>
      <w:proofErr w:type="spellEnd"/>
      <w:r>
        <w:rPr>
          <w:b/>
          <w:bCs/>
          <w:sz w:val="24"/>
          <w:szCs w:val="24"/>
        </w:rPr>
        <w:t>-Roads</w:t>
      </w:r>
    </w:p>
    <w:p w14:paraId="78C3A947" w14:textId="77777777" w:rsidR="008A1BCC" w:rsidRDefault="008A1BCC">
      <w:pPr>
        <w:rPr>
          <w:b/>
          <w:bCs/>
          <w:sz w:val="24"/>
          <w:szCs w:val="24"/>
        </w:rPr>
      </w:pPr>
    </w:p>
    <w:p w14:paraId="054211C4" w14:textId="77777777" w:rsidR="008A1BCC" w:rsidRDefault="00000000">
      <w:pPr>
        <w:ind w:firstLine="720"/>
        <w:rPr>
          <w:sz w:val="24"/>
          <w:szCs w:val="24"/>
        </w:rPr>
      </w:pPr>
      <w:r>
        <w:rPr>
          <w:sz w:val="24"/>
          <w:szCs w:val="24"/>
        </w:rPr>
        <w:t xml:space="preserve">All roads in the city of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 xml:space="preserve"> must be reinforced to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 xml:space="preserve">-Roads. </w:t>
      </w:r>
    </w:p>
    <w:p w14:paraId="52B04CB7" w14:textId="77777777" w:rsidR="008A1BCC" w:rsidRDefault="008A1BCC">
      <w:pPr>
        <w:ind w:firstLine="720"/>
        <w:rPr>
          <w:sz w:val="24"/>
          <w:szCs w:val="24"/>
        </w:rPr>
      </w:pPr>
    </w:p>
    <w:p w14:paraId="507BF161" w14:textId="77777777" w:rsidR="008A1BCC" w:rsidRDefault="00000000">
      <w:pPr>
        <w:numPr>
          <w:ilvl w:val="0"/>
          <w:numId w:val="3"/>
        </w:num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Icenia</w:t>
      </w:r>
      <w:proofErr w:type="spellEnd"/>
      <w:r>
        <w:rPr>
          <w:b/>
          <w:bCs/>
          <w:sz w:val="24"/>
          <w:szCs w:val="24"/>
        </w:rPr>
        <w:t>-Rail</w:t>
      </w:r>
    </w:p>
    <w:p w14:paraId="3DE7FB78" w14:textId="77777777" w:rsidR="008A1BCC" w:rsidRDefault="008A1BCC">
      <w:pPr>
        <w:rPr>
          <w:b/>
          <w:bCs/>
          <w:sz w:val="24"/>
          <w:szCs w:val="24"/>
        </w:rPr>
      </w:pPr>
    </w:p>
    <w:p w14:paraId="07A6ED49" w14:textId="77777777" w:rsidR="008A1BCC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All rails built by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 xml:space="preserve"> must be reinforced to this group. Additionally, any structures associated with the rails will also be reinforced to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>-Rail</w:t>
      </w:r>
    </w:p>
    <w:p w14:paraId="29E9AFF6" w14:textId="77777777" w:rsidR="008A1BCC" w:rsidRDefault="008A1BCC">
      <w:pPr>
        <w:ind w:left="720"/>
        <w:rPr>
          <w:sz w:val="24"/>
          <w:szCs w:val="24"/>
        </w:rPr>
      </w:pPr>
    </w:p>
    <w:p w14:paraId="05102AD1" w14:textId="77777777" w:rsidR="008A1BCC" w:rsidRDefault="00000000">
      <w:pPr>
        <w:numPr>
          <w:ilvl w:val="0"/>
          <w:numId w:val="3"/>
        </w:num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Icenia</w:t>
      </w:r>
      <w:proofErr w:type="spellEnd"/>
      <w:r>
        <w:rPr>
          <w:b/>
          <w:bCs/>
          <w:sz w:val="24"/>
          <w:szCs w:val="24"/>
        </w:rPr>
        <w:t>-Infra</w:t>
      </w:r>
    </w:p>
    <w:p w14:paraId="58473B1D" w14:textId="77777777" w:rsidR="008A1BCC" w:rsidRDefault="008A1BCC">
      <w:pPr>
        <w:ind w:left="720"/>
        <w:rPr>
          <w:b/>
          <w:bCs/>
          <w:sz w:val="24"/>
          <w:szCs w:val="24"/>
        </w:rPr>
      </w:pPr>
    </w:p>
    <w:p w14:paraId="3FB3A14D" w14:textId="77777777" w:rsidR="008A1BCC" w:rsidRDefault="00000000">
      <w:pPr>
        <w:ind w:left="72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Any other infrastructure not applicable to the two groups above should be reinforced to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>-Infra. Some examples include parks, public buildings, and walls.</w:t>
      </w:r>
    </w:p>
    <w:p w14:paraId="693FD1AD" w14:textId="77777777" w:rsidR="008A1BCC" w:rsidRDefault="008A1BCC">
      <w:pPr>
        <w:rPr>
          <w:b/>
          <w:bCs/>
          <w:sz w:val="24"/>
          <w:szCs w:val="24"/>
        </w:rPr>
      </w:pPr>
    </w:p>
    <w:p w14:paraId="505BB75C" w14:textId="77777777" w:rsidR="008A1BCC" w:rsidRDefault="00000000">
      <w:pPr>
        <w:ind w:left="720"/>
        <w:rPr>
          <w:b/>
          <w:bCs/>
          <w:sz w:val="24"/>
          <w:szCs w:val="24"/>
        </w:rPr>
      </w:pPr>
      <w:r>
        <w:pict w14:anchorId="52B88C71">
          <v:rect id="_x0000_i1029" style="width:0;height:1.5pt" o:hralign="center" o:hrstd="t" o:hr="t" fillcolor="#a0a0a0" stroked="f"/>
        </w:pict>
      </w:r>
    </w:p>
    <w:p w14:paraId="69961245" w14:textId="77777777" w:rsidR="008A1BCC" w:rsidRDefault="008A1BCC">
      <w:pPr>
        <w:rPr>
          <w:b/>
          <w:bCs/>
          <w:sz w:val="24"/>
          <w:szCs w:val="24"/>
        </w:rPr>
      </w:pPr>
    </w:p>
    <w:p w14:paraId="3D47D6B4" w14:textId="77777777" w:rsidR="008A1BCC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Section 3: Defense</w:t>
      </w:r>
    </w:p>
    <w:p w14:paraId="080497FA" w14:textId="77777777" w:rsidR="008A1BCC" w:rsidRDefault="008A1BCC">
      <w:pPr>
        <w:rPr>
          <w:b/>
          <w:bCs/>
          <w:sz w:val="24"/>
          <w:szCs w:val="24"/>
        </w:rPr>
      </w:pPr>
    </w:p>
    <w:p w14:paraId="33470A78" w14:textId="77777777" w:rsidR="008A1BCC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The following </w:t>
      </w:r>
      <w:proofErr w:type="spellStart"/>
      <w:r>
        <w:rPr>
          <w:sz w:val="24"/>
          <w:szCs w:val="24"/>
        </w:rPr>
        <w:t>namelayer</w:t>
      </w:r>
      <w:proofErr w:type="spellEnd"/>
      <w:r>
        <w:rPr>
          <w:sz w:val="24"/>
          <w:szCs w:val="24"/>
        </w:rPr>
        <w:t xml:space="preserve"> groups pertain to the defense of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>.  The Minister of Defense manages who is allowed in these groups:</w:t>
      </w:r>
    </w:p>
    <w:p w14:paraId="47695D5C" w14:textId="77777777" w:rsidR="008A1BCC" w:rsidRDefault="008A1BCC">
      <w:pPr>
        <w:rPr>
          <w:sz w:val="24"/>
          <w:szCs w:val="24"/>
        </w:rPr>
      </w:pPr>
    </w:p>
    <w:p w14:paraId="302F5C01" w14:textId="77777777" w:rsidR="008A1BCC" w:rsidRDefault="00000000">
      <w:pPr>
        <w:numPr>
          <w:ilvl w:val="0"/>
          <w:numId w:val="2"/>
        </w:num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Icenia</w:t>
      </w:r>
      <w:proofErr w:type="spellEnd"/>
      <w:r>
        <w:rPr>
          <w:b/>
          <w:bCs/>
          <w:sz w:val="24"/>
          <w:szCs w:val="24"/>
        </w:rPr>
        <w:t>-Snitches</w:t>
      </w:r>
    </w:p>
    <w:p w14:paraId="23E95414" w14:textId="77777777" w:rsidR="008A1BCC" w:rsidRDefault="008A1BCC">
      <w:pPr>
        <w:rPr>
          <w:sz w:val="24"/>
          <w:szCs w:val="24"/>
        </w:rPr>
      </w:pPr>
    </w:p>
    <w:p w14:paraId="494B4235" w14:textId="77777777" w:rsidR="008A1BCC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This group serves as the main snitch group for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 xml:space="preserve">. All border snitches will be reinforced to this group. </w:t>
      </w:r>
    </w:p>
    <w:p w14:paraId="6737B4E8" w14:textId="77777777" w:rsidR="008A1BCC" w:rsidRDefault="008A1BCC">
      <w:pPr>
        <w:ind w:left="720"/>
        <w:rPr>
          <w:sz w:val="24"/>
          <w:szCs w:val="24"/>
        </w:rPr>
      </w:pPr>
    </w:p>
    <w:p w14:paraId="5F241753" w14:textId="77777777" w:rsidR="008A1BCC" w:rsidRDefault="00000000">
      <w:pPr>
        <w:numPr>
          <w:ilvl w:val="0"/>
          <w:numId w:val="2"/>
        </w:num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Icenia</w:t>
      </w:r>
      <w:proofErr w:type="spellEnd"/>
      <w:r>
        <w:rPr>
          <w:b/>
          <w:bCs/>
          <w:sz w:val="24"/>
          <w:szCs w:val="24"/>
        </w:rPr>
        <w:t>-City-Snitches</w:t>
      </w:r>
    </w:p>
    <w:p w14:paraId="069FAC57" w14:textId="77777777" w:rsidR="008A1BCC" w:rsidRDefault="008A1BCC">
      <w:pPr>
        <w:rPr>
          <w:b/>
          <w:bCs/>
          <w:sz w:val="24"/>
          <w:szCs w:val="24"/>
        </w:rPr>
      </w:pPr>
    </w:p>
    <w:p w14:paraId="36A32946" w14:textId="77777777" w:rsidR="008A1BCC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 xml:space="preserve">This group will host all of the jukebox snitches in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 xml:space="preserve"> City. </w:t>
      </w:r>
    </w:p>
    <w:p w14:paraId="2C732797" w14:textId="77777777" w:rsidR="008A1BCC" w:rsidRDefault="008A1BCC">
      <w:pPr>
        <w:rPr>
          <w:sz w:val="24"/>
          <w:szCs w:val="24"/>
        </w:rPr>
      </w:pPr>
    </w:p>
    <w:p w14:paraId="58C2986E" w14:textId="77777777" w:rsidR="008A1BCC" w:rsidRDefault="00000000">
      <w:pPr>
        <w:numPr>
          <w:ilvl w:val="0"/>
          <w:numId w:val="2"/>
        </w:num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Icenia</w:t>
      </w:r>
      <w:proofErr w:type="spellEnd"/>
      <w:r>
        <w:rPr>
          <w:b/>
          <w:bCs/>
          <w:sz w:val="24"/>
          <w:szCs w:val="24"/>
        </w:rPr>
        <w:t>-Defense</w:t>
      </w:r>
    </w:p>
    <w:p w14:paraId="3C5EA63A" w14:textId="77777777" w:rsidR="008A1BCC" w:rsidRDefault="008A1BCC">
      <w:pPr>
        <w:rPr>
          <w:b/>
          <w:bCs/>
          <w:sz w:val="24"/>
          <w:szCs w:val="24"/>
        </w:rPr>
      </w:pPr>
    </w:p>
    <w:p w14:paraId="161BD8FD" w14:textId="77777777" w:rsidR="008A1BCC" w:rsidRDefault="00000000">
      <w:pPr>
        <w:ind w:left="720"/>
        <w:rPr>
          <w:rFonts w:ascii="Times New Roman" w:eastAsia="Times New Roman" w:hAnsi="Times New Roman" w:cs="Times New Roman"/>
          <w:b/>
          <w:bCs/>
          <w:sz w:val="64"/>
          <w:szCs w:val="64"/>
        </w:rPr>
      </w:pPr>
      <w:r>
        <w:rPr>
          <w:sz w:val="24"/>
          <w:szCs w:val="24"/>
        </w:rPr>
        <w:t xml:space="preserve">All </w:t>
      </w:r>
      <w:proofErr w:type="spellStart"/>
      <w:r>
        <w:rPr>
          <w:sz w:val="24"/>
          <w:szCs w:val="24"/>
        </w:rPr>
        <w:t>Icenian</w:t>
      </w:r>
      <w:proofErr w:type="spellEnd"/>
      <w:r>
        <w:rPr>
          <w:sz w:val="24"/>
          <w:szCs w:val="24"/>
        </w:rPr>
        <w:t xml:space="preserve"> military personnel must be in this group. It will serve as the first level of access for </w:t>
      </w:r>
      <w:proofErr w:type="spellStart"/>
      <w:r>
        <w:rPr>
          <w:sz w:val="24"/>
          <w:szCs w:val="24"/>
        </w:rPr>
        <w:t>Icenia</w:t>
      </w:r>
      <w:proofErr w:type="spellEnd"/>
      <w:r>
        <w:rPr>
          <w:sz w:val="24"/>
          <w:szCs w:val="24"/>
        </w:rPr>
        <w:t xml:space="preserve"> defense bunkers and other infrastructure. </w:t>
      </w:r>
    </w:p>
    <w:sectPr w:rsidR="008A1BCC">
      <w:headerReference w:type="first" r:id="rId9"/>
      <w:footerReference w:type="first" r:id="rId10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E9916" w14:textId="77777777" w:rsidR="00785E76" w:rsidRDefault="00785E76">
      <w:pPr>
        <w:spacing w:line="240" w:lineRule="auto"/>
      </w:pPr>
      <w:r>
        <w:separator/>
      </w:r>
    </w:p>
  </w:endnote>
  <w:endnote w:type="continuationSeparator" w:id="0">
    <w:p w14:paraId="67E4BFEF" w14:textId="77777777" w:rsidR="00785E76" w:rsidRDefault="00785E7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Bold r:id="rId1" w:fontKey="{9CC52A5B-013B-48E4-B93C-6E3516ED2B6A}"/>
    <w:embedBoldItalic r:id="rId2" w:fontKey="{86F7FEC5-D943-4B98-A28B-4DA8A7D95680}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A036D14-E579-4DE7-BBF7-22B456A9D87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A4B9AD9-D1E2-49AB-898A-8E46A299398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9EE9E" w14:textId="77777777" w:rsidR="008A1BCC" w:rsidRDefault="008A1BC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8CFD8" w14:textId="77777777" w:rsidR="00785E76" w:rsidRDefault="00785E76">
      <w:pPr>
        <w:spacing w:line="240" w:lineRule="auto"/>
      </w:pPr>
      <w:r>
        <w:separator/>
      </w:r>
    </w:p>
  </w:footnote>
  <w:footnote w:type="continuationSeparator" w:id="0">
    <w:p w14:paraId="37A55387" w14:textId="77777777" w:rsidR="00785E76" w:rsidRDefault="00785E7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915ED" w14:textId="77777777" w:rsidR="008A1BCC" w:rsidRDefault="00000000">
    <w:r>
      <w:t xml:space="preserve">This document, last compiled by </w:t>
    </w:r>
    <w:r>
      <w:rPr>
        <w:b/>
        <w:bCs/>
      </w:rPr>
      <w:t>CreepilyCreep</w:t>
    </w:r>
    <w:r>
      <w:t xml:space="preserve">, includes all legislation enacted and amended up to and including the </w:t>
    </w:r>
    <w:r>
      <w:rPr>
        <w:b/>
        <w:bCs/>
      </w:rPr>
      <w:t>Archival Standards Act</w:t>
    </w:r>
    <w:r>
      <w:t xml:space="preserve"> passed on </w:t>
    </w:r>
    <w:r>
      <w:rPr>
        <w:b/>
        <w:bCs/>
      </w:rPr>
      <w:t>3rd January 2026</w:t>
    </w:r>
    <w: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8524A"/>
    <w:multiLevelType w:val="multilevel"/>
    <w:tmpl w:val="2990F5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1D211F8"/>
    <w:multiLevelType w:val="multilevel"/>
    <w:tmpl w:val="0A56C3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D775138"/>
    <w:multiLevelType w:val="multilevel"/>
    <w:tmpl w:val="1AAA65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15038623">
    <w:abstractNumId w:val="1"/>
  </w:num>
  <w:num w:numId="2" w16cid:durableId="279533976">
    <w:abstractNumId w:val="0"/>
  </w:num>
  <w:num w:numId="3" w16cid:durableId="11154430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1BCC"/>
    <w:rsid w:val="00785E76"/>
    <w:rsid w:val="007A3620"/>
    <w:rsid w:val="007C5DBF"/>
    <w:rsid w:val="008A1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36051"/>
  <w15:docId w15:val="{98CBD016-8A4F-477C-8CAD-E2C7D145C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7"/>
    <w:tblPr>
      <w:tblStyleRowBandSize w:val="1"/>
      <w:tblStyleColBandSize w:val="1"/>
    </w:tblPr>
  </w:style>
  <w:style w:type="table" w:customStyle="1" w:styleId="a0">
    <w:basedOn w:val="TableNormal7"/>
    <w:tblPr>
      <w:tblStyleRowBandSize w:val="1"/>
      <w:tblStyleColBandSize w:val="1"/>
    </w:tblPr>
  </w:style>
  <w:style w:type="table" w:customStyle="1" w:styleId="a1">
    <w:basedOn w:val="TableNormal7"/>
    <w:tblPr>
      <w:tblStyleRowBandSize w:val="1"/>
      <w:tblStyleColBandSize w:val="1"/>
    </w:tblPr>
  </w:style>
  <w:style w:type="table" w:customStyle="1" w:styleId="a2">
    <w:basedOn w:val="TableNormal7"/>
    <w:tblPr>
      <w:tblStyleRowBandSize w:val="1"/>
      <w:tblStyleColBandSize w:val="1"/>
    </w:tblPr>
  </w:style>
  <w:style w:type="table" w:customStyle="1" w:styleId="a3">
    <w:basedOn w:val="TableNormal7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4">
    <w:basedOn w:val="TableNormal7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XeDBgtWgXQqSLJ+xniDNcgyEdQ==">CgMxLjA4AHIhMWQ2NGkweGl2Y3Y4OUM3bjJieU1lQmVOaVJiMFJfQWNy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350</Words>
  <Characters>1999</Characters>
  <Application>Microsoft Office Word</Application>
  <DocSecurity>0</DocSecurity>
  <Lines>16</Lines>
  <Paragraphs>4</Paragraphs>
  <ScaleCrop>false</ScaleCrop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LEUNG Hei Tzit Samuel</cp:lastModifiedBy>
  <cp:revision>2</cp:revision>
  <dcterms:created xsi:type="dcterms:W3CDTF">2026-01-12T14:20:00Z</dcterms:created>
  <dcterms:modified xsi:type="dcterms:W3CDTF">2026-01-12T14:40:00Z</dcterms:modified>
</cp:coreProperties>
</file>