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775341334"/>
        <w:tag w:val="goog_rdk_0"/>
      </w:sdtPr>
      <w:sdtContent>
        <w:tbl>
          <w:tblPr>
            <w:tblStyle w:val="Table1"/>
            <w:tblW w:w="9029.0" w:type="dxa"/>
            <w:jc w:val="center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2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Political Parties Act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CreepilyCreeo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Political Parties Amendment 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6th October 2024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276" w:lineRule="auto"/>
        <w:jc w:val="center"/>
        <w:rPr/>
      </w:pPr>
      <w:bookmarkStart w:colFirst="0" w:colLast="0" w:name="_heading=h.5a6jp0b5ln28" w:id="0"/>
      <w:bookmarkEnd w:id="0"/>
      <w:r w:rsidDel="00000000" w:rsidR="00000000" w:rsidRPr="00000000">
        <w:rPr>
          <w:rtl w:val="0"/>
        </w:rPr>
        <w:t xml:space="preserve">Political Parties Act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A political party is defined as a political organization which operates exclusively in Icenia. The party needs to provide a platform in their own thread in #democracy-forum. Additionally, the President is barred from joining any political party.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XjuJVwjjRxPHwYhyezuk61P6Q==">CgMxLjAaHwoBMBIaChgICVIUChJ0YWJsZS5mMnQwZmkzdmpjaDEyDmguNWE2anAwYjVsbjI4OAByITFNbm9DZ25nOFdGa05heU13VUtocVFzQUVNT3R2bldrYQ==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