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60" w:before="280" w:line="276" w:lineRule="auto"/>
        <w:rPr>
          <w:color w:val="000000"/>
          <w:sz w:val="42"/>
          <w:szCs w:val="42"/>
        </w:rPr>
      </w:pPr>
      <w:bookmarkStart w:colFirst="0" w:colLast="0" w:name="_wf92ovykv0em" w:id="0"/>
      <w:bookmarkEnd w:id="0"/>
      <w:r w:rsidDel="00000000" w:rsidR="00000000" w:rsidRPr="00000000">
        <w:rPr>
          <w:color w:val="000000"/>
          <w:sz w:val="42"/>
          <w:szCs w:val="42"/>
          <w:rtl w:val="0"/>
        </w:rPr>
        <w:t xml:space="preserve">Key Personnel vs Outcome-Based Acquisition: A Shift in Mindset for Agile Delivery</w:t>
      </w:r>
    </w:p>
    <w:p w:rsidR="00000000" w:rsidDel="00000000" w:rsidP="00000000" w:rsidRDefault="00000000" w:rsidRPr="00000000" w14:paraId="00000002">
      <w:pPr>
        <w:pStyle w:val="Heading3"/>
        <w:spacing w:after="240" w:before="240" w:lineRule="auto"/>
        <w:rPr>
          <w:rFonts w:ascii="Nunito" w:cs="Nunito" w:eastAsia="Nunito" w:hAnsi="Nunito"/>
          <w:b w:val="1"/>
          <w:color w:val="434343"/>
          <w:sz w:val="26"/>
          <w:szCs w:val="26"/>
        </w:rPr>
      </w:pPr>
      <w:bookmarkStart w:colFirst="0" w:colLast="0" w:name="_ftt38iip9lju" w:id="1"/>
      <w:bookmarkEnd w:id="1"/>
      <w:r w:rsidDel="00000000" w:rsidR="00000000" w:rsidRPr="00000000">
        <w:rPr>
          <w:rFonts w:ascii="Arial" w:cs="Arial" w:eastAsia="Arial" w:hAnsi="Arial"/>
          <w:color w:val="434343"/>
          <w:sz w:val="28"/>
          <w:szCs w:val="28"/>
          <w:highlight w:val="red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color w:val="434343"/>
          <w:sz w:val="26"/>
          <w:szCs w:val="26"/>
          <w:rtl w:val="0"/>
        </w:rPr>
        <w:t xml:space="preserve">Training Module: Rethinking Key Personnel in Outcome-Based Agile Contracts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hwze9qw7cgem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1: Title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Key Personnel vs. Outcome-Based Acquisition</w:t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Aligning Contract Structure with Agile Delivery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kc7zjspa4yzn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2: Why This Matters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Traditional contracts often focus on individual resumes and named personnel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Agile delivery depends on adaptable, empowered teams focused on user outcomes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Misalignment can lead to performance risk, delays, or unnecessary contract actions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qhhgqa47l5o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3: Key Concepts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Key Personnel (KP):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Named individuals contractually required for performance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Outcome-Based Acquisition: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Contracts structured around results, not inputs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Agile Software Development: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Emphasizes team collaboration, iteration, and user feedback</w:t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qq0t77eywldb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4: Common Practice vs Agile Need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1.8441773725654"/>
        <w:gridCol w:w="2731.4048901782016"/>
        <w:gridCol w:w="4082.262743472856"/>
        <w:tblGridChange w:id="0">
          <w:tblGrid>
            <w:gridCol w:w="2211.8441773725654"/>
            <w:gridCol w:w="2731.4048901782016"/>
            <w:gridCol w:w="4082.262743472856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shd w:fill="2d3748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shd w:fill="2d3748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Traditional KP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shd w:fill="2d3748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Agile/Outcome-Based Approach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Focus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Individuals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Teams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Structure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Prescriptive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Flexible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Risk Strategy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Lock in resumes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Trust team capability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Performance Unit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Person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Team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Evaluation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Resumes, Certs</w:t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Team experience, delivery history</w:t>
            </w:r>
          </w:p>
        </w:tc>
      </w:tr>
    </w:tbl>
    <w:p w:rsidR="00000000" w:rsidDel="00000000" w:rsidP="00000000" w:rsidRDefault="00000000" w:rsidRPr="00000000" w14:paraId="00000020">
      <w:pPr>
        <w:spacing w:after="240" w:before="24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jlsw9xdjx37i" w:id="6"/>
      <w:bookmarkEnd w:id="6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5: When Key Personnel Requirements Hurt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Slows down onboarding or team adjustments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Requires mods for personnel changes, even if performance is unaffected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Incentivizes “check-the-box” compliance over results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Undermines contractor’s responsibility for staffing to meet outcomes</w:t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pcsnc3na4ohp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6: When Key Personnel May Be Appropriate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Use KP sparingly, and only when: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Role is critical to contract governance or stakeholder coordination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Transition or continuity risk is high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Program-level management needs to maintain direct relationships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Examples: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Program Manager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Technical Integration Lead (across vendors)</w:t>
        <w:br w:type="textWrapping"/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9oo23iq2gvxr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7: Contract Type Matters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13.4521342726903"/>
        <w:gridCol w:w="6012.059676750933"/>
        <w:tblGridChange w:id="0">
          <w:tblGrid>
            <w:gridCol w:w="3013.4521342726903"/>
            <w:gridCol w:w="6012.059676750933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shd w:fill="2d3748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Contract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shd w:fill="2d3748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KP Relevance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T&amp;M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Higher need for KP; Government bears more risk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FFP / Outcome-Based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6" w:val="single"/>
              <w:left w:color="4a5568" w:space="0" w:sz="6" w:val="single"/>
              <w:bottom w:color="4a5568" w:space="0" w:sz="6" w:val="single"/>
              <w:right w:color="4a5568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20" w:before="24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Limit KP; trust contractor to staff and deliver</w:t>
            </w:r>
          </w:p>
        </w:tc>
      </w:tr>
    </w:tbl>
    <w:p w:rsidR="00000000" w:rsidDel="00000000" w:rsidP="00000000" w:rsidRDefault="00000000" w:rsidRPr="00000000" w14:paraId="00000035">
      <w:pPr>
        <w:spacing w:after="240" w:before="24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lpgvtok6lma" w:id="9"/>
      <w:bookmarkEnd w:id="9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8: Recommendations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Shift focus from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who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to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what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(outcomes)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Use team-based evaluation criteria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Hold vendors accountable for delivery, not resumes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Limit KP roles to those where continuity is essential</w:t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viwv1mv8osch" w:id="10"/>
      <w:bookmarkEnd w:id="10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9: Discussion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Ask participants: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Have you experienced problems with rigid KP clauses?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What outcomes could you define in place of specifying individual qualifications?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How could evaluation criteria better reflect team capability?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q7rocnnq9l2f" w:id="11"/>
      <w:bookmarkEnd w:id="11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Slide 10: Final Takeaways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Agile delivery succeeds when we empower teams, not individuals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Over-specifying KP limits flexibility and undermines accountability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Use KP intentionally and sparingly, and focus evaluation on ability to deliver outcomes</w:t>
        <w:br w:type="textWrapping"/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widowControl w:val="0"/>
        <w:spacing w:after="120" w:line="275.9999942779541" w:lineRule="auto"/>
        <w:rPr/>
      </w:pPr>
      <w:bookmarkStart w:colFirst="0" w:colLast="0" w:name="_2mhlzss17vxu" w:id="12"/>
      <w:bookmarkEnd w:id="12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unito" w:cs="Nunito" w:eastAsia="Nunito" w:hAnsi="Nunito"/>
        <w:color w:val="1b1b1b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b w:val="1"/>
      <w:color w:val="44444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rFonts w:ascii="Merriweather" w:cs="Merriweather" w:eastAsia="Merriweather" w:hAnsi="Merriweather"/>
      <w:color w:val="005ea2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i w:val="1"/>
      <w:color w:val="757575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