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Rule="auto"/>
        <w:rPr>
          <w:rFonts w:ascii="Proxima Nova" w:cs="Proxima Nova" w:eastAsia="Proxima Nova" w:hAnsi="Proxima Nova"/>
          <w:color w:val="0000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30"/>
          <w:szCs w:val="30"/>
          <w:rtl w:val="0"/>
        </w:rPr>
        <w:t xml:space="preserve">Pacing Chart: Vendor Evaluation LDA</w:t>
      </w:r>
    </w:p>
    <w:tbl>
      <w:tblPr>
        <w:tblStyle w:val="Table1"/>
        <w:tblW w:w="108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20"/>
        <w:gridCol w:w="900"/>
        <w:gridCol w:w="3460"/>
        <w:gridCol w:w="3720"/>
        <w:tblGridChange w:id="0">
          <w:tblGrid>
            <w:gridCol w:w="2720"/>
            <w:gridCol w:w="900"/>
            <w:gridCol w:w="3460"/>
            <w:gridCol w:w="37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Sprint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Activity Title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LDA Alignment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Module 1: Understanding 21st Century Digital Services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Sprint 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Introduction to Live Digital Assignment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Team assignments, Team Name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Module 2: Discovery and Readiness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Sprint 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Phase 1: Discovery Sprint Simulation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Identification and approval of the appropriate product, 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Module 2: Discovery and Readiness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Sprint 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Phase 1: Finalizing Discovery Results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Deliverable: Sprint Report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Module 3: Designing a Fit-for-Purpose Acquisition Strategy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Sprint 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Phase 2: Case Study Development starts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Builds on the Discovery Sprint- teams develop a case study in response to their RFQ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Module 3: Designing a Fit-for-Purpose Acquisition Strategy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Sprint 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Phase 2: Case study concludes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Deliverable: Case Study with artifacts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Module 4: Managing Agile Digital Service Contracts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Sprint 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Phase 3: Peer Evaluation and Feedback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Teams commence review on 3 other “blind” packages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Module 4: Managing Agile Digital Service Contracts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Sprint 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Phase 3: Peer Evaluation and Feedback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Deliverable: 1 completed Rubric and evaluation memo</w:t>
            </w:r>
          </w:p>
          <w:p w:rsidR="00000000" w:rsidDel="00000000" w:rsidP="00000000" w:rsidRDefault="00000000" w:rsidRPr="00000000" w14:paraId="00000022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Final ranked score</w:t>
            </w:r>
          </w:p>
          <w:p w:rsidR="00000000" w:rsidDel="00000000" w:rsidP="00000000" w:rsidRDefault="00000000" w:rsidRPr="00000000" w14:paraId="00000023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Feedback provided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Module 5: Leading Change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Sprint 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Phase 4: Final Team Presentation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Team Presentation work started, reviewing feedback, process, and providing LDA reflections</w:t>
            </w:r>
          </w:p>
        </w:tc>
      </w:tr>
      <w:tr>
        <w:trPr>
          <w:cantSplit w:val="0"/>
          <w:trHeight w:val="723.294000000000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1"/>
                <w:szCs w:val="21"/>
                <w:rtl w:val="0"/>
              </w:rPr>
              <w:t xml:space="preserve">Module 5: Leading Change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Sprint 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Phase 4: Final Team Presentation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Proxima Nova" w:cs="Proxima Nova" w:eastAsia="Proxima Nova" w:hAnsi="Proxima Nova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1"/>
                <w:szCs w:val="21"/>
                <w:rtl w:val="0"/>
              </w:rPr>
              <w:t xml:space="preserve">Deliverable: Final team presentation &amp; LDA Retrospective</w:t>
            </w:r>
          </w:p>
        </w:tc>
      </w:tr>
    </w:tbl>
    <w:p w:rsidR="00000000" w:rsidDel="00000000" w:rsidP="00000000" w:rsidRDefault="00000000" w:rsidRPr="00000000" w14:paraId="0000002C">
      <w:pPr>
        <w:spacing w:after="20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431.99999999999994" w:right="431.999999999999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unito" w:cs="Nunito" w:eastAsia="Nunito" w:hAnsi="Nunito"/>
        <w:color w:val="1b1b1b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b w:val="1"/>
      <w:color w:val="44444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rFonts w:ascii="Merriweather" w:cs="Merriweather" w:eastAsia="Merriweather" w:hAnsi="Merriweather"/>
      <w:color w:val="005ea2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i w:val="1"/>
      <w:color w:val="757575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