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widowControl w:val="0"/>
        <w:spacing w:after="80" w:before="280" w:line="240" w:lineRule="auto"/>
        <w:rPr>
          <w:color w:val="000000"/>
          <w:sz w:val="42"/>
          <w:szCs w:val="42"/>
        </w:rPr>
      </w:pPr>
      <w:bookmarkStart w:colFirst="0" w:colLast="0" w:name="_qhdbzxvuvsqo" w:id="0"/>
      <w:bookmarkEnd w:id="0"/>
      <w:r w:rsidDel="00000000" w:rsidR="00000000" w:rsidRPr="00000000">
        <w:rPr>
          <w:color w:val="000000"/>
          <w:sz w:val="42"/>
          <w:szCs w:val="42"/>
          <w:rtl w:val="0"/>
        </w:rPr>
        <w:t xml:space="preserve">Facilitation Instructions </w:t>
        <w:br w:type="textWrapping"/>
        <w:br w:type="textWrapping"/>
        <w:t xml:space="preserve">Activity: Maturity-Based Acquisition Strategy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Merriweather" w:cs="Merriweather" w:eastAsia="Merriweather" w:hAnsi="Merriweather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w5x4ah21xar8" w:id="1"/>
      <w:bookmarkEnd w:id="1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Audience</w:t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Cross-functional government teams involved in procurement, including program managers, acquisition professionals, IT, compliance, and legal stakeholders.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4"/>
          <w:szCs w:val="24"/>
        </w:rPr>
      </w:pPr>
      <w:bookmarkStart w:colFirst="0" w:colLast="0" w:name="_ld262dj3mjky" w:id="2"/>
      <w:bookmarkEnd w:id="2"/>
      <w:r w:rsidDel="00000000" w:rsidR="00000000" w:rsidRPr="00000000">
        <w:rPr>
          <w:rFonts w:ascii="Nunito" w:cs="Nunito" w:eastAsia="Nunito" w:hAnsi="Nunito"/>
          <w:b w:val="1"/>
          <w:color w:val="000000"/>
          <w:sz w:val="24"/>
          <w:szCs w:val="24"/>
          <w:rtl w:val="0"/>
        </w:rPr>
        <w:t xml:space="preserve">Session Overview</w:t>
      </w:r>
    </w:p>
    <w:p w:rsidR="00000000" w:rsidDel="00000000" w:rsidP="00000000" w:rsidRDefault="00000000" w:rsidRPr="00000000" w14:paraId="00000006">
      <w:pPr>
        <w:widowControl w:val="0"/>
        <w:spacing w:after="240" w:before="240" w:line="240" w:lineRule="auto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Purpose: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Enable participants to understand how organizational maturity impacts acquisition strategy, identify risks unique to digital procurements, and apply maturity-aligned approaches.</w:t>
      </w:r>
    </w:p>
    <w:p w:rsidR="00000000" w:rsidDel="00000000" w:rsidP="00000000" w:rsidRDefault="00000000" w:rsidRPr="00000000" w14:paraId="00000007">
      <w:pPr>
        <w:widowControl w:val="0"/>
        <w:spacing w:after="240" w:before="240" w:line="240" w:lineRule="auto"/>
        <w:rPr>
          <w:color w:val="000000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Duration:</w:t>
      </w:r>
      <w:r w:rsidDel="00000000" w:rsidR="00000000" w:rsidRPr="00000000">
        <w:rPr>
          <w:rFonts w:ascii="Calibri" w:cs="Calibri" w:eastAsia="Calibri" w:hAnsi="Calibri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90–120 minutes</w:t>
      </w:r>
    </w:p>
    <w:p w:rsidR="00000000" w:rsidDel="00000000" w:rsidP="00000000" w:rsidRDefault="00000000" w:rsidRPr="00000000" w14:paraId="00000008">
      <w:pPr>
        <w:widowControl w:val="0"/>
        <w:spacing w:after="240" w:before="240" w:lin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Materials Needed: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5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Printed or digital copies of the document</w:t>
        <w:br w:type="textWrapping"/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Whiteboard or virtual collaboration board (e.g., Miro, MURAL)</w:t>
        <w:br w:type="textWrapping"/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Maturity Model handout (e.g., TechFAR Hub Maturity Model)</w:t>
        <w:br w:type="textWrapping"/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5"/>
        </w:numPr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Sticky notes or digital equivalent</w:t>
        <w:br w:type="textWrapping"/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tyf4gf8ksdut" w:id="3"/>
      <w:bookmarkEnd w:id="3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Session Agenda</w:t>
      </w:r>
    </w:p>
    <w:tbl>
      <w:tblPr>
        <w:tblStyle w:val="Table1"/>
        <w:tblW w:w="9420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1940"/>
        <w:gridCol w:w="3140"/>
        <w:gridCol w:w="4340"/>
        <w:tblGridChange w:id="0">
          <w:tblGrid>
            <w:gridCol w:w="1940"/>
            <w:gridCol w:w="3140"/>
            <w:gridCol w:w="43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Time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Segment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6"/>
                <w:szCs w:val="26"/>
                <w:rtl w:val="0"/>
              </w:rPr>
              <w:t xml:space="preserve">Objectives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0–10 min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Welcome &amp; Framing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Align session goals to participants' roles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10–30 min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Why Maturity Matters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Introduce concept of maturity and associated risks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30–60 min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Risk Axioms + Whole-System View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Identify systemic constraints and actionable solutions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60–90 min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Maturity Model &amp; Strategy Matrix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Apply tools to align strategy with real-world readiness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90–120 min (Optional)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Case Walkthrough or ADEPT Example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Cement learning through peer discussion or real-world reflection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l2ula0pkikt2" w:id="4"/>
      <w:bookmarkEnd w:id="4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Facilitation Steps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qiqketrrwfm3" w:id="5"/>
      <w:bookmarkEnd w:id="5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1. Welcome &amp; Learning Objectives (10 min)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Share the four learning objectives.</w:t>
        <w:br w:type="textWrapping"/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Icebreaker: “On a scale of 1–5, how mature do you think your agency is in digital service delivery—and why?”</w:t>
        <w:br w:type="textWrapping"/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Connect the document to current procurement challenges in the group.</w:t>
        <w:br w:type="textWrapping"/>
      </w:r>
    </w:p>
    <w:p w:rsidR="00000000" w:rsidDel="00000000" w:rsidP="00000000" w:rsidRDefault="00000000" w:rsidRPr="00000000" w14:paraId="00000026">
      <w:pPr>
        <w:pStyle w:val="Heading3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38n8lu8f8tzl" w:id="6"/>
      <w:bookmarkEnd w:id="6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2. Why Maturity Matters (10–15 min)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Walk through the section “Why Maturity Matters in Acquisition Strategy.”</w:t>
        <w:br w:type="textWrapping"/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Discussion prompt: “What are the consequences of overestimating organizational maturity in digital projects?”</w:t>
        <w:br w:type="textWrapping"/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Nova Mono" w:cs="Nova Mono" w:eastAsia="Nova Mono" w:hAnsi="Nova Mono"/>
          <w:color w:val="000000"/>
          <w:rtl w:val="0"/>
        </w:rPr>
        <w:t xml:space="preserve">Emphasize: Maturity ≠ agency size.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br w:type="textWrapping"/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ls996fd62kg" w:id="7"/>
      <w:bookmarkEnd w:id="7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3. Foundational Risk Axioms (20 min)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Introduce each axiom using a mini-scenario:</w:t>
        <w:br w:type="textWrapping"/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Axiom 1:</w:t>
      </w:r>
      <w:r w:rsidDel="00000000" w:rsidR="00000000" w:rsidRPr="00000000">
        <w:rPr>
          <w:color w:val="000000"/>
          <w:rtl w:val="0"/>
        </w:rPr>
        <w:t xml:space="preserve"> Long contract stuck with underperforming vendor.</w:t>
        <w:br w:type="textWrapping"/>
      </w:r>
    </w:p>
    <w:p w:rsidR="00000000" w:rsidDel="00000000" w:rsidP="00000000" w:rsidRDefault="00000000" w:rsidRPr="00000000" w14:paraId="0000002D">
      <w:pPr>
        <w:widowControl w:val="0"/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Axiom 2:</w:t>
      </w:r>
      <w:r w:rsidDel="00000000" w:rsidR="00000000" w:rsidRPr="00000000">
        <w:rPr>
          <w:color w:val="000000"/>
          <w:rtl w:val="0"/>
        </w:rPr>
        <w:t xml:space="preserve"> Proprietary system, can’t pivot vendors.</w:t>
        <w:br w:type="textWrapping"/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Axiom 3:</w:t>
      </w:r>
      <w:r w:rsidDel="00000000" w:rsidR="00000000" w:rsidRPr="00000000">
        <w:rPr>
          <w:color w:val="000000"/>
          <w:rtl w:val="0"/>
        </w:rPr>
        <w:t xml:space="preserve"> Misused fixed price in an unclear scope.</w:t>
        <w:br w:type="textWrapping"/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4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Axiom 4:</w:t>
      </w:r>
      <w:r w:rsidDel="00000000" w:rsidR="00000000" w:rsidRPr="00000000">
        <w:rPr>
          <w:color w:val="000000"/>
          <w:rtl w:val="0"/>
        </w:rPr>
        <w:t xml:space="preserve"> Frustration in agile adoption curve.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Group exercise:</w:t>
      </w:r>
      <w:r w:rsidDel="00000000" w:rsidR="00000000" w:rsidRPr="00000000">
        <w:rPr>
          <w:color w:val="000000"/>
          <w:rtl w:val="0"/>
        </w:rPr>
        <w:t xml:space="preserve"> Match each axiom to a past challenge your team has experienced.</w:t>
        <w:br w:type="textWrapping"/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8j849gp4qsp1" w:id="8"/>
      <w:bookmarkEnd w:id="8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4. Whole-System Strategy Perspective (15–20 min)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6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 the “Problem with One-Off Strategies” section.</w:t>
        <w:br w:type="textWrapping"/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Facilitate a discussion: “Which non-technical constraint—budget, staffing, culture, policy—has been the biggest barrier in your past procurements?”</w:t>
        <w:br w:type="textWrapping"/>
      </w:r>
    </w:p>
    <w:p w:rsidR="00000000" w:rsidDel="00000000" w:rsidP="00000000" w:rsidRDefault="00000000" w:rsidRPr="00000000" w14:paraId="00000034">
      <w:pPr>
        <w:pStyle w:val="Heading3"/>
        <w:widowControl w:val="0"/>
        <w:numPr>
          <w:ilvl w:val="0"/>
          <w:numId w:val="6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  <w:b w:val="1"/>
          <w:color w:val="000000"/>
          <w:sz w:val="28"/>
          <w:szCs w:val="28"/>
        </w:rPr>
      </w:pPr>
      <w:bookmarkStart w:colFirst="0" w:colLast="0" w:name="_9oemk7frm2y5" w:id="9"/>
      <w:bookmarkEnd w:id="9"/>
      <w:r w:rsidDel="00000000" w:rsidR="00000000" w:rsidRPr="00000000">
        <w:rPr>
          <w:rFonts w:ascii="Nunito" w:cs="Nunito" w:eastAsia="Nunito" w:hAnsi="Nunito"/>
          <w:b w:val="1"/>
          <w:color w:val="000000"/>
          <w:sz w:val="24"/>
          <w:szCs w:val="24"/>
          <w:rtl w:val="0"/>
        </w:rPr>
        <w:t xml:space="preserve">Tip: Use a fishbone diagram to map failures to root causes.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hgati514dk6u" w:id="10"/>
      <w:bookmarkEnd w:id="10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5. Maturity Assessment &amp; Strategy Matrix (20–30 min)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Provide an overview of digital maturity models.</w:t>
        <w:br w:type="textWrapping"/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Interactive activity:</w:t>
        <w:br w:type="textWrapping"/>
      </w:r>
    </w:p>
    <w:p w:rsidR="00000000" w:rsidDel="00000000" w:rsidP="00000000" w:rsidRDefault="00000000" w:rsidRPr="00000000" w14:paraId="00000038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Distribute or project the TechFAR Hub or DSC maturity matrix.</w:t>
        <w:br w:type="textWrapping"/>
      </w:r>
    </w:p>
    <w:p w:rsidR="00000000" w:rsidDel="00000000" w:rsidP="00000000" w:rsidRDefault="00000000" w:rsidRPr="00000000" w14:paraId="00000039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Have teams self-rate their current maturity.</w:t>
        <w:br w:type="textWrapping"/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Discuss: “What types of acquisition approaches match where we are today—not where we wish we were?”</w:t>
        <w:br w:type="textWrapping"/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Key message: Matching strategy to current maturity reduces risk and improves outcomes.</w:t>
        <w:br w:type="textWrapping"/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362e3iibi62q" w:id="11"/>
      <w:bookmarkEnd w:id="11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6. Optional Deep Dive (30 min)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7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Walk through Maryland ADEPT case or a fictional scenario.</w:t>
        <w:br w:type="textWrapping"/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Prompt: “How would your strategy change if your maturity level was lower/higher?”</w:t>
        <w:br w:type="textWrapping"/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7"/>
        </w:numPr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 breakout groups if virtual or table teams if in person.</w:t>
        <w:br w:type="textWrapping"/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widowControl w:val="0"/>
        <w:spacing w:after="80" w:before="280" w:line="240" w:lineRule="auto"/>
        <w:rPr>
          <w:rFonts w:ascii="Nunito" w:cs="Nunito" w:eastAsia="Nunito" w:hAnsi="Nunito"/>
          <w:b w:val="1"/>
          <w:color w:val="000000"/>
          <w:sz w:val="26"/>
          <w:szCs w:val="26"/>
        </w:rPr>
      </w:pPr>
      <w:bookmarkStart w:colFirst="0" w:colLast="0" w:name="_6g3byyr6bgso" w:id="12"/>
      <w:bookmarkEnd w:id="12"/>
      <w:r w:rsidDel="00000000" w:rsidR="00000000" w:rsidRPr="00000000">
        <w:rPr>
          <w:rFonts w:ascii="Nunito" w:cs="Nunito" w:eastAsia="Nunito" w:hAnsi="Nunito"/>
          <w:b w:val="1"/>
          <w:color w:val="000000"/>
          <w:sz w:val="26"/>
          <w:szCs w:val="26"/>
          <w:rtl w:val="0"/>
        </w:rPr>
        <w:t xml:space="preserve">Facilitation Tips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8"/>
        </w:numPr>
        <w:spacing w:after="0" w:afterAutospacing="0" w:before="24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Encourage honesty: maturity self-assessment only works if teams are candid.</w:t>
        <w:br w:type="textWrapping"/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 real-life failures and successes to anchor the material.</w:t>
        <w:br w:type="textWrapping"/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Normalize that maturity-building is a journey, not a flaw.</w:t>
        <w:br w:type="textWrapping"/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8"/>
        </w:numPr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Keep discussions time-boxed to ensure momentum.</w:t>
        <w:br w:type="textWrapping"/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unito" w:cs="Nunito" w:eastAsia="Nunito" w:hAnsi="Nunito"/>
        <w:color w:val="1b1b1b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color w:val="44444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Merriweather" w:cs="Merriweather" w:eastAsia="Merriweather" w:hAnsi="Merriweather"/>
      <w:color w:val="005ea2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i w:val="1"/>
      <w:color w:val="757575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