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DITAP In-Class Facilitator Guide</w:t>
      </w:r>
    </w:p>
    <w:p w:rsidR="00000000" w:rsidDel="00000000" w:rsidP="00000000" w:rsidRDefault="00000000" w:rsidRPr="00000000" w14:paraId="00000002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Module 2 Sprint 4</w:t>
      </w:r>
    </w:p>
    <w:p w:rsidR="00000000" w:rsidDel="00000000" w:rsidP="00000000" w:rsidRDefault="00000000" w:rsidRPr="00000000" w14:paraId="00000003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Session Title: </w:t>
      </w:r>
      <w:r w:rsidDel="00000000" w:rsidR="00000000" w:rsidRPr="00000000">
        <w:rPr>
          <w:rtl w:val="0"/>
        </w:rPr>
        <w:t xml:space="preserve">Market Research Planning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Date:</w:t>
      </w:r>
      <w:r w:rsidDel="00000000" w:rsidR="00000000" w:rsidRPr="00000000">
        <w:rPr>
          <w:rtl w:val="0"/>
        </w:rPr>
        <w:t xml:space="preserve"> [Insert Date]</w:t>
        <w:br w:type="textWrapping"/>
      </w:r>
      <w:r w:rsidDel="00000000" w:rsidR="00000000" w:rsidRPr="00000000">
        <w:rPr>
          <w:b w:val="1"/>
          <w:rtl w:val="0"/>
        </w:rPr>
        <w:t xml:space="preserve">Time:</w:t>
      </w:r>
      <w:r w:rsidDel="00000000" w:rsidR="00000000" w:rsidRPr="00000000">
        <w:rPr>
          <w:rtl w:val="0"/>
        </w:rPr>
        <w:t xml:space="preserve"> [Insert Start and End Time]</w:t>
        <w:br w:type="textWrapping"/>
      </w:r>
      <w:r w:rsidDel="00000000" w:rsidR="00000000" w:rsidRPr="00000000">
        <w:rPr>
          <w:b w:val="1"/>
          <w:rtl w:val="0"/>
        </w:rPr>
        <w:t xml:space="preserve">Location:</w:t>
      </w:r>
      <w:r w:rsidDel="00000000" w:rsidR="00000000" w:rsidRPr="00000000">
        <w:rPr>
          <w:rtl w:val="0"/>
        </w:rPr>
        <w:t xml:space="preserve"> [Insert Location or Link]</w:t>
        <w:br w:type="textWrapping"/>
      </w:r>
      <w:r w:rsidDel="00000000" w:rsidR="00000000" w:rsidRPr="00000000">
        <w:rPr>
          <w:b w:val="1"/>
          <w:rtl w:val="0"/>
        </w:rPr>
        <w:t xml:space="preserve">Target Audience:</w:t>
      </w:r>
      <w:r w:rsidDel="00000000" w:rsidR="00000000" w:rsidRPr="00000000">
        <w:rPr>
          <w:rtl w:val="0"/>
        </w:rPr>
        <w:t xml:space="preserve"> Federal acquisition professionals enrolled in DITAP</w:t>
        <w:br w:type="textWrapping"/>
      </w:r>
      <w:r w:rsidDel="00000000" w:rsidR="00000000" w:rsidRPr="00000000">
        <w:rPr>
          <w:b w:val="1"/>
          <w:rtl w:val="0"/>
        </w:rPr>
        <w:t xml:space="preserve">Facilitator(s):</w:t>
      </w:r>
      <w:r w:rsidDel="00000000" w:rsidR="00000000" w:rsidRPr="00000000">
        <w:rPr>
          <w:rtl w:val="0"/>
        </w:rPr>
        <w:t xml:space="preserve"> [Insert Facilitator Name(s)]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ind w:left="0" w:firstLine="0"/>
        <w:rPr>
          <w:rFonts w:ascii="Proxima Nova" w:cs="Proxima Nova" w:eastAsia="Proxima Nova" w:hAnsi="Proxima Nova"/>
          <w:b w:val="1"/>
          <w:color w:val="000000"/>
          <w:sz w:val="26"/>
          <w:szCs w:val="26"/>
        </w:rPr>
      </w:pPr>
      <w:bookmarkStart w:colFirst="0" w:colLast="0" w:name="_nnilwa3kfioz" w:id="0"/>
      <w:bookmarkEnd w:id="0"/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6"/>
          <w:szCs w:val="26"/>
          <w:rtl w:val="0"/>
        </w:rPr>
        <w:t xml:space="preserve">I. Overview &amp; Objectives</w:t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after="240" w:before="240" w:lineRule="auto"/>
        <w:ind w:left="0" w:firstLine="0"/>
        <w:rPr>
          <w:rFonts w:ascii="Proxima Nova" w:cs="Proxima Nova" w:eastAsia="Proxima Nova" w:hAnsi="Proxima Nova"/>
          <w:color w:val="000000"/>
          <w:sz w:val="24"/>
          <w:szCs w:val="24"/>
        </w:rPr>
      </w:pPr>
      <w:bookmarkStart w:colFirst="0" w:colLast="0" w:name="_h6irnqxn5uw" w:id="1"/>
      <w:bookmarkEnd w:id="1"/>
      <w:r w:rsidDel="00000000" w:rsidR="00000000" w:rsidRPr="00000000">
        <w:rPr>
          <w:rFonts w:ascii="Proxima Nova" w:cs="Proxima Nova" w:eastAsia="Proxima Nova" w:hAnsi="Proxima Nova"/>
          <w:color w:val="000000"/>
          <w:sz w:val="24"/>
          <w:szCs w:val="24"/>
          <w:rtl w:val="0"/>
        </w:rPr>
        <w:t xml:space="preserve">In this session, learners apply market research planning techniques to Casey’s CRM project from the Cynuria case study. Building on their stakeholder analysis, they identify knowledge gaps and begin shaping a high-level plan to better understand user needs, constraints, and potential vendors.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after="240" w:before="240" w:lineRule="auto"/>
        <w:ind w:left="0" w:firstLine="0"/>
        <w:rPr>
          <w:rFonts w:ascii="Proxima Nova" w:cs="Proxima Nova" w:eastAsia="Proxima Nova" w:hAnsi="Proxima Nova"/>
          <w:color w:val="000000"/>
          <w:sz w:val="24"/>
          <w:szCs w:val="24"/>
        </w:rPr>
      </w:pPr>
      <w:bookmarkStart w:colFirst="0" w:colLast="0" w:name="_h6irnqxn5uw" w:id="1"/>
      <w:bookmarkEnd w:id="1"/>
      <w:r w:rsidDel="00000000" w:rsidR="00000000" w:rsidRPr="00000000">
        <w:rPr>
          <w:rFonts w:ascii="Proxima Nova" w:cs="Proxima Nova" w:eastAsia="Proxima Nova" w:hAnsi="Proxima Nova"/>
          <w:color w:val="000000"/>
          <w:sz w:val="24"/>
          <w:szCs w:val="24"/>
          <w:rtl w:val="0"/>
        </w:rPr>
        <w:t xml:space="preserve">Learning Objectives:</w:t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numPr>
          <w:ilvl w:val="0"/>
          <w:numId w:val="6"/>
        </w:numPr>
        <w:spacing w:after="0" w:afterAutospacing="0" w:before="240" w:lineRule="auto"/>
        <w:ind w:firstLine="360"/>
        <w:rPr>
          <w:b w:val="1"/>
        </w:rPr>
      </w:pPr>
      <w:bookmarkStart w:colFirst="0" w:colLast="0" w:name="_h6irnqxn5uw" w:id="1"/>
      <w:bookmarkEnd w:id="1"/>
      <w:r w:rsidDel="00000000" w:rsidR="00000000" w:rsidRPr="00000000">
        <w:rPr>
          <w:rFonts w:ascii="Proxima Nova" w:cs="Proxima Nova" w:eastAsia="Proxima Nova" w:hAnsi="Proxima Nova"/>
          <w:color w:val="000000"/>
          <w:sz w:val="24"/>
          <w:szCs w:val="24"/>
          <w:rtl w:val="0"/>
        </w:rPr>
        <w:t xml:space="preserve">Draft research questions based on known needs and uncertainties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numPr>
          <w:ilvl w:val="0"/>
          <w:numId w:val="6"/>
        </w:numPr>
        <w:spacing w:after="0" w:afterAutospacing="0" w:before="0" w:beforeAutospacing="0" w:lineRule="auto"/>
        <w:ind w:firstLine="360"/>
        <w:rPr>
          <w:b w:val="1"/>
        </w:rPr>
      </w:pPr>
      <w:bookmarkStart w:colFirst="0" w:colLast="0" w:name="_h6irnqxn5uw" w:id="1"/>
      <w:bookmarkEnd w:id="1"/>
      <w:r w:rsidDel="00000000" w:rsidR="00000000" w:rsidRPr="00000000">
        <w:rPr>
          <w:rFonts w:ascii="Proxima Nova" w:cs="Proxima Nova" w:eastAsia="Proxima Nova" w:hAnsi="Proxima Nova"/>
          <w:color w:val="000000"/>
          <w:sz w:val="24"/>
          <w:szCs w:val="24"/>
          <w:rtl w:val="0"/>
        </w:rPr>
        <w:t xml:space="preserve">Identify market research methods relevant to digital service acquisitions</w:t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numPr>
          <w:ilvl w:val="0"/>
          <w:numId w:val="6"/>
        </w:numPr>
        <w:spacing w:after="240" w:before="0" w:beforeAutospacing="0" w:lineRule="auto"/>
        <w:ind w:firstLine="360"/>
        <w:rPr>
          <w:b w:val="1"/>
        </w:rPr>
      </w:pPr>
      <w:bookmarkStart w:colFirst="0" w:colLast="0" w:name="_h6irnqxn5uw" w:id="1"/>
      <w:bookmarkEnd w:id="1"/>
      <w:r w:rsidDel="00000000" w:rsidR="00000000" w:rsidRPr="00000000">
        <w:rPr>
          <w:rFonts w:ascii="Proxima Nova" w:cs="Proxima Nova" w:eastAsia="Proxima Nova" w:hAnsi="Proxima Nova"/>
          <w:color w:val="000000"/>
          <w:sz w:val="24"/>
          <w:szCs w:val="24"/>
          <w:rtl w:val="0"/>
        </w:rPr>
        <w:t xml:space="preserve">Understand how stakeholder insights shape early research priorities</w:t>
        <w:br w:type="textWrapping"/>
        <w:t xml:space="preserve">Connect research activities to downstream procurement decisions</w:t>
      </w:r>
    </w:p>
    <w:p w:rsidR="00000000" w:rsidDel="00000000" w:rsidP="00000000" w:rsidRDefault="00000000" w:rsidRPr="00000000" w14:paraId="0000000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Note:</w:t>
            </w:r>
            <w:r w:rsidDel="00000000" w:rsidR="00000000" w:rsidRPr="00000000">
              <w:rPr>
                <w:rtl w:val="0"/>
              </w:rPr>
              <w:t xml:space="preserve"> This is an </w:t>
            </w:r>
            <w:r w:rsidDel="00000000" w:rsidR="00000000" w:rsidRPr="00000000">
              <w:rPr>
                <w:b w:val="1"/>
                <w:rtl w:val="0"/>
              </w:rPr>
              <w:t xml:space="preserve">extension activity</w:t>
            </w:r>
            <w:r w:rsidDel="00000000" w:rsidR="00000000" w:rsidRPr="00000000">
              <w:rPr>
                <w:rtl w:val="0"/>
              </w:rPr>
              <w:t xml:space="preserve"> designed to deepen application of the Cynuria case. It is </w:t>
            </w:r>
            <w:r w:rsidDel="00000000" w:rsidR="00000000" w:rsidRPr="00000000">
              <w:rPr>
                <w:i w:val="1"/>
                <w:rtl w:val="0"/>
              </w:rPr>
              <w:t xml:space="preserve">not part of the original case study</w:t>
            </w:r>
            <w:r w:rsidDel="00000000" w:rsidR="00000000" w:rsidRPr="00000000">
              <w:rPr>
                <w:rtl w:val="0"/>
              </w:rPr>
              <w:t xml:space="preserve"> but builds on Milestone 1 to help learners connect stakeholder insights to early market research planning and discovery strategy.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ind w:left="0" w:firstLine="0"/>
        <w:rPr>
          <w:rFonts w:ascii="Proxima Nova" w:cs="Proxima Nova" w:eastAsia="Proxima Nova" w:hAnsi="Proxima Nova"/>
          <w:b w:val="1"/>
          <w:color w:val="000000"/>
          <w:sz w:val="26"/>
          <w:szCs w:val="26"/>
        </w:rPr>
      </w:pPr>
      <w:bookmarkStart w:colFirst="0" w:colLast="0" w:name="_h6irnqxn5uw" w:id="1"/>
      <w:bookmarkEnd w:id="1"/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6"/>
          <w:szCs w:val="26"/>
          <w:rtl w:val="0"/>
        </w:rPr>
        <w:t xml:space="preserve">II. Materials &amp; Preparation</w:t>
      </w:r>
    </w:p>
    <w:p w:rsidR="00000000" w:rsidDel="00000000" w:rsidP="00000000" w:rsidRDefault="00000000" w:rsidRPr="00000000" w14:paraId="0000000F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Materials: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before="240" w:lineRule="auto"/>
        <w:ind w:firstLine="360"/>
      </w:pPr>
      <w:r w:rsidDel="00000000" w:rsidR="00000000" w:rsidRPr="00000000">
        <w:rPr>
          <w:rtl w:val="0"/>
        </w:rPr>
        <w:t xml:space="preserve">Cynuria Case Study: Milestone 1 (Stakeholder Analysis)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before="0" w:beforeAutospacing="0" w:lineRule="auto"/>
        <w:ind w:firstLine="360"/>
        <w:rPr>
          <w:u w:val="none"/>
        </w:rPr>
      </w:pPr>
      <w:r w:rsidDel="00000000" w:rsidR="00000000" w:rsidRPr="00000000">
        <w:rPr>
          <w:rtl w:val="0"/>
        </w:rPr>
        <w:t xml:space="preserve">Casey’s Stakeholder Maps (from previous Case Study class)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afterAutospacing="0" w:before="0" w:beforeAutospacing="0" w:lineRule="auto"/>
        <w:ind w:firstLine="360"/>
        <w:rPr>
          <w:u w:val="none"/>
        </w:rPr>
      </w:pPr>
      <w:r w:rsidDel="00000000" w:rsidR="00000000" w:rsidRPr="00000000">
        <w:rPr>
          <w:rtl w:val="0"/>
        </w:rPr>
        <w:t xml:space="preserve">Module 2 Slide Deck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before="0" w:beforeAutospacing="0" w:lineRule="auto"/>
        <w:ind w:firstLine="360"/>
      </w:pPr>
      <w:r w:rsidDel="00000000" w:rsidR="00000000" w:rsidRPr="00000000">
        <w:rPr>
          <w:rtl w:val="0"/>
        </w:rPr>
        <w:t xml:space="preserve">Market Research Planning Template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FAR Industry Engagement Guidelines from the new FAR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240" w:before="0" w:beforeAutospacing="0" w:lineRule="auto"/>
        <w:ind w:firstLine="360"/>
        <w:rPr>
          <w:u w:val="none"/>
        </w:rPr>
      </w:pPr>
      <w:r w:rsidDel="00000000" w:rsidR="00000000" w:rsidRPr="00000000">
        <w:rPr>
          <w:rtl w:val="0"/>
        </w:rPr>
        <w:t xml:space="preserve">Optional: Prepare/Source a short example of a research plan to model format</w:t>
      </w:r>
    </w:p>
    <w:p w:rsidR="00000000" w:rsidDel="00000000" w:rsidP="00000000" w:rsidRDefault="00000000" w:rsidRPr="00000000" w14:paraId="00000015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Pre-Read for Participants: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spacing w:after="240" w:before="240" w:lineRule="auto"/>
        <w:ind w:firstLine="360"/>
      </w:pPr>
      <w:r w:rsidDel="00000000" w:rsidR="00000000" w:rsidRPr="00000000">
        <w:rPr>
          <w:rtl w:val="0"/>
        </w:rPr>
        <w:t xml:space="preserve">Read Cynuria Case Study Milestone 1: Stakeholder Analysis</w:t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ind w:left="0" w:firstLine="0"/>
        <w:rPr>
          <w:rFonts w:ascii="Proxima Nova" w:cs="Proxima Nova" w:eastAsia="Proxima Nova" w:hAnsi="Proxima Nova"/>
          <w:b w:val="1"/>
          <w:color w:val="000000"/>
          <w:sz w:val="26"/>
          <w:szCs w:val="26"/>
        </w:rPr>
      </w:pPr>
      <w:bookmarkStart w:colFirst="0" w:colLast="0" w:name="_605iz3w5d7qy" w:id="2"/>
      <w:bookmarkEnd w:id="2"/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6"/>
          <w:szCs w:val="26"/>
          <w:rtl w:val="0"/>
        </w:rPr>
        <w:t xml:space="preserve">III. Session Agenda &amp; Activities</w:t>
      </w:r>
    </w:p>
    <w:p w:rsidR="00000000" w:rsidDel="00000000" w:rsidP="00000000" w:rsidRDefault="00000000" w:rsidRPr="00000000" w14:paraId="00000018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Sprint 4 Activity: Market Research Planning</w:t>
        <w:br w:type="textWrapping"/>
        <w:t xml:space="preserve">Time:</w:t>
      </w:r>
      <w:r w:rsidDel="00000000" w:rsidR="00000000" w:rsidRPr="00000000">
        <w:rPr>
          <w:rtl w:val="0"/>
        </w:rPr>
        <w:t xml:space="preserve"> 30-45 minutes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before="240" w:lineRule="auto"/>
        <w:ind w:firstLine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Instructions:</w:t>
      </w:r>
    </w:p>
    <w:p w:rsidR="00000000" w:rsidDel="00000000" w:rsidP="00000000" w:rsidRDefault="00000000" w:rsidRPr="00000000" w14:paraId="0000001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Ask learners to imagine they’re supporting Casey’s team as they prepare for early market research. In small groups, they should:</w:t>
      </w:r>
    </w:p>
    <w:p w:rsidR="00000000" w:rsidDel="00000000" w:rsidP="00000000" w:rsidRDefault="00000000" w:rsidRPr="00000000" w14:paraId="0000001B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Identify 2–3 key open questions or uncertainties</w:t>
      </w:r>
    </w:p>
    <w:p w:rsidR="00000000" w:rsidDel="00000000" w:rsidP="00000000" w:rsidRDefault="00000000" w:rsidRPr="00000000" w14:paraId="0000001C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List information sources (e.g., user interviews, IT inventories, RFIs)</w:t>
      </w:r>
    </w:p>
    <w:p w:rsidR="00000000" w:rsidDel="00000000" w:rsidP="00000000" w:rsidRDefault="00000000" w:rsidRPr="00000000" w14:paraId="0000001D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Choose methods to fill gaps (e.g., industry scan, stakeholder interviews)</w:t>
      </w:r>
    </w:p>
    <w:p w:rsidR="00000000" w:rsidDel="00000000" w:rsidP="00000000" w:rsidRDefault="00000000" w:rsidRPr="00000000" w14:paraId="0000001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Encourage teams to tie each research idea back to a specific stakeholder concern or organizational constraint.</w:t>
      </w:r>
    </w:p>
    <w:p w:rsidR="00000000" w:rsidDel="00000000" w:rsidP="00000000" w:rsidRDefault="00000000" w:rsidRPr="00000000" w14:paraId="0000001F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Reinforce the link between what they learn now and decisions they’ll make in Module 3</w:t>
      </w:r>
    </w:p>
    <w:p w:rsidR="00000000" w:rsidDel="00000000" w:rsidP="00000000" w:rsidRDefault="00000000" w:rsidRPr="00000000" w14:paraId="00000020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Expected Outcomes: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spacing w:after="0" w:afterAutospacing="0" w:before="240" w:lineRule="auto"/>
        <w:ind w:firstLine="360"/>
      </w:pPr>
      <w:r w:rsidDel="00000000" w:rsidR="00000000" w:rsidRPr="00000000">
        <w:rPr>
          <w:rtl w:val="0"/>
        </w:rPr>
        <w:t xml:space="preserve">A rough outline of a research plan addressing known gaps</w:t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spacing w:after="240" w:before="0" w:beforeAutospacing="0" w:lineRule="auto"/>
        <w:ind w:firstLine="360"/>
      </w:pPr>
      <w:r w:rsidDel="00000000" w:rsidR="00000000" w:rsidRPr="00000000">
        <w:rPr>
          <w:rtl w:val="0"/>
        </w:rPr>
        <w:t xml:space="preserve">Clarity on how discovery work will inform next steps in design</w:t>
      </w:r>
    </w:p>
    <w:p w:rsidR="00000000" w:rsidDel="00000000" w:rsidP="00000000" w:rsidRDefault="00000000" w:rsidRPr="00000000" w14:paraId="00000023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Optional Extension Activities: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240" w:before="240" w:lineRule="auto"/>
        <w:ind w:firstLine="360"/>
      </w:pPr>
      <w:r w:rsidDel="00000000" w:rsidR="00000000" w:rsidRPr="00000000">
        <w:rPr>
          <w:b w:val="1"/>
          <w:rtl w:val="0"/>
        </w:rPr>
        <w:t xml:space="preserve">Define Success:</w:t>
      </w:r>
      <w:r w:rsidDel="00000000" w:rsidR="00000000" w:rsidRPr="00000000">
        <w:rPr>
          <w:rtl w:val="0"/>
        </w:rPr>
        <w:t xml:space="preserve"> Ask teams to write a success statement for the CRM project based on current insights</w:t>
        <w:br w:type="textWrapping"/>
      </w:r>
      <w:r w:rsidDel="00000000" w:rsidR="00000000" w:rsidRPr="00000000">
        <w:rPr>
          <w:b w:val="1"/>
          <w:rtl w:val="0"/>
        </w:rPr>
        <w:t xml:space="preserve">Readiness Check:</w:t>
      </w:r>
      <w:r w:rsidDel="00000000" w:rsidR="00000000" w:rsidRPr="00000000">
        <w:rPr>
          <w:rtl w:val="0"/>
        </w:rPr>
        <w:t xml:space="preserve"> Facilitate a brief discussion: </w:t>
      </w:r>
      <w:r w:rsidDel="00000000" w:rsidR="00000000" w:rsidRPr="00000000">
        <w:rPr>
          <w:i w:val="1"/>
          <w:rtl w:val="0"/>
        </w:rPr>
        <w:t xml:space="preserve">“Is this agency ready for cloud CRM?”</w:t>
      </w:r>
      <w:r w:rsidDel="00000000" w:rsidR="00000000" w:rsidRPr="00000000">
        <w:rPr>
          <w:rtl w:val="0"/>
        </w:rPr>
        <w:t xml:space="preserve"> Use stakeholder data to explore readiness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Next Steps/Follow-Up: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after="240" w:before="240" w:lineRule="auto"/>
        <w:ind w:firstLine="360"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See FAR 10 Integration Assignment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ind w:left="0" w:firstLine="0"/>
        <w:rPr>
          <w:rFonts w:ascii="Proxima Nova" w:cs="Proxima Nova" w:eastAsia="Proxima Nova" w:hAnsi="Proxima Nova"/>
          <w:b w:val="1"/>
          <w:color w:val="000000"/>
          <w:sz w:val="26"/>
          <w:szCs w:val="26"/>
        </w:rPr>
      </w:pPr>
      <w:bookmarkStart w:colFirst="0" w:colLast="0" w:name="_i0x60selzfb0" w:id="3"/>
      <w:bookmarkEnd w:id="3"/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6"/>
          <w:szCs w:val="26"/>
          <w:rtl w:val="0"/>
        </w:rPr>
        <w:t xml:space="preserve">IV. Additional Resources/ Appendix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before="240" w:lineRule="auto"/>
        <w:ind w:firstLine="360"/>
      </w:pPr>
      <w:r w:rsidDel="00000000" w:rsidR="00000000" w:rsidRPr="00000000">
        <w:rPr>
          <w:rtl w:val="0"/>
        </w:rPr>
        <w:t xml:space="preserve">Stakeholder Map Template (Power/Interest Grid)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0" w:beforeAutospacing="0" w:lineRule="auto"/>
        <w:ind w:firstLine="360"/>
      </w:pPr>
      <w:r w:rsidDel="00000000" w:rsidR="00000000" w:rsidRPr="00000000">
        <w:rPr>
          <w:rtl w:val="0"/>
        </w:rPr>
        <w:t xml:space="preserve">Sample Market Research Plan Framework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240" w:before="0" w:beforeAutospacing="0" w:lineRule="auto"/>
        <w:ind w:firstLine="360"/>
      </w:pPr>
      <w:r w:rsidDel="00000000" w:rsidR="00000000" w:rsidRPr="00000000">
        <w:rPr>
          <w:rtl w:val="0"/>
        </w:rPr>
        <w:t xml:space="preserve">Cynuria Case Study – Narrative and Milestone Versions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EB 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roxima Nova" w:cs="Proxima Nova" w:eastAsia="Proxima Nova" w:hAnsi="Proxima Nova"/>
        <w:sz w:val="24"/>
        <w:szCs w:val="24"/>
        <w:lang w:val="en"/>
      </w:rPr>
    </w:rPrDefault>
    <w:pPrDefault>
      <w:pPr>
        <w:spacing w:line="276" w:lineRule="auto"/>
        <w:ind w:left="720" w:firstLine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EB Garamond SemiBold" w:cs="EB Garamond SemiBold" w:eastAsia="EB Garamond SemiBold" w:hAnsi="EB Garamond SemiBold"/>
      <w:color w:val="434343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EB Garamond SemiBold" w:cs="EB Garamond SemiBold" w:eastAsia="EB Garamond SemiBold" w:hAnsi="EB Garamond SemiBold"/>
      <w:color w:val="434343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EB Garamond SemiBold" w:cs="EB Garamond SemiBold" w:eastAsia="EB Garamond SemiBold" w:hAnsi="EB Garamond SemiBold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rFonts w:ascii="EB Garamond SemiBold" w:cs="EB Garamond SemiBold" w:eastAsia="EB Garamond SemiBold" w:hAnsi="EB Garamond SemiBold"/>
      <w:color w:val="434343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rFonts w:ascii="EB Garamond" w:cs="EB Garamond" w:eastAsia="EB Garamond" w:hAnsi="EB Garamond"/>
      <w:b w:val="1"/>
      <w:color w:val="434343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jc w:val="center"/>
    </w:pPr>
    <w:rPr>
      <w:rFonts w:ascii="EB Garamond" w:cs="EB Garamond" w:eastAsia="EB Garamond" w:hAnsi="EB Garamond"/>
      <w:b w:val="1"/>
      <w:color w:val="434343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?tab=t.cyviuulglq9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EBGaramond-italic.ttf"/><Relationship Id="rId10" Type="http://schemas.openxmlformats.org/officeDocument/2006/relationships/font" Target="fonts/EBGaramond-bold.ttf"/><Relationship Id="rId12" Type="http://schemas.openxmlformats.org/officeDocument/2006/relationships/font" Target="fonts/EBGaramond-boldItalic.ttf"/><Relationship Id="rId9" Type="http://schemas.openxmlformats.org/officeDocument/2006/relationships/font" Target="fonts/EBGaramond-regular.ttf"/><Relationship Id="rId5" Type="http://schemas.openxmlformats.org/officeDocument/2006/relationships/font" Target="fonts/EBGaramondSemiBold-regular.ttf"/><Relationship Id="rId6" Type="http://schemas.openxmlformats.org/officeDocument/2006/relationships/font" Target="fonts/EBGaramondSemiBold-bold.ttf"/><Relationship Id="rId7" Type="http://schemas.openxmlformats.org/officeDocument/2006/relationships/font" Target="fonts/EBGaramondSemiBold-italic.ttf"/><Relationship Id="rId8" Type="http://schemas.openxmlformats.org/officeDocument/2006/relationships/font" Target="fonts/EBGaramond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