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widowControl w:val="0"/>
        <w:spacing w:after="120" w:before="480" w:lineRule="auto"/>
        <w:rPr>
          <w:b w:val="1"/>
          <w:color w:val="000000"/>
          <w:sz w:val="42"/>
          <w:szCs w:val="42"/>
        </w:rPr>
      </w:pPr>
      <w:bookmarkStart w:colFirst="0" w:colLast="0" w:name="_jxj49me20pwj" w:id="0"/>
      <w:bookmarkEnd w:id="0"/>
      <w:r w:rsidDel="00000000" w:rsidR="00000000" w:rsidRPr="00000000">
        <w:rPr>
          <w:b w:val="1"/>
          <w:color w:val="000000"/>
          <w:sz w:val="42"/>
          <w:szCs w:val="42"/>
          <w:rtl w:val="0"/>
        </w:rPr>
        <w:t xml:space="preserve">Strategy Table in Practice</w:t>
      </w:r>
    </w:p>
    <w:p w:rsidR="00000000" w:rsidDel="00000000" w:rsidP="00000000" w:rsidRDefault="00000000" w:rsidRPr="00000000" w14:paraId="00000002">
      <w:pPr>
        <w:pStyle w:val="Heading1"/>
        <w:keepNext w:val="0"/>
        <w:keepLines w:val="0"/>
        <w:widowControl w:val="0"/>
        <w:spacing w:after="120" w:before="480" w:lineRule="auto"/>
        <w:rPr>
          <w:b w:val="1"/>
          <w:color w:val="000000"/>
          <w:sz w:val="42"/>
          <w:szCs w:val="42"/>
        </w:rPr>
      </w:pPr>
      <w:bookmarkStart w:colFirst="0" w:colLast="0" w:name="_6fu2ek3dmflg" w:id="1"/>
      <w:bookmarkEnd w:id="1"/>
      <w:r w:rsidDel="00000000" w:rsidR="00000000" w:rsidRPr="00000000">
        <w:rPr>
          <w:b w:val="1"/>
          <w:color w:val="000000"/>
          <w:sz w:val="42"/>
          <w:szCs w:val="42"/>
          <w:rtl w:val="0"/>
        </w:rPr>
        <w:t xml:space="preserve">Introduction: Aligning Acquisition Strategy with Digital Maturity</w:t>
      </w:r>
    </w:p>
    <w:p w:rsidR="00000000" w:rsidDel="00000000" w:rsidP="00000000" w:rsidRDefault="00000000" w:rsidRPr="00000000" w14:paraId="00000003">
      <w:pPr>
        <w:widowControl w:val="0"/>
        <w:spacing w:after="240" w:before="240" w:lineRule="auto"/>
        <w:rPr>
          <w:color w:val="000000"/>
        </w:rPr>
      </w:pPr>
      <w:r w:rsidDel="00000000" w:rsidR="00000000" w:rsidRPr="00000000">
        <w:rPr>
          <w:color w:val="000000"/>
          <w:rtl w:val="0"/>
        </w:rPr>
        <w:t xml:space="preserve">As federal agencies and programs evolve in their adoption of digital service practices, acquisition strategies must be calibrated to meet both current capabilities and aspirational goals. This Maturity Table serves as a strategic guide to help acquisition professionals tailor their approach based on an honest assessment of their organization’s maturity level—Novice, Intermediate, or Expert—in implementing modern digital services.</w:t>
      </w:r>
    </w:p>
    <w:p w:rsidR="00000000" w:rsidDel="00000000" w:rsidP="00000000" w:rsidRDefault="00000000" w:rsidRPr="00000000" w14:paraId="00000004">
      <w:pPr>
        <w:widowControl w:val="0"/>
        <w:spacing w:after="240" w:before="240" w:lineRule="auto"/>
        <w:rPr>
          <w:color w:val="000000"/>
        </w:rPr>
      </w:pPr>
      <w:r w:rsidDel="00000000" w:rsidR="00000000" w:rsidRPr="00000000">
        <w:rPr>
          <w:color w:val="000000"/>
          <w:rtl w:val="0"/>
        </w:rPr>
        <w:t xml:space="preserve">This tool is not a prescriptive checklist, but rather a flexible framework that empowers teams to make informed decisions on key elements such as requirements documentation, trust dynamics with contractors, team composition, delivery pace, contract structure, and success metrics. Whether initiating a new agile pilot or scaling established practices, the table supports intentional, evidence-based planning for digital acquisitions.</w:t>
      </w:r>
    </w:p>
    <w:p w:rsidR="00000000" w:rsidDel="00000000" w:rsidP="00000000" w:rsidRDefault="00000000" w:rsidRPr="00000000" w14:paraId="00000005">
      <w:pPr>
        <w:widowControl w:val="0"/>
        <w:spacing w:after="240" w:before="240" w:lineRule="auto"/>
        <w:rPr>
          <w:color w:val="000000"/>
        </w:rPr>
      </w:pPr>
      <w:r w:rsidDel="00000000" w:rsidR="00000000" w:rsidRPr="00000000">
        <w:rPr>
          <w:color w:val="000000"/>
          <w:rtl w:val="0"/>
        </w:rPr>
        <w:t xml:space="preserve">Users are encouraged to begin by assessing their maturity level, then selecting the appropriate strategies across each acquisition component. The table also provides real-world examples and references from the TechFAR Hub, helping teams connect theory with practice.</w:t>
      </w:r>
    </w:p>
    <w:p w:rsidR="00000000" w:rsidDel="00000000" w:rsidP="00000000" w:rsidRDefault="00000000" w:rsidRPr="00000000" w14:paraId="00000006">
      <w:pPr>
        <w:widowControl w:val="0"/>
        <w:spacing w:after="240" w:before="240" w:lineRule="auto"/>
        <w:rPr>
          <w:color w:val="000000"/>
        </w:rPr>
      </w:pPr>
      <w:r w:rsidDel="00000000" w:rsidR="00000000" w:rsidRPr="00000000">
        <w:rPr>
          <w:color w:val="000000"/>
          <w:rtl w:val="0"/>
        </w:rPr>
        <w:t xml:space="preserve">Ultimately, this guide helps agencies avoid overreach or underutilization, promoting right-sized, mission-aligned digital delivery contracts that grow capability over time.</w:t>
      </w:r>
    </w:p>
    <w:p w:rsidR="00000000" w:rsidDel="00000000" w:rsidP="00000000" w:rsidRDefault="00000000" w:rsidRPr="00000000" w14:paraId="00000007">
      <w:pPr>
        <w:widowControl w:val="0"/>
        <w:rPr>
          <w:rFonts w:ascii="Open Sans Light" w:cs="Open Sans Light" w:eastAsia="Open Sans Light" w:hAnsi="Open Sans Light"/>
          <w:color w:val="000000"/>
          <w:sz w:val="20"/>
          <w:szCs w:val="20"/>
        </w:rPr>
      </w:pPr>
      <w:r w:rsidDel="00000000" w:rsidR="00000000" w:rsidRPr="00000000">
        <w:rPr>
          <w:rtl w:val="0"/>
        </w:rPr>
      </w:r>
    </w:p>
    <w:tbl>
      <w:tblPr>
        <w:tblStyle w:val="Table1"/>
        <w:tblW w:w="144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40"/>
        <w:gridCol w:w="3800"/>
        <w:gridCol w:w="3800"/>
        <w:gridCol w:w="4660"/>
        <w:tblGridChange w:id="0">
          <w:tblGrid>
            <w:gridCol w:w="2140"/>
            <w:gridCol w:w="3800"/>
            <w:gridCol w:w="3800"/>
            <w:gridCol w:w="4660"/>
          </w:tblGrid>
        </w:tblGridChange>
      </w:tblGrid>
      <w:tr>
        <w:trPr>
          <w:cantSplit w:val="0"/>
          <w:trHeight w:val="294" w:hRule="atLeast"/>
          <w:tblHeader w:val="0"/>
        </w:trPr>
        <w:tc>
          <w:tcPr>
            <w:shd w:fill="5b9bd5" w:val="clear"/>
          </w:tcPr>
          <w:p w:rsidR="00000000" w:rsidDel="00000000" w:rsidP="00000000" w:rsidRDefault="00000000" w:rsidRPr="00000000" w14:paraId="00000008">
            <w:pPr>
              <w:widowControl w:val="0"/>
              <w:spacing w:line="240" w:lineRule="auto"/>
              <w:rPr>
                <w:rFonts w:ascii="Open Sans Light" w:cs="Open Sans Light" w:eastAsia="Open Sans Light" w:hAnsi="Open Sans Light"/>
                <w:color w:val="000000"/>
                <w:sz w:val="20"/>
                <w:szCs w:val="20"/>
              </w:rPr>
            </w:pPr>
            <w:r w:rsidDel="00000000" w:rsidR="00000000" w:rsidRPr="00000000">
              <w:rPr>
                <w:rtl w:val="0"/>
              </w:rPr>
            </w:r>
          </w:p>
        </w:tc>
        <w:tc>
          <w:tcPr>
            <w:shd w:fill="5b9bd5" w:val="clear"/>
          </w:tcPr>
          <w:p w:rsidR="00000000" w:rsidDel="00000000" w:rsidP="00000000" w:rsidRDefault="00000000" w:rsidRPr="00000000" w14:paraId="00000009">
            <w:pPr>
              <w:widowControl w:val="0"/>
              <w:spacing w:line="248.00000000000006" w:lineRule="auto"/>
              <w:ind w:left="107" w:firstLine="0"/>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t xml:space="preserve">Novice</w:t>
            </w:r>
          </w:p>
        </w:tc>
        <w:tc>
          <w:tcPr>
            <w:shd w:fill="5b9bd5" w:val="clear"/>
          </w:tcPr>
          <w:p w:rsidR="00000000" w:rsidDel="00000000" w:rsidP="00000000" w:rsidRDefault="00000000" w:rsidRPr="00000000" w14:paraId="0000000A">
            <w:pPr>
              <w:widowControl w:val="0"/>
              <w:spacing w:line="248.00000000000006" w:lineRule="auto"/>
              <w:ind w:left="107" w:firstLine="0"/>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t xml:space="preserve">Intermediate</w:t>
            </w:r>
          </w:p>
        </w:tc>
        <w:tc>
          <w:tcPr>
            <w:shd w:fill="5b9bd5" w:val="clear"/>
          </w:tcPr>
          <w:p w:rsidR="00000000" w:rsidDel="00000000" w:rsidP="00000000" w:rsidRDefault="00000000" w:rsidRPr="00000000" w14:paraId="0000000B">
            <w:pPr>
              <w:widowControl w:val="0"/>
              <w:spacing w:line="248.00000000000006" w:lineRule="auto"/>
              <w:ind w:left="107" w:firstLine="0"/>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t xml:space="preserve">Expert</w:t>
            </w:r>
          </w:p>
        </w:tc>
      </w:tr>
      <w:tr>
        <w:trPr>
          <w:cantSplit w:val="0"/>
          <w:trHeight w:val="865" w:hRule="atLeast"/>
          <w:tblHeader w:val="0"/>
        </w:trPr>
        <w:tc>
          <w:tcPr>
            <w:gridSpan w:val="4"/>
          </w:tcPr>
          <w:p w:rsidR="00000000" w:rsidDel="00000000" w:rsidP="00000000" w:rsidRDefault="00000000" w:rsidRPr="00000000" w14:paraId="0000000C">
            <w:pPr>
              <w:widowControl w:val="0"/>
              <w:spacing w:before="1" w:line="240" w:lineRule="auto"/>
              <w:ind w:left="3261" w:right="202" w:hanging="3046"/>
              <w:rPr>
                <w:color w:val="000000"/>
              </w:rPr>
            </w:pPr>
            <w:r w:rsidDel="00000000" w:rsidR="00000000" w:rsidRPr="00000000">
              <w:rPr>
                <w:color w:val="000000"/>
                <w:rtl w:val="0"/>
              </w:rPr>
              <w:t xml:space="preserve">This table represents a quick reference for developing an appropriate acquisition strategy based on the level of maturity in adopting digital service techniques within your agency or office. As every acquisition is unique, this is a guide not a directive.</w:t>
            </w:r>
          </w:p>
        </w:tc>
      </w:tr>
      <w:tr>
        <w:trPr>
          <w:cantSplit w:val="0"/>
          <w:trHeight w:val="580.7199999999999" w:hRule="atLeast"/>
          <w:tblHeader w:val="0"/>
        </w:trPr>
        <w:tc>
          <w:tcPr/>
          <w:p w:rsidR="00000000" w:rsidDel="00000000" w:rsidP="00000000" w:rsidRDefault="00000000" w:rsidRPr="00000000" w14:paraId="00000010">
            <w:pPr>
              <w:widowControl w:val="0"/>
              <w:spacing w:line="240" w:lineRule="auto"/>
              <w:ind w:left="107" w:right="212" w:firstLine="0"/>
              <w:rPr>
                <w:color w:val="000000"/>
              </w:rPr>
            </w:pPr>
            <w:r w:rsidDel="00000000" w:rsidR="00000000" w:rsidRPr="00000000">
              <w:rPr>
                <w:color w:val="000000"/>
                <w:rtl w:val="0"/>
              </w:rPr>
              <w:t xml:space="preserve">Best Example on TechFAR Hub</w:t>
            </w:r>
          </w:p>
        </w:tc>
        <w:tc>
          <w:tcPr/>
          <w:p w:rsidR="00000000" w:rsidDel="00000000" w:rsidP="00000000" w:rsidRDefault="00000000" w:rsidRPr="00000000" w14:paraId="00000011">
            <w:pPr>
              <w:widowControl w:val="0"/>
              <w:spacing w:before="1" w:line="240" w:lineRule="auto"/>
              <w:ind w:left="107" w:firstLine="0"/>
              <w:rPr>
                <w:color w:val="000000"/>
              </w:rPr>
            </w:pPr>
            <w:r w:rsidDel="00000000" w:rsidR="00000000" w:rsidRPr="00000000">
              <w:rPr>
                <w:color w:val="000000"/>
                <w:rtl w:val="0"/>
              </w:rPr>
              <w:t xml:space="preserve">Initiatives: </w:t>
            </w:r>
            <w:hyperlink r:id="rId6">
              <w:r w:rsidDel="00000000" w:rsidR="00000000" w:rsidRPr="00000000">
                <w:rPr>
                  <w:color w:val="0563c1"/>
                  <w:u w:val="single"/>
                  <w:rtl w:val="0"/>
                </w:rPr>
                <w:t xml:space="preserve">8(a) Learn the Process SOO</w:t>
              </w:r>
            </w:hyperlink>
            <w:r w:rsidDel="00000000" w:rsidR="00000000" w:rsidRPr="00000000">
              <w:rPr>
                <w:rtl w:val="0"/>
              </w:rPr>
            </w:r>
          </w:p>
        </w:tc>
        <w:tc>
          <w:tcPr/>
          <w:p w:rsidR="00000000" w:rsidDel="00000000" w:rsidP="00000000" w:rsidRDefault="00000000" w:rsidRPr="00000000" w14:paraId="00000012">
            <w:pPr>
              <w:widowControl w:val="0"/>
              <w:spacing w:before="1" w:line="240" w:lineRule="auto"/>
              <w:ind w:left="107" w:right="105" w:firstLine="0"/>
              <w:rPr>
                <w:color w:val="000000"/>
              </w:rPr>
            </w:pPr>
            <w:r w:rsidDel="00000000" w:rsidR="00000000" w:rsidRPr="00000000">
              <w:rPr>
                <w:color w:val="000000"/>
                <w:rtl w:val="0"/>
              </w:rPr>
              <w:t xml:space="preserve">Samples: </w:t>
            </w:r>
            <w:hyperlink r:id="rId7">
              <w:r w:rsidDel="00000000" w:rsidR="00000000" w:rsidRPr="00000000">
                <w:rPr>
                  <w:color w:val="1155cc"/>
                  <w:u w:val="single"/>
                  <w:rtl w:val="0"/>
                </w:rPr>
                <w:t xml:space="preserve">Agile Development RFQ Sample</w:t>
              </w:r>
            </w:hyperlink>
            <w:r w:rsidDel="00000000" w:rsidR="00000000" w:rsidRPr="00000000">
              <w:rPr>
                <w:rtl w:val="0"/>
              </w:rPr>
            </w:r>
          </w:p>
        </w:tc>
        <w:tc>
          <w:tcPr/>
          <w:p w:rsidR="00000000" w:rsidDel="00000000" w:rsidP="00000000" w:rsidRDefault="00000000" w:rsidRPr="00000000" w14:paraId="00000013">
            <w:pPr>
              <w:widowControl w:val="0"/>
              <w:spacing w:before="1" w:line="240" w:lineRule="auto"/>
              <w:ind w:left="107" w:firstLine="0"/>
              <w:rPr>
                <w:color w:val="000000"/>
              </w:rPr>
            </w:pPr>
            <w:r w:rsidDel="00000000" w:rsidR="00000000" w:rsidRPr="00000000">
              <w:rPr>
                <w:color w:val="000000"/>
                <w:rtl w:val="0"/>
              </w:rPr>
              <w:t xml:space="preserve">Case Study: </w:t>
            </w:r>
            <w:hyperlink r:id="rId8">
              <w:r w:rsidDel="00000000" w:rsidR="00000000" w:rsidRPr="00000000">
                <w:rPr>
                  <w:color w:val="1155cc"/>
                  <w:u w:val="single"/>
                  <w:rtl w:val="0"/>
                </w:rPr>
                <w:t xml:space="preserve">VA Claims Appeals System</w:t>
              </w:r>
            </w:hyperlink>
            <w:r w:rsidDel="00000000" w:rsidR="00000000" w:rsidRPr="00000000">
              <w:rPr>
                <w:rtl w:val="0"/>
              </w:rPr>
            </w:r>
          </w:p>
        </w:tc>
      </w:tr>
      <w:tr>
        <w:trPr>
          <w:cantSplit w:val="0"/>
          <w:trHeight w:val="882" w:hRule="atLeast"/>
          <w:tblHeader w:val="0"/>
        </w:trPr>
        <w:tc>
          <w:tcPr/>
          <w:p w:rsidR="00000000" w:rsidDel="00000000" w:rsidP="00000000" w:rsidRDefault="00000000" w:rsidRPr="00000000" w14:paraId="00000014">
            <w:pPr>
              <w:widowControl w:val="0"/>
              <w:spacing w:line="240" w:lineRule="auto"/>
              <w:ind w:left="107" w:right="212" w:firstLine="0"/>
              <w:rPr>
                <w:color w:val="000000"/>
              </w:rPr>
            </w:pPr>
            <w:r w:rsidDel="00000000" w:rsidR="00000000" w:rsidRPr="00000000">
              <w:rPr>
                <w:color w:val="000000"/>
                <w:rtl w:val="0"/>
              </w:rPr>
              <w:t xml:space="preserve">What Requirements Document to use</w:t>
            </w:r>
          </w:p>
        </w:tc>
        <w:tc>
          <w:tcPr/>
          <w:p w:rsidR="00000000" w:rsidDel="00000000" w:rsidP="00000000" w:rsidRDefault="00000000" w:rsidRPr="00000000" w14:paraId="00000015">
            <w:pPr>
              <w:widowControl w:val="0"/>
              <w:spacing w:before="1" w:line="240" w:lineRule="auto"/>
              <w:ind w:left="107" w:firstLine="0"/>
              <w:rPr>
                <w:color w:val="000000"/>
              </w:rPr>
            </w:pPr>
            <w:r w:rsidDel="00000000" w:rsidR="00000000" w:rsidRPr="00000000">
              <w:rPr>
                <w:color w:val="000000"/>
                <w:rtl w:val="0"/>
              </w:rPr>
              <w:t xml:space="preserve">Statement of Objective</w:t>
            </w:r>
          </w:p>
        </w:tc>
        <w:tc>
          <w:tcPr/>
          <w:p w:rsidR="00000000" w:rsidDel="00000000" w:rsidP="00000000" w:rsidRDefault="00000000" w:rsidRPr="00000000" w14:paraId="00000016">
            <w:pPr>
              <w:widowControl w:val="0"/>
              <w:spacing w:before="1" w:line="240" w:lineRule="auto"/>
              <w:ind w:left="107" w:firstLine="0"/>
              <w:rPr>
                <w:color w:val="000000"/>
              </w:rPr>
            </w:pPr>
            <w:r w:rsidDel="00000000" w:rsidR="00000000" w:rsidRPr="00000000">
              <w:rPr>
                <w:color w:val="000000"/>
                <w:rtl w:val="0"/>
              </w:rPr>
              <w:t xml:space="preserve">Statement of Objective or Performance Work Statement</w:t>
            </w:r>
          </w:p>
        </w:tc>
        <w:tc>
          <w:tcPr/>
          <w:p w:rsidR="00000000" w:rsidDel="00000000" w:rsidP="00000000" w:rsidRDefault="00000000" w:rsidRPr="00000000" w14:paraId="00000017">
            <w:pPr>
              <w:widowControl w:val="0"/>
              <w:spacing w:before="1" w:line="240" w:lineRule="auto"/>
              <w:ind w:left="107" w:firstLine="0"/>
              <w:rPr>
                <w:color w:val="000000"/>
              </w:rPr>
            </w:pPr>
            <w:r w:rsidDel="00000000" w:rsidR="00000000" w:rsidRPr="00000000">
              <w:rPr>
                <w:color w:val="000000"/>
                <w:rtl w:val="0"/>
              </w:rPr>
              <w:t xml:space="preserve">Statement of Objective /Performance Work Statement/ Statement of Work</w:t>
            </w:r>
          </w:p>
        </w:tc>
      </w:tr>
      <w:tr>
        <w:trPr>
          <w:cantSplit w:val="0"/>
          <w:trHeight w:val="866" w:hRule="atLeast"/>
          <w:tblHeader w:val="0"/>
        </w:trPr>
        <w:tc>
          <w:tcPr/>
          <w:p w:rsidR="00000000" w:rsidDel="00000000" w:rsidP="00000000" w:rsidRDefault="00000000" w:rsidRPr="00000000" w14:paraId="00000018">
            <w:pPr>
              <w:widowControl w:val="0"/>
              <w:spacing w:line="240" w:lineRule="auto"/>
              <w:ind w:left="107" w:right="212" w:firstLine="0"/>
              <w:rPr>
                <w:color w:val="000000"/>
              </w:rPr>
            </w:pPr>
            <w:r w:rsidDel="00000000" w:rsidR="00000000" w:rsidRPr="00000000">
              <w:rPr>
                <w:color w:val="000000"/>
                <w:rtl w:val="0"/>
              </w:rPr>
              <w:t xml:space="preserve">Trust Factor between Gov + Contractors</w:t>
            </w:r>
          </w:p>
        </w:tc>
        <w:tc>
          <w:tcPr/>
          <w:p w:rsidR="00000000" w:rsidDel="00000000" w:rsidP="00000000" w:rsidRDefault="00000000" w:rsidRPr="00000000" w14:paraId="00000019">
            <w:pPr>
              <w:widowControl w:val="0"/>
              <w:spacing w:before="1" w:line="240" w:lineRule="auto"/>
              <w:ind w:left="107" w:firstLine="0"/>
              <w:rPr>
                <w:color w:val="000000"/>
              </w:rPr>
            </w:pPr>
            <w:r w:rsidDel="00000000" w:rsidR="00000000" w:rsidRPr="00000000">
              <w:rPr>
                <w:color w:val="000000"/>
                <w:rtl w:val="0"/>
              </w:rPr>
              <w:t xml:space="preserve">Build Together through baselining/delivery</w:t>
            </w:r>
          </w:p>
        </w:tc>
        <w:tc>
          <w:tcPr/>
          <w:p w:rsidR="00000000" w:rsidDel="00000000" w:rsidP="00000000" w:rsidRDefault="00000000" w:rsidRPr="00000000" w14:paraId="0000001A">
            <w:pPr>
              <w:widowControl w:val="0"/>
              <w:spacing w:before="1" w:line="240" w:lineRule="auto"/>
              <w:ind w:left="107" w:firstLine="0"/>
              <w:rPr>
                <w:color w:val="000000"/>
              </w:rPr>
            </w:pPr>
            <w:r w:rsidDel="00000000" w:rsidR="00000000" w:rsidRPr="00000000">
              <w:rPr>
                <w:color w:val="000000"/>
                <w:rtl w:val="0"/>
              </w:rPr>
              <w:t xml:space="preserve">Established at contract kickoff meeting</w:t>
            </w:r>
          </w:p>
        </w:tc>
        <w:tc>
          <w:tcPr/>
          <w:p w:rsidR="00000000" w:rsidDel="00000000" w:rsidP="00000000" w:rsidRDefault="00000000" w:rsidRPr="00000000" w14:paraId="0000001B">
            <w:pPr>
              <w:widowControl w:val="0"/>
              <w:spacing w:before="1" w:line="240" w:lineRule="auto"/>
              <w:ind w:left="107" w:right="130" w:firstLine="0"/>
              <w:rPr>
                <w:color w:val="000000"/>
              </w:rPr>
            </w:pPr>
            <w:r w:rsidDel="00000000" w:rsidR="00000000" w:rsidRPr="00000000">
              <w:rPr>
                <w:color w:val="000000"/>
                <w:rtl w:val="0"/>
              </w:rPr>
              <w:t xml:space="preserve">Inherent from first communications throughout the solicitation + acquisition</w:t>
            </w:r>
          </w:p>
        </w:tc>
      </w:tr>
      <w:tr>
        <w:trPr>
          <w:cantSplit w:val="0"/>
          <w:trHeight w:val="1158" w:hRule="atLeast"/>
          <w:tblHeader w:val="0"/>
        </w:trPr>
        <w:tc>
          <w:tcPr/>
          <w:p w:rsidR="00000000" w:rsidDel="00000000" w:rsidP="00000000" w:rsidRDefault="00000000" w:rsidRPr="00000000" w14:paraId="0000001C">
            <w:pPr>
              <w:widowControl w:val="0"/>
              <w:spacing w:line="240" w:lineRule="auto"/>
              <w:ind w:left="107" w:right="114" w:firstLine="0"/>
              <w:jc w:val="both"/>
              <w:rPr>
                <w:rFonts w:ascii="Merriweather" w:cs="Merriweather" w:eastAsia="Merriweather" w:hAnsi="Merriweather"/>
                <w:color w:val="000000"/>
                <w:sz w:val="22"/>
                <w:szCs w:val="22"/>
              </w:rPr>
            </w:pPr>
            <w:r w:rsidDel="00000000" w:rsidR="00000000" w:rsidRPr="00000000">
              <w:rPr>
                <w:rFonts w:ascii="Merriweather" w:cs="Merriweather" w:eastAsia="Merriweather" w:hAnsi="Merriweather"/>
                <w:color w:val="000000"/>
                <w:sz w:val="22"/>
                <w:szCs w:val="22"/>
                <w:rtl w:val="0"/>
              </w:rPr>
              <w:t xml:space="preserve">Team Composition: Gov’t to Contractor blend</w:t>
            </w:r>
          </w:p>
        </w:tc>
        <w:tc>
          <w:tcPr/>
          <w:p w:rsidR="00000000" w:rsidDel="00000000" w:rsidP="00000000" w:rsidRDefault="00000000" w:rsidRPr="00000000" w14:paraId="0000001D">
            <w:pPr>
              <w:widowControl w:val="0"/>
              <w:spacing w:before="1" w:line="240" w:lineRule="auto"/>
              <w:ind w:left="107" w:firstLine="0"/>
              <w:rPr>
                <w:color w:val="000000"/>
              </w:rPr>
            </w:pPr>
            <w:r w:rsidDel="00000000" w:rsidR="00000000" w:rsidRPr="00000000">
              <w:rPr>
                <w:color w:val="000000"/>
                <w:rtl w:val="0"/>
              </w:rPr>
              <w:t xml:space="preserve">High contractor blend for majority of work: Government provides these roles: COR, Product Owner, and stakeholders</w:t>
            </w:r>
          </w:p>
        </w:tc>
        <w:tc>
          <w:tcPr/>
          <w:p w:rsidR="00000000" w:rsidDel="00000000" w:rsidP="00000000" w:rsidRDefault="00000000" w:rsidRPr="00000000" w14:paraId="0000001E">
            <w:pPr>
              <w:widowControl w:val="0"/>
              <w:spacing w:before="1" w:line="240" w:lineRule="auto"/>
              <w:ind w:left="107" w:right="105" w:firstLine="0"/>
              <w:rPr>
                <w:color w:val="000000"/>
              </w:rPr>
            </w:pPr>
            <w:r w:rsidDel="00000000" w:rsidR="00000000" w:rsidRPr="00000000">
              <w:rPr>
                <w:color w:val="000000"/>
                <w:rtl w:val="0"/>
              </w:rPr>
              <w:t xml:space="preserve">Moderate to high level of contractors providing majority of work: Government provides: COR, PO, Stakeholders, UX, UI, some Dev</w:t>
            </w:r>
          </w:p>
        </w:tc>
        <w:tc>
          <w:tcPr/>
          <w:p w:rsidR="00000000" w:rsidDel="00000000" w:rsidP="00000000" w:rsidRDefault="00000000" w:rsidRPr="00000000" w14:paraId="0000001F">
            <w:pPr>
              <w:widowControl w:val="0"/>
              <w:spacing w:before="1" w:line="240" w:lineRule="auto"/>
              <w:ind w:left="107" w:firstLine="0"/>
              <w:rPr>
                <w:color w:val="000000"/>
              </w:rPr>
            </w:pPr>
            <w:r w:rsidDel="00000000" w:rsidR="00000000" w:rsidRPr="00000000">
              <w:rPr>
                <w:color w:val="000000"/>
                <w:rtl w:val="0"/>
              </w:rPr>
              <w:t xml:space="preserve">Blended team environment with potentially equal blend of Government and contractor with equal skill sets.</w:t>
            </w:r>
          </w:p>
        </w:tc>
      </w:tr>
      <w:tr>
        <w:trPr>
          <w:cantSplit w:val="0"/>
          <w:trHeight w:val="587" w:hRule="atLeast"/>
          <w:tblHeader w:val="0"/>
        </w:trPr>
        <w:tc>
          <w:tcPr/>
          <w:p w:rsidR="00000000" w:rsidDel="00000000" w:rsidP="00000000" w:rsidRDefault="00000000" w:rsidRPr="00000000" w14:paraId="00000020">
            <w:pPr>
              <w:widowControl w:val="0"/>
              <w:spacing w:line="240" w:lineRule="auto"/>
              <w:ind w:left="107" w:right="212" w:firstLine="0"/>
              <w:rPr>
                <w:color w:val="000000"/>
              </w:rPr>
            </w:pPr>
            <w:r w:rsidDel="00000000" w:rsidR="00000000" w:rsidRPr="00000000">
              <w:rPr>
                <w:color w:val="000000"/>
                <w:rtl w:val="0"/>
              </w:rPr>
              <w:t xml:space="preserve">Implementation Pace</w:t>
            </w:r>
          </w:p>
        </w:tc>
        <w:tc>
          <w:tcPr/>
          <w:p w:rsidR="00000000" w:rsidDel="00000000" w:rsidP="00000000" w:rsidRDefault="00000000" w:rsidRPr="00000000" w14:paraId="00000021">
            <w:pPr>
              <w:widowControl w:val="0"/>
              <w:spacing w:before="1" w:line="240" w:lineRule="auto"/>
              <w:ind w:left="107" w:right="789" w:firstLine="0"/>
              <w:rPr>
                <w:color w:val="000000"/>
              </w:rPr>
            </w:pPr>
            <w:r w:rsidDel="00000000" w:rsidR="00000000" w:rsidRPr="00000000">
              <w:rPr>
                <w:color w:val="000000"/>
                <w:rtl w:val="0"/>
              </w:rPr>
              <w:t xml:space="preserve">Slow/Methodical to get baseline velocity established</w:t>
            </w:r>
          </w:p>
        </w:tc>
        <w:tc>
          <w:tcPr/>
          <w:p w:rsidR="00000000" w:rsidDel="00000000" w:rsidP="00000000" w:rsidRDefault="00000000" w:rsidRPr="00000000" w14:paraId="00000022">
            <w:pPr>
              <w:widowControl w:val="0"/>
              <w:spacing w:before="1" w:line="240" w:lineRule="auto"/>
              <w:ind w:left="107" w:firstLine="0"/>
              <w:rPr>
                <w:color w:val="000000"/>
              </w:rPr>
            </w:pPr>
            <w:r w:rsidDel="00000000" w:rsidR="00000000" w:rsidRPr="00000000">
              <w:rPr>
                <w:color w:val="000000"/>
                <w:rtl w:val="0"/>
              </w:rPr>
              <w:t xml:space="preserve">Ramps up quickly to full optimization</w:t>
            </w:r>
          </w:p>
        </w:tc>
        <w:tc>
          <w:tcPr/>
          <w:p w:rsidR="00000000" w:rsidDel="00000000" w:rsidP="00000000" w:rsidRDefault="00000000" w:rsidRPr="00000000" w14:paraId="00000023">
            <w:pPr>
              <w:widowControl w:val="0"/>
              <w:spacing w:before="1" w:line="240" w:lineRule="auto"/>
              <w:ind w:left="107" w:firstLine="0"/>
              <w:rPr>
                <w:color w:val="000000"/>
              </w:rPr>
            </w:pPr>
            <w:r w:rsidDel="00000000" w:rsidR="00000000" w:rsidRPr="00000000">
              <w:rPr>
                <w:color w:val="000000"/>
                <w:rtl w:val="0"/>
              </w:rPr>
              <w:t xml:space="preserve">Hits the Ground Running</w:t>
            </w:r>
          </w:p>
        </w:tc>
      </w:tr>
      <w:tr>
        <w:trPr>
          <w:cantSplit w:val="0"/>
          <w:trHeight w:val="573" w:hRule="atLeast"/>
          <w:tblHeader w:val="0"/>
        </w:trPr>
        <w:tc>
          <w:tcPr/>
          <w:p w:rsidR="00000000" w:rsidDel="00000000" w:rsidP="00000000" w:rsidRDefault="00000000" w:rsidRPr="00000000" w14:paraId="00000024">
            <w:pPr>
              <w:widowControl w:val="0"/>
              <w:spacing w:line="240" w:lineRule="auto"/>
              <w:ind w:left="107" w:right="212" w:firstLine="0"/>
              <w:rPr>
                <w:color w:val="000000"/>
              </w:rPr>
            </w:pPr>
            <w:r w:rsidDel="00000000" w:rsidR="00000000" w:rsidRPr="00000000">
              <w:rPr>
                <w:color w:val="000000"/>
                <w:rtl w:val="0"/>
              </w:rPr>
              <w:t xml:space="preserve">Initial POP Recommendation</w:t>
            </w:r>
          </w:p>
        </w:tc>
        <w:tc>
          <w:tcPr/>
          <w:p w:rsidR="00000000" w:rsidDel="00000000" w:rsidP="00000000" w:rsidRDefault="00000000" w:rsidRPr="00000000" w14:paraId="00000025">
            <w:pPr>
              <w:widowControl w:val="0"/>
              <w:spacing w:before="3" w:line="240" w:lineRule="auto"/>
              <w:ind w:left="107" w:firstLine="0"/>
              <w:rPr>
                <w:color w:val="000000"/>
              </w:rPr>
            </w:pPr>
            <w:r w:rsidDel="00000000" w:rsidR="00000000" w:rsidRPr="00000000">
              <w:rPr>
                <w:color w:val="000000"/>
                <w:rtl w:val="0"/>
              </w:rPr>
              <w:t xml:space="preserve">Minimum 3 months – max 1 year</w:t>
            </w:r>
          </w:p>
        </w:tc>
        <w:tc>
          <w:tcPr/>
          <w:p w:rsidR="00000000" w:rsidDel="00000000" w:rsidP="00000000" w:rsidRDefault="00000000" w:rsidRPr="00000000" w14:paraId="00000026">
            <w:pPr>
              <w:widowControl w:val="0"/>
              <w:spacing w:before="3" w:line="240" w:lineRule="auto"/>
              <w:ind w:left="107" w:firstLine="0"/>
              <w:rPr>
                <w:color w:val="000000"/>
              </w:rPr>
            </w:pPr>
            <w:r w:rsidDel="00000000" w:rsidR="00000000" w:rsidRPr="00000000">
              <w:rPr>
                <w:color w:val="000000"/>
                <w:rtl w:val="0"/>
              </w:rPr>
              <w:t xml:space="preserve">6 months- 1 year</w:t>
            </w:r>
          </w:p>
        </w:tc>
        <w:tc>
          <w:tcPr/>
          <w:p w:rsidR="00000000" w:rsidDel="00000000" w:rsidP="00000000" w:rsidRDefault="00000000" w:rsidRPr="00000000" w14:paraId="00000027">
            <w:pPr>
              <w:widowControl w:val="0"/>
              <w:spacing w:before="3" w:line="240" w:lineRule="auto"/>
              <w:ind w:left="107" w:firstLine="0"/>
              <w:rPr>
                <w:color w:val="000000"/>
              </w:rPr>
            </w:pPr>
            <w:r w:rsidDel="00000000" w:rsidR="00000000" w:rsidRPr="00000000">
              <w:rPr>
                <w:color w:val="000000"/>
                <w:rtl w:val="0"/>
              </w:rPr>
              <w:t xml:space="preserve">1 year + options</w:t>
            </w:r>
          </w:p>
        </w:tc>
      </w:tr>
      <w:tr>
        <w:trPr>
          <w:cantSplit w:val="0"/>
          <w:trHeight w:val="1175" w:hRule="atLeast"/>
          <w:tblHeader w:val="0"/>
        </w:trPr>
        <w:tc>
          <w:tcPr/>
          <w:p w:rsidR="00000000" w:rsidDel="00000000" w:rsidP="00000000" w:rsidRDefault="00000000" w:rsidRPr="00000000" w14:paraId="00000028">
            <w:pPr>
              <w:widowControl w:val="0"/>
              <w:spacing w:line="240" w:lineRule="auto"/>
              <w:ind w:left="107" w:right="212" w:firstLine="0"/>
              <w:rPr>
                <w:color w:val="000000"/>
              </w:rPr>
            </w:pPr>
            <w:r w:rsidDel="00000000" w:rsidR="00000000" w:rsidRPr="00000000">
              <w:rPr>
                <w:color w:val="000000"/>
                <w:rtl w:val="0"/>
              </w:rPr>
              <w:t xml:space="preserve">How success is determined</w:t>
            </w:r>
          </w:p>
        </w:tc>
        <w:tc>
          <w:tcPr/>
          <w:p w:rsidR="00000000" w:rsidDel="00000000" w:rsidP="00000000" w:rsidRDefault="00000000" w:rsidRPr="00000000" w14:paraId="00000029">
            <w:pPr>
              <w:widowControl w:val="0"/>
              <w:spacing w:before="1" w:line="240" w:lineRule="auto"/>
              <w:ind w:left="107" w:firstLine="0"/>
              <w:rPr>
                <w:color w:val="000000"/>
              </w:rPr>
            </w:pPr>
            <w:r w:rsidDel="00000000" w:rsidR="00000000" w:rsidRPr="00000000">
              <w:rPr>
                <w:color w:val="000000"/>
                <w:rtl w:val="0"/>
              </w:rPr>
              <w:t xml:space="preserve">End Users of system happy with outcomes;</w:t>
            </w:r>
          </w:p>
          <w:p w:rsidR="00000000" w:rsidDel="00000000" w:rsidP="00000000" w:rsidRDefault="00000000" w:rsidRPr="00000000" w14:paraId="0000002A">
            <w:pPr>
              <w:widowControl w:val="0"/>
              <w:spacing w:line="240" w:lineRule="auto"/>
              <w:ind w:left="107" w:firstLine="0"/>
              <w:rPr>
                <w:color w:val="000000"/>
              </w:rPr>
            </w:pPr>
            <w:r w:rsidDel="00000000" w:rsidR="00000000" w:rsidRPr="00000000">
              <w:rPr>
                <w:color w:val="000000"/>
                <w:rtl w:val="0"/>
              </w:rPr>
              <w:t xml:space="preserve">program team understands how/why success was achieved</w:t>
            </w:r>
          </w:p>
        </w:tc>
        <w:tc>
          <w:tcPr/>
          <w:p w:rsidR="00000000" w:rsidDel="00000000" w:rsidP="00000000" w:rsidRDefault="00000000" w:rsidRPr="00000000" w14:paraId="0000002B">
            <w:pPr>
              <w:widowControl w:val="0"/>
              <w:spacing w:before="1" w:line="240" w:lineRule="auto"/>
              <w:ind w:left="107" w:firstLine="0"/>
              <w:rPr>
                <w:color w:val="000000"/>
              </w:rPr>
            </w:pPr>
            <w:r w:rsidDel="00000000" w:rsidR="00000000" w:rsidRPr="00000000">
              <w:rPr>
                <w:color w:val="000000"/>
                <w:rtl w:val="0"/>
              </w:rPr>
              <w:t xml:space="preserve">End users happy;</w:t>
            </w:r>
          </w:p>
          <w:p w:rsidR="00000000" w:rsidDel="00000000" w:rsidP="00000000" w:rsidRDefault="00000000" w:rsidRPr="00000000" w14:paraId="0000002C">
            <w:pPr>
              <w:widowControl w:val="0"/>
              <w:spacing w:before="2" w:line="237" w:lineRule="auto"/>
              <w:ind w:left="107" w:firstLine="0"/>
              <w:rPr>
                <w:color w:val="000000"/>
              </w:rPr>
            </w:pPr>
            <w:r w:rsidDel="00000000" w:rsidR="00000000" w:rsidRPr="00000000">
              <w:rPr>
                <w:color w:val="000000"/>
                <w:rtl w:val="0"/>
              </w:rPr>
              <w:t xml:space="preserve">program team and stakeholders see demonstrated value delivered</w:t>
            </w:r>
          </w:p>
        </w:tc>
        <w:tc>
          <w:tcPr/>
          <w:p w:rsidR="00000000" w:rsidDel="00000000" w:rsidP="00000000" w:rsidRDefault="00000000" w:rsidRPr="00000000" w14:paraId="0000002D">
            <w:pPr>
              <w:widowControl w:val="0"/>
              <w:spacing w:before="1" w:line="240" w:lineRule="auto"/>
              <w:ind w:left="107" w:right="130" w:firstLine="0"/>
              <w:rPr>
                <w:color w:val="000000"/>
              </w:rPr>
            </w:pPr>
            <w:r w:rsidDel="00000000" w:rsidR="00000000" w:rsidRPr="00000000">
              <w:rPr>
                <w:color w:val="000000"/>
                <w:rtl w:val="0"/>
              </w:rPr>
              <w:t xml:space="preserve">End users happy; program team &amp; stakeholders see demonstrated value delivered; Gov’t Designers/Product Owners/Devs/Engs have confidence in delivery practices/process</w:t>
            </w:r>
          </w:p>
        </w:tc>
      </w:tr>
      <w:tr>
        <w:trPr>
          <w:cantSplit w:val="0"/>
          <w:trHeight w:val="1158" w:hRule="atLeast"/>
          <w:tblHeader w:val="0"/>
        </w:trPr>
        <w:tc>
          <w:tcPr/>
          <w:p w:rsidR="00000000" w:rsidDel="00000000" w:rsidP="00000000" w:rsidRDefault="00000000" w:rsidRPr="00000000" w14:paraId="0000002E">
            <w:pPr>
              <w:widowControl w:val="0"/>
              <w:spacing w:line="240" w:lineRule="auto"/>
              <w:ind w:left="107" w:right="212" w:firstLine="0"/>
              <w:rPr>
                <w:color w:val="000000"/>
              </w:rPr>
            </w:pPr>
            <w:r w:rsidDel="00000000" w:rsidR="00000000" w:rsidRPr="00000000">
              <w:rPr>
                <w:color w:val="000000"/>
                <w:rtl w:val="0"/>
              </w:rPr>
              <w:t xml:space="preserve">How to validate vendor’s proposals in solicitation</w:t>
            </w:r>
          </w:p>
        </w:tc>
        <w:tc>
          <w:tcPr/>
          <w:p w:rsidR="00000000" w:rsidDel="00000000" w:rsidP="00000000" w:rsidRDefault="00000000" w:rsidRPr="00000000" w14:paraId="0000002F">
            <w:pPr>
              <w:widowControl w:val="0"/>
              <w:spacing w:before="1" w:line="240" w:lineRule="auto"/>
              <w:ind w:left="107" w:right="101" w:firstLine="0"/>
              <w:rPr>
                <w:color w:val="000000"/>
              </w:rPr>
            </w:pPr>
            <w:r w:rsidDel="00000000" w:rsidR="00000000" w:rsidRPr="00000000">
              <w:rPr>
                <w:color w:val="000000"/>
                <w:rtl w:val="0"/>
              </w:rPr>
              <w:t xml:space="preserve">Past success in delivering product in bureaucratic environment (commercial or federal). Solution provides the “HOW” the implementation.</w:t>
            </w:r>
          </w:p>
        </w:tc>
        <w:tc>
          <w:tcPr/>
          <w:p w:rsidR="00000000" w:rsidDel="00000000" w:rsidP="00000000" w:rsidRDefault="00000000" w:rsidRPr="00000000" w14:paraId="00000030">
            <w:pPr>
              <w:widowControl w:val="0"/>
              <w:spacing w:before="1" w:line="240" w:lineRule="auto"/>
              <w:ind w:left="107" w:firstLine="0"/>
              <w:rPr>
                <w:color w:val="000000"/>
              </w:rPr>
            </w:pPr>
            <w:r w:rsidDel="00000000" w:rsidR="00000000" w:rsidRPr="00000000">
              <w:rPr>
                <w:color w:val="000000"/>
                <w:rtl w:val="0"/>
              </w:rPr>
              <w:t xml:space="preserve">Past success, describe How, and some measure of validation</w:t>
            </w:r>
          </w:p>
          <w:p w:rsidR="00000000" w:rsidDel="00000000" w:rsidP="00000000" w:rsidRDefault="00000000" w:rsidRPr="00000000" w14:paraId="00000031">
            <w:pPr>
              <w:widowControl w:val="0"/>
              <w:spacing w:line="240" w:lineRule="auto"/>
              <w:ind w:left="107" w:firstLine="0"/>
              <w:rPr>
                <w:color w:val="000000"/>
              </w:rPr>
            </w:pPr>
            <w:r w:rsidDel="00000000" w:rsidR="00000000" w:rsidRPr="00000000">
              <w:rPr>
                <w:color w:val="000000"/>
                <w:rtl w:val="0"/>
              </w:rPr>
              <w:t xml:space="preserve">(Orals, scenario based response, due diligence)</w:t>
            </w:r>
          </w:p>
        </w:tc>
        <w:tc>
          <w:tcPr/>
          <w:p w:rsidR="00000000" w:rsidDel="00000000" w:rsidP="00000000" w:rsidRDefault="00000000" w:rsidRPr="00000000" w14:paraId="00000032">
            <w:pPr>
              <w:widowControl w:val="0"/>
              <w:spacing w:before="1" w:line="240" w:lineRule="auto"/>
              <w:ind w:left="107" w:right="130" w:firstLine="0"/>
              <w:rPr>
                <w:color w:val="000000"/>
              </w:rPr>
            </w:pPr>
            <w:r w:rsidDel="00000000" w:rsidR="00000000" w:rsidRPr="00000000">
              <w:rPr>
                <w:color w:val="000000"/>
                <w:rtl w:val="0"/>
              </w:rPr>
              <w:t xml:space="preserve">Past Success, body of work (github repos, portfolio), coding challenges</w:t>
            </w:r>
          </w:p>
        </w:tc>
      </w:tr>
      <w:tr>
        <w:trPr>
          <w:cantSplit w:val="0"/>
          <w:trHeight w:val="866" w:hRule="atLeast"/>
          <w:tblHeader w:val="0"/>
        </w:trPr>
        <w:tc>
          <w:tcPr/>
          <w:p w:rsidR="00000000" w:rsidDel="00000000" w:rsidP="00000000" w:rsidRDefault="00000000" w:rsidRPr="00000000" w14:paraId="00000033">
            <w:pPr>
              <w:widowControl w:val="0"/>
              <w:spacing w:line="240" w:lineRule="auto"/>
              <w:ind w:left="107" w:right="212" w:firstLine="0"/>
              <w:rPr>
                <w:color w:val="000000"/>
              </w:rPr>
            </w:pPr>
            <w:r w:rsidDel="00000000" w:rsidR="00000000" w:rsidRPr="00000000">
              <w:rPr>
                <w:color w:val="000000"/>
                <w:rtl w:val="0"/>
              </w:rPr>
              <w:t xml:space="preserve">General Pace of Delivery</w:t>
            </w:r>
          </w:p>
        </w:tc>
        <w:tc>
          <w:tcPr/>
          <w:p w:rsidR="00000000" w:rsidDel="00000000" w:rsidP="00000000" w:rsidRDefault="00000000" w:rsidRPr="00000000" w14:paraId="00000034">
            <w:pPr>
              <w:widowControl w:val="0"/>
              <w:spacing w:before="1" w:line="240" w:lineRule="auto"/>
              <w:ind w:left="107" w:firstLine="0"/>
              <w:rPr>
                <w:color w:val="000000"/>
              </w:rPr>
            </w:pPr>
            <w:r w:rsidDel="00000000" w:rsidR="00000000" w:rsidRPr="00000000">
              <w:rPr>
                <w:color w:val="000000"/>
                <w:rtl w:val="0"/>
              </w:rPr>
              <w:t xml:space="preserve">Slower delivery, best practices forming</w:t>
            </w:r>
          </w:p>
        </w:tc>
        <w:tc>
          <w:tcPr/>
          <w:p w:rsidR="00000000" w:rsidDel="00000000" w:rsidP="00000000" w:rsidRDefault="00000000" w:rsidRPr="00000000" w14:paraId="00000035">
            <w:pPr>
              <w:widowControl w:val="0"/>
              <w:spacing w:before="1" w:line="240" w:lineRule="auto"/>
              <w:ind w:left="107" w:firstLine="0"/>
              <w:rPr>
                <w:color w:val="000000"/>
              </w:rPr>
            </w:pPr>
            <w:r w:rsidDel="00000000" w:rsidR="00000000" w:rsidRPr="00000000">
              <w:rPr>
                <w:color w:val="000000"/>
                <w:rtl w:val="0"/>
              </w:rPr>
              <w:t xml:space="preserve">Continual release of working product, optimization occurring with teams and program</w:t>
            </w:r>
          </w:p>
        </w:tc>
        <w:tc>
          <w:tcPr/>
          <w:p w:rsidR="00000000" w:rsidDel="00000000" w:rsidP="00000000" w:rsidRDefault="00000000" w:rsidRPr="00000000" w14:paraId="00000036">
            <w:pPr>
              <w:widowControl w:val="0"/>
              <w:spacing w:before="1" w:line="240" w:lineRule="auto"/>
              <w:ind w:left="107" w:firstLine="0"/>
              <w:rPr>
                <w:color w:val="000000"/>
              </w:rPr>
            </w:pPr>
            <w:r w:rsidDel="00000000" w:rsidR="00000000" w:rsidRPr="00000000">
              <w:rPr>
                <w:color w:val="000000"/>
                <w:rtl w:val="0"/>
              </w:rPr>
              <w:t xml:space="preserve">Rapid + continuous development and implementation</w:t>
            </w:r>
          </w:p>
        </w:tc>
      </w:tr>
      <w:tr>
        <w:trPr>
          <w:cantSplit w:val="0"/>
          <w:trHeight w:val="882" w:hRule="atLeast"/>
          <w:tblHeader w:val="0"/>
        </w:trPr>
        <w:tc>
          <w:tcPr/>
          <w:p w:rsidR="00000000" w:rsidDel="00000000" w:rsidP="00000000" w:rsidRDefault="00000000" w:rsidRPr="00000000" w14:paraId="00000037">
            <w:pPr>
              <w:widowControl w:val="0"/>
              <w:spacing w:line="248.00000000000006" w:lineRule="auto"/>
              <w:ind w:left="107" w:firstLine="0"/>
              <w:rPr>
                <w:color w:val="000000"/>
              </w:rPr>
            </w:pPr>
            <w:r w:rsidDel="00000000" w:rsidR="00000000" w:rsidRPr="00000000">
              <w:rPr>
                <w:color w:val="000000"/>
                <w:rtl w:val="0"/>
              </w:rPr>
              <w:t xml:space="preserve">Contract Type</w:t>
            </w:r>
          </w:p>
        </w:tc>
        <w:tc>
          <w:tcPr/>
          <w:p w:rsidR="00000000" w:rsidDel="00000000" w:rsidP="00000000" w:rsidRDefault="00000000" w:rsidRPr="00000000" w14:paraId="00000038">
            <w:pPr>
              <w:widowControl w:val="0"/>
              <w:spacing w:before="1" w:line="240" w:lineRule="auto"/>
              <w:ind w:left="107" w:right="101" w:firstLine="0"/>
              <w:rPr>
                <w:color w:val="000000"/>
              </w:rPr>
            </w:pPr>
            <w:r w:rsidDel="00000000" w:rsidR="00000000" w:rsidRPr="00000000">
              <w:rPr>
                <w:color w:val="000000"/>
                <w:rtl w:val="0"/>
              </w:rPr>
              <w:t xml:space="preserve">T&amp;M/Labor Hour for baselining with plan to convert and define FFP for future tasks</w:t>
            </w:r>
          </w:p>
        </w:tc>
        <w:tc>
          <w:tcPr/>
          <w:p w:rsidR="00000000" w:rsidDel="00000000" w:rsidP="00000000" w:rsidRDefault="00000000" w:rsidRPr="00000000" w14:paraId="00000039">
            <w:pPr>
              <w:widowControl w:val="0"/>
              <w:spacing w:before="1" w:line="240" w:lineRule="auto"/>
              <w:ind w:left="107" w:firstLine="0"/>
              <w:rPr>
                <w:color w:val="000000"/>
              </w:rPr>
            </w:pPr>
            <w:r w:rsidDel="00000000" w:rsidR="00000000" w:rsidRPr="00000000">
              <w:rPr>
                <w:color w:val="000000"/>
                <w:rtl w:val="0"/>
              </w:rPr>
              <w:t xml:space="preserve">FFP per Iteration</w:t>
            </w:r>
          </w:p>
        </w:tc>
        <w:tc>
          <w:tcPr/>
          <w:p w:rsidR="00000000" w:rsidDel="00000000" w:rsidP="00000000" w:rsidRDefault="00000000" w:rsidRPr="00000000" w14:paraId="0000003A">
            <w:pPr>
              <w:widowControl w:val="0"/>
              <w:spacing w:before="1" w:line="240" w:lineRule="auto"/>
              <w:ind w:left="107" w:firstLine="0"/>
              <w:rPr>
                <w:color w:val="000000"/>
              </w:rPr>
            </w:pPr>
            <w:r w:rsidDel="00000000" w:rsidR="00000000" w:rsidRPr="00000000">
              <w:rPr>
                <w:color w:val="000000"/>
                <w:rtl w:val="0"/>
              </w:rPr>
              <w:t xml:space="preserve">T&amp;M if government/contractor team is blended. FFP per iteration</w:t>
            </w:r>
          </w:p>
        </w:tc>
      </w:tr>
      <w:tr>
        <w:trPr>
          <w:cantSplit w:val="0"/>
          <w:trHeight w:val="275" w:hRule="atLeast"/>
          <w:tblHeader w:val="0"/>
        </w:trPr>
        <w:tc>
          <w:tcPr/>
          <w:p w:rsidR="00000000" w:rsidDel="00000000" w:rsidP="00000000" w:rsidRDefault="00000000" w:rsidRPr="00000000" w14:paraId="0000003B">
            <w:pPr>
              <w:widowControl w:val="0"/>
              <w:spacing w:line="248.00000000000006" w:lineRule="auto"/>
              <w:ind w:left="107" w:firstLine="0"/>
              <w:rPr>
                <w:color w:val="000000"/>
              </w:rPr>
            </w:pPr>
            <w:r w:rsidDel="00000000" w:rsidR="00000000" w:rsidRPr="00000000">
              <w:rPr>
                <w:color w:val="000000"/>
                <w:rtl w:val="0"/>
              </w:rPr>
              <w:t xml:space="preserve">Key Personnel</w:t>
            </w:r>
          </w:p>
        </w:tc>
        <w:tc>
          <w:tcPr/>
          <w:p w:rsidR="00000000" w:rsidDel="00000000" w:rsidP="00000000" w:rsidRDefault="00000000" w:rsidRPr="00000000" w14:paraId="0000003C">
            <w:pPr>
              <w:widowControl w:val="0"/>
              <w:spacing w:before="1" w:line="240" w:lineRule="auto"/>
              <w:ind w:left="107" w:firstLine="0"/>
              <w:rPr>
                <w:color w:val="000000"/>
              </w:rPr>
            </w:pPr>
            <w:r w:rsidDel="00000000" w:rsidR="00000000" w:rsidRPr="00000000">
              <w:rPr>
                <w:color w:val="000000"/>
                <w:rtl w:val="0"/>
              </w:rPr>
              <w:t xml:space="preserve">Not Recommended</w:t>
            </w:r>
          </w:p>
        </w:tc>
        <w:tc>
          <w:tcPr/>
          <w:p w:rsidR="00000000" w:rsidDel="00000000" w:rsidP="00000000" w:rsidRDefault="00000000" w:rsidRPr="00000000" w14:paraId="0000003D">
            <w:pPr>
              <w:widowControl w:val="0"/>
              <w:spacing w:before="1" w:line="240" w:lineRule="auto"/>
              <w:ind w:left="107" w:firstLine="0"/>
              <w:rPr>
                <w:color w:val="000000"/>
              </w:rPr>
            </w:pPr>
            <w:r w:rsidDel="00000000" w:rsidR="00000000" w:rsidRPr="00000000">
              <w:rPr>
                <w:color w:val="000000"/>
                <w:rtl w:val="0"/>
              </w:rPr>
              <w:t xml:space="preserve">Certain Roles potentially</w:t>
            </w:r>
          </w:p>
        </w:tc>
        <w:tc>
          <w:tcPr/>
          <w:p w:rsidR="00000000" w:rsidDel="00000000" w:rsidP="00000000" w:rsidRDefault="00000000" w:rsidRPr="00000000" w14:paraId="0000003E">
            <w:pPr>
              <w:widowControl w:val="0"/>
              <w:spacing w:before="1" w:line="240" w:lineRule="auto"/>
              <w:ind w:left="107" w:firstLine="0"/>
              <w:rPr>
                <w:color w:val="000000"/>
              </w:rPr>
            </w:pPr>
            <w:r w:rsidDel="00000000" w:rsidR="00000000" w:rsidRPr="00000000">
              <w:rPr>
                <w:color w:val="000000"/>
                <w:rtl w:val="0"/>
              </w:rPr>
              <w:t xml:space="preserve">Certain roles potentially</w:t>
            </w:r>
          </w:p>
        </w:tc>
      </w:tr>
      <w:tr>
        <w:trPr>
          <w:cantSplit w:val="0"/>
          <w:trHeight w:val="573" w:hRule="atLeast"/>
          <w:tblHeader w:val="0"/>
        </w:trPr>
        <w:tc>
          <w:tcPr/>
          <w:p w:rsidR="00000000" w:rsidDel="00000000" w:rsidP="00000000" w:rsidRDefault="00000000" w:rsidRPr="00000000" w14:paraId="0000003F">
            <w:pPr>
              <w:widowControl w:val="0"/>
              <w:spacing w:line="248.00000000000006" w:lineRule="auto"/>
              <w:ind w:left="107" w:firstLine="0"/>
              <w:rPr>
                <w:color w:val="000000"/>
              </w:rPr>
            </w:pPr>
            <w:r w:rsidDel="00000000" w:rsidR="00000000" w:rsidRPr="00000000">
              <w:rPr>
                <w:color w:val="000000"/>
                <w:rtl w:val="0"/>
              </w:rPr>
              <w:t xml:space="preserve">Incentives</w:t>
            </w:r>
          </w:p>
        </w:tc>
        <w:tc>
          <w:tcPr/>
          <w:p w:rsidR="00000000" w:rsidDel="00000000" w:rsidP="00000000" w:rsidRDefault="00000000" w:rsidRPr="00000000" w14:paraId="00000040">
            <w:pPr>
              <w:widowControl w:val="0"/>
              <w:spacing w:before="3" w:line="240" w:lineRule="auto"/>
              <w:ind w:left="107" w:firstLine="0"/>
              <w:rPr>
                <w:color w:val="000000"/>
              </w:rPr>
            </w:pPr>
            <w:r w:rsidDel="00000000" w:rsidR="00000000" w:rsidRPr="00000000">
              <w:rPr>
                <w:color w:val="000000"/>
                <w:rtl w:val="0"/>
              </w:rPr>
              <w:t xml:space="preserve">None, Award Term, past performance</w:t>
            </w:r>
          </w:p>
        </w:tc>
        <w:tc>
          <w:tcPr/>
          <w:p w:rsidR="00000000" w:rsidDel="00000000" w:rsidP="00000000" w:rsidRDefault="00000000" w:rsidRPr="00000000" w14:paraId="00000041">
            <w:pPr>
              <w:widowControl w:val="0"/>
              <w:spacing w:before="5" w:line="237" w:lineRule="auto"/>
              <w:ind w:left="107" w:right="105" w:firstLine="0"/>
              <w:rPr>
                <w:color w:val="000000"/>
              </w:rPr>
            </w:pPr>
            <w:r w:rsidDel="00000000" w:rsidR="00000000" w:rsidRPr="00000000">
              <w:rPr>
                <w:color w:val="000000"/>
                <w:rtl w:val="0"/>
              </w:rPr>
              <w:t xml:space="preserve">Award Term, past performance, Incentive or Award Fee</w:t>
            </w:r>
          </w:p>
        </w:tc>
        <w:tc>
          <w:tcPr/>
          <w:p w:rsidR="00000000" w:rsidDel="00000000" w:rsidP="00000000" w:rsidRDefault="00000000" w:rsidRPr="00000000" w14:paraId="00000042">
            <w:pPr>
              <w:widowControl w:val="0"/>
              <w:spacing w:before="3" w:line="240" w:lineRule="auto"/>
              <w:ind w:left="107" w:firstLine="0"/>
              <w:rPr>
                <w:color w:val="000000"/>
              </w:rPr>
            </w:pPr>
            <w:r w:rsidDel="00000000" w:rsidR="00000000" w:rsidRPr="00000000">
              <w:rPr>
                <w:color w:val="000000"/>
                <w:rtl w:val="0"/>
              </w:rPr>
              <w:t xml:space="preserve">Past performance, Award Term</w:t>
            </w:r>
          </w:p>
        </w:tc>
      </w:tr>
    </w:tbl>
    <w:p w:rsidR="00000000" w:rsidDel="00000000" w:rsidP="00000000" w:rsidRDefault="00000000" w:rsidRPr="00000000" w14:paraId="00000043">
      <w:pPr>
        <w:pStyle w:val="Heading2"/>
        <w:keepNext w:val="0"/>
        <w:keepLines w:val="0"/>
        <w:widowControl w:val="0"/>
        <w:spacing w:after="80" w:before="360" w:lineRule="auto"/>
        <w:rPr>
          <w:color w:val="000000"/>
        </w:rPr>
      </w:pPr>
      <w:bookmarkStart w:colFirst="0" w:colLast="0" w:name="_bznxdsln86cl" w:id="2"/>
      <w:bookmarkEnd w:id="2"/>
      <w:r w:rsidDel="00000000" w:rsidR="00000000" w:rsidRPr="00000000">
        <w:rPr>
          <w:rtl w:val="0"/>
        </w:rPr>
      </w:r>
    </w:p>
    <w:p w:rsidR="00000000" w:rsidDel="00000000" w:rsidP="00000000" w:rsidRDefault="00000000" w:rsidRPr="00000000" w14:paraId="00000044">
      <w:pPr>
        <w:pStyle w:val="Heading2"/>
        <w:keepNext w:val="0"/>
        <w:keepLines w:val="0"/>
        <w:widowControl w:val="0"/>
        <w:spacing w:after="80" w:before="360" w:lineRule="auto"/>
        <w:rPr>
          <w:b w:val="1"/>
          <w:color w:val="000000"/>
        </w:rPr>
      </w:pPr>
      <w:bookmarkStart w:colFirst="0" w:colLast="0" w:name="_nfnii41vocrd" w:id="3"/>
      <w:bookmarkEnd w:id="3"/>
      <w:r w:rsidDel="00000000" w:rsidR="00000000" w:rsidRPr="00000000">
        <w:rPr>
          <w:b w:val="1"/>
          <w:color w:val="000000"/>
          <w:rtl w:val="0"/>
        </w:rPr>
        <w:t xml:space="preserve">How to Use the Table in Practice</w:t>
      </w:r>
    </w:p>
    <w:p w:rsidR="00000000" w:rsidDel="00000000" w:rsidP="00000000" w:rsidRDefault="00000000" w:rsidRPr="00000000" w14:paraId="00000045">
      <w:pPr>
        <w:pStyle w:val="Heading3"/>
        <w:widowControl w:val="0"/>
        <w:spacing w:after="80" w:before="280" w:line="240" w:lineRule="auto"/>
        <w:rPr>
          <w:rFonts w:ascii="Nunito" w:cs="Nunito" w:eastAsia="Nunito" w:hAnsi="Nunito"/>
          <w:b w:val="1"/>
          <w:color w:val="000000"/>
          <w:sz w:val="26"/>
          <w:szCs w:val="26"/>
        </w:rPr>
      </w:pPr>
      <w:bookmarkStart w:colFirst="0" w:colLast="0" w:name="_pd2tt370tcq5" w:id="4"/>
      <w:bookmarkEnd w:id="4"/>
      <w:r w:rsidDel="00000000" w:rsidR="00000000" w:rsidRPr="00000000">
        <w:rPr>
          <w:rFonts w:ascii="Nunito" w:cs="Nunito" w:eastAsia="Nunito" w:hAnsi="Nunito"/>
          <w:b w:val="1"/>
          <w:color w:val="000000"/>
          <w:sz w:val="26"/>
          <w:szCs w:val="26"/>
          <w:rtl w:val="0"/>
        </w:rPr>
        <w:t xml:space="preserve">Step 1: Assess the Maturity of the Agency or Program</w:t>
      </w:r>
    </w:p>
    <w:p w:rsidR="00000000" w:rsidDel="00000000" w:rsidP="00000000" w:rsidRDefault="00000000" w:rsidRPr="00000000" w14:paraId="00000046">
      <w:pPr>
        <w:widowControl w:val="0"/>
        <w:numPr>
          <w:ilvl w:val="0"/>
          <w:numId w:val="2"/>
        </w:numPr>
        <w:spacing w:after="0" w:afterAutospacing="0" w:before="240" w:lineRule="auto"/>
        <w:ind w:left="720" w:hanging="360"/>
        <w:rPr>
          <w:color w:val="000000"/>
        </w:rPr>
      </w:pPr>
      <w:r w:rsidDel="00000000" w:rsidR="00000000" w:rsidRPr="00000000">
        <w:rPr>
          <w:color w:val="000000"/>
          <w:rtl w:val="0"/>
        </w:rPr>
        <w:t xml:space="preserve">Consider team staffing, history with agile projects, comfort with modular contracts, and technical capacity.</w:t>
        <w:br w:type="textWrapping"/>
      </w:r>
    </w:p>
    <w:p w:rsidR="00000000" w:rsidDel="00000000" w:rsidP="00000000" w:rsidRDefault="00000000" w:rsidRPr="00000000" w14:paraId="00000047">
      <w:pPr>
        <w:widowControl w:val="0"/>
        <w:numPr>
          <w:ilvl w:val="0"/>
          <w:numId w:val="2"/>
        </w:numPr>
        <w:spacing w:after="240" w:before="0" w:beforeAutospacing="0" w:lineRule="auto"/>
        <w:ind w:left="720" w:hanging="360"/>
        <w:rPr>
          <w:color w:val="000000"/>
        </w:rPr>
      </w:pPr>
      <w:r w:rsidDel="00000000" w:rsidR="00000000" w:rsidRPr="00000000">
        <w:rPr>
          <w:color w:val="000000"/>
          <w:rtl w:val="0"/>
        </w:rPr>
        <w:t xml:space="preserve">Self-assess or facilitate a maturity discussion to place the program in Novice, Intermediate, or Expert.</w:t>
      </w:r>
    </w:p>
    <w:p w:rsidR="00000000" w:rsidDel="00000000" w:rsidP="00000000" w:rsidRDefault="00000000" w:rsidRPr="00000000" w14:paraId="00000048">
      <w:pPr>
        <w:pStyle w:val="Heading3"/>
        <w:keepNext w:val="0"/>
        <w:keepLines w:val="0"/>
        <w:widowControl w:val="0"/>
        <w:spacing w:after="80" w:before="280" w:lineRule="auto"/>
        <w:rPr>
          <w:rFonts w:ascii="Nunito" w:cs="Nunito" w:eastAsia="Nunito" w:hAnsi="Nunito"/>
          <w:b w:val="1"/>
          <w:color w:val="000000"/>
          <w:sz w:val="26"/>
          <w:szCs w:val="26"/>
        </w:rPr>
      </w:pPr>
      <w:bookmarkStart w:colFirst="0" w:colLast="0" w:name="_wf3vhd41o9q2" w:id="5"/>
      <w:bookmarkEnd w:id="5"/>
      <w:r w:rsidDel="00000000" w:rsidR="00000000" w:rsidRPr="00000000">
        <w:rPr>
          <w:rFonts w:ascii="Nunito" w:cs="Nunito" w:eastAsia="Nunito" w:hAnsi="Nunito"/>
          <w:b w:val="1"/>
          <w:color w:val="000000"/>
          <w:sz w:val="26"/>
          <w:szCs w:val="26"/>
          <w:rtl w:val="0"/>
        </w:rPr>
        <w:t xml:space="preserve">Step 2: Use Rows as Strategic Building Blocks</w:t>
      </w:r>
    </w:p>
    <w:p w:rsidR="00000000" w:rsidDel="00000000" w:rsidP="00000000" w:rsidRDefault="00000000" w:rsidRPr="00000000" w14:paraId="00000049">
      <w:pPr>
        <w:widowControl w:val="0"/>
        <w:numPr>
          <w:ilvl w:val="0"/>
          <w:numId w:val="4"/>
        </w:numPr>
        <w:spacing w:after="0" w:afterAutospacing="0" w:before="240" w:lineRule="auto"/>
        <w:ind w:left="720" w:hanging="360"/>
        <w:rPr>
          <w:color w:val="000000"/>
        </w:rPr>
      </w:pPr>
      <w:r w:rsidDel="00000000" w:rsidR="00000000" w:rsidRPr="00000000">
        <w:rPr>
          <w:color w:val="000000"/>
          <w:rtl w:val="0"/>
        </w:rPr>
        <w:t xml:space="preserve">Each row offers a guideline for how to shape a specific part of the acquisition strategy.</w:t>
        <w:br w:type="textWrapping"/>
      </w:r>
    </w:p>
    <w:p w:rsidR="00000000" w:rsidDel="00000000" w:rsidP="00000000" w:rsidRDefault="00000000" w:rsidRPr="00000000" w14:paraId="0000004A">
      <w:pPr>
        <w:widowControl w:val="0"/>
        <w:numPr>
          <w:ilvl w:val="0"/>
          <w:numId w:val="4"/>
        </w:numPr>
        <w:spacing w:after="240" w:before="0" w:beforeAutospacing="0" w:lineRule="auto"/>
        <w:ind w:left="720" w:hanging="360"/>
        <w:rPr>
          <w:rFonts w:ascii="Open Sans Light" w:cs="Open Sans Light" w:eastAsia="Open Sans Light" w:hAnsi="Open Sans Light"/>
          <w:color w:val="000000"/>
          <w:sz w:val="22"/>
          <w:szCs w:val="22"/>
        </w:rPr>
      </w:pPr>
      <w:r w:rsidDel="00000000" w:rsidR="00000000" w:rsidRPr="00000000">
        <w:rPr>
          <w:color w:val="000000"/>
          <w:rtl w:val="0"/>
        </w:rPr>
        <w:t xml:space="preserve">Read across the row and select the approach that aligns with the maturity level assessed in Step 1.</w:t>
      </w:r>
      <w:r w:rsidDel="00000000" w:rsidR="00000000" w:rsidRPr="00000000">
        <w:rPr>
          <w:rFonts w:ascii="Open Sans" w:cs="Open Sans" w:eastAsia="Open Sans" w:hAnsi="Open Sans"/>
          <w:color w:val="000000"/>
          <w:sz w:val="22"/>
          <w:szCs w:val="22"/>
          <w:rtl w:val="0"/>
        </w:rPr>
        <w:br w:type="textWrapping"/>
      </w:r>
    </w:p>
    <w:p w:rsidR="00000000" w:rsidDel="00000000" w:rsidP="00000000" w:rsidRDefault="00000000" w:rsidRPr="00000000" w14:paraId="0000004B">
      <w:pPr>
        <w:pStyle w:val="Heading3"/>
        <w:keepNext w:val="0"/>
        <w:keepLines w:val="0"/>
        <w:widowControl w:val="0"/>
        <w:spacing w:after="80" w:before="280" w:lineRule="auto"/>
        <w:rPr>
          <w:rFonts w:ascii="Nunito" w:cs="Nunito" w:eastAsia="Nunito" w:hAnsi="Nunito"/>
          <w:b w:val="1"/>
          <w:color w:val="000000"/>
          <w:sz w:val="26"/>
          <w:szCs w:val="26"/>
        </w:rPr>
      </w:pPr>
      <w:bookmarkStart w:colFirst="0" w:colLast="0" w:name="_snmrrura7paw" w:id="6"/>
      <w:bookmarkEnd w:id="6"/>
      <w:r w:rsidDel="00000000" w:rsidR="00000000" w:rsidRPr="00000000">
        <w:rPr>
          <w:rFonts w:ascii="Nunito" w:cs="Nunito" w:eastAsia="Nunito" w:hAnsi="Nunito"/>
          <w:b w:val="1"/>
          <w:color w:val="000000"/>
          <w:sz w:val="26"/>
          <w:szCs w:val="26"/>
          <w:rtl w:val="0"/>
        </w:rPr>
        <w:t xml:space="preserve">Step 3: Build the Acquisition Plan</w:t>
      </w:r>
    </w:p>
    <w:p w:rsidR="00000000" w:rsidDel="00000000" w:rsidP="00000000" w:rsidRDefault="00000000" w:rsidRPr="00000000" w14:paraId="0000004C">
      <w:pPr>
        <w:widowControl w:val="0"/>
        <w:numPr>
          <w:ilvl w:val="0"/>
          <w:numId w:val="1"/>
        </w:numPr>
        <w:spacing w:after="0" w:afterAutospacing="0" w:before="240" w:lineRule="auto"/>
        <w:ind w:left="720" w:hanging="360"/>
        <w:rPr>
          <w:color w:val="000000"/>
        </w:rPr>
      </w:pPr>
      <w:r w:rsidDel="00000000" w:rsidR="00000000" w:rsidRPr="00000000">
        <w:rPr>
          <w:color w:val="000000"/>
          <w:rtl w:val="0"/>
        </w:rPr>
        <w:t xml:space="preserve">Use the strategies in the selected column to build your:</w:t>
        <w:br w:type="textWrapping"/>
      </w:r>
    </w:p>
    <w:p w:rsidR="00000000" w:rsidDel="00000000" w:rsidP="00000000" w:rsidRDefault="00000000" w:rsidRPr="00000000" w14:paraId="0000004D">
      <w:pPr>
        <w:widowControl w:val="0"/>
        <w:numPr>
          <w:ilvl w:val="1"/>
          <w:numId w:val="1"/>
        </w:numPr>
        <w:spacing w:after="0" w:afterAutospacing="0" w:before="0" w:beforeAutospacing="0" w:lineRule="auto"/>
        <w:ind w:left="1440" w:hanging="360"/>
        <w:rPr>
          <w:color w:val="000000"/>
        </w:rPr>
      </w:pPr>
      <w:r w:rsidDel="00000000" w:rsidR="00000000" w:rsidRPr="00000000">
        <w:rPr>
          <w:color w:val="000000"/>
          <w:rtl w:val="0"/>
        </w:rPr>
        <w:t xml:space="preserve">Acquisition milestone plan</w:t>
        <w:br w:type="textWrapping"/>
      </w:r>
    </w:p>
    <w:p w:rsidR="00000000" w:rsidDel="00000000" w:rsidP="00000000" w:rsidRDefault="00000000" w:rsidRPr="00000000" w14:paraId="0000004E">
      <w:pPr>
        <w:widowControl w:val="0"/>
        <w:numPr>
          <w:ilvl w:val="1"/>
          <w:numId w:val="1"/>
        </w:numPr>
        <w:spacing w:after="0" w:afterAutospacing="0" w:before="0" w:beforeAutospacing="0" w:lineRule="auto"/>
        <w:ind w:left="1440" w:hanging="360"/>
        <w:rPr>
          <w:color w:val="000000"/>
        </w:rPr>
      </w:pPr>
      <w:r w:rsidDel="00000000" w:rsidR="00000000" w:rsidRPr="00000000">
        <w:rPr>
          <w:color w:val="000000"/>
          <w:rtl w:val="0"/>
        </w:rPr>
        <w:t xml:space="preserve">Requirements format</w:t>
        <w:br w:type="textWrapping"/>
      </w:r>
    </w:p>
    <w:p w:rsidR="00000000" w:rsidDel="00000000" w:rsidP="00000000" w:rsidRDefault="00000000" w:rsidRPr="00000000" w14:paraId="0000004F">
      <w:pPr>
        <w:widowControl w:val="0"/>
        <w:numPr>
          <w:ilvl w:val="1"/>
          <w:numId w:val="1"/>
        </w:numPr>
        <w:spacing w:after="0" w:afterAutospacing="0" w:before="0" w:beforeAutospacing="0" w:lineRule="auto"/>
        <w:ind w:left="1440" w:hanging="360"/>
        <w:rPr>
          <w:color w:val="000000"/>
        </w:rPr>
      </w:pPr>
      <w:r w:rsidDel="00000000" w:rsidR="00000000" w:rsidRPr="00000000">
        <w:rPr>
          <w:color w:val="000000"/>
          <w:rtl w:val="0"/>
        </w:rPr>
        <w:t xml:space="preserve">Evaluation approach (e.g., oral presentations, code samples)</w:t>
        <w:br w:type="textWrapping"/>
      </w:r>
    </w:p>
    <w:p w:rsidR="00000000" w:rsidDel="00000000" w:rsidP="00000000" w:rsidRDefault="00000000" w:rsidRPr="00000000" w14:paraId="00000050">
      <w:pPr>
        <w:widowControl w:val="0"/>
        <w:numPr>
          <w:ilvl w:val="1"/>
          <w:numId w:val="1"/>
        </w:numPr>
        <w:spacing w:after="0" w:afterAutospacing="0" w:before="0" w:beforeAutospacing="0" w:lineRule="auto"/>
        <w:ind w:left="1440" w:hanging="360"/>
        <w:rPr>
          <w:color w:val="000000"/>
        </w:rPr>
      </w:pPr>
      <w:r w:rsidDel="00000000" w:rsidR="00000000" w:rsidRPr="00000000">
        <w:rPr>
          <w:color w:val="000000"/>
          <w:rtl w:val="0"/>
        </w:rPr>
        <w:t xml:space="preserve">Contract type and structure</w:t>
        <w:br w:type="textWrapping"/>
      </w:r>
    </w:p>
    <w:p w:rsidR="00000000" w:rsidDel="00000000" w:rsidP="00000000" w:rsidRDefault="00000000" w:rsidRPr="00000000" w14:paraId="00000051">
      <w:pPr>
        <w:widowControl w:val="0"/>
        <w:numPr>
          <w:ilvl w:val="1"/>
          <w:numId w:val="1"/>
        </w:numPr>
        <w:spacing w:after="240" w:before="0" w:beforeAutospacing="0" w:lineRule="auto"/>
        <w:ind w:left="1440" w:hanging="360"/>
        <w:rPr>
          <w:color w:val="000000"/>
        </w:rPr>
      </w:pPr>
      <w:r w:rsidDel="00000000" w:rsidR="00000000" w:rsidRPr="00000000">
        <w:rPr>
          <w:color w:val="000000"/>
          <w:rtl w:val="0"/>
        </w:rPr>
        <w:t xml:space="preserve">Delivery expectations and cadence</w:t>
      </w:r>
    </w:p>
    <w:p w:rsidR="00000000" w:rsidDel="00000000" w:rsidP="00000000" w:rsidRDefault="00000000" w:rsidRPr="00000000" w14:paraId="00000052">
      <w:pPr>
        <w:widowControl w:val="0"/>
        <w:spacing w:after="240" w:before="240" w:lineRule="auto"/>
        <w:ind w:left="1440" w:firstLine="0"/>
        <w:rPr>
          <w:color w:val="000000"/>
        </w:rPr>
      </w:pPr>
      <w:r w:rsidDel="00000000" w:rsidR="00000000" w:rsidRPr="00000000">
        <w:rPr>
          <w:color w:val="000000"/>
          <w:rtl w:val="0"/>
        </w:rPr>
        <w:br w:type="textWrapping"/>
      </w:r>
    </w:p>
    <w:p w:rsidR="00000000" w:rsidDel="00000000" w:rsidP="00000000" w:rsidRDefault="00000000" w:rsidRPr="00000000" w14:paraId="00000053">
      <w:pPr>
        <w:pStyle w:val="Heading2"/>
        <w:widowControl w:val="0"/>
        <w:spacing w:after="80" w:before="360" w:line="240" w:lineRule="auto"/>
        <w:rPr>
          <w:rFonts w:ascii="Nunito" w:cs="Nunito" w:eastAsia="Nunito" w:hAnsi="Nunito"/>
          <w:b w:val="1"/>
          <w:color w:val="000000"/>
        </w:rPr>
      </w:pPr>
      <w:bookmarkStart w:colFirst="0" w:colLast="0" w:name="_luitwuq7jad6" w:id="7"/>
      <w:bookmarkEnd w:id="7"/>
      <w:r w:rsidDel="00000000" w:rsidR="00000000" w:rsidRPr="00000000">
        <w:rPr>
          <w:rFonts w:ascii="Nunito" w:cs="Nunito" w:eastAsia="Nunito" w:hAnsi="Nunito"/>
          <w:b w:val="1"/>
          <w:color w:val="000000"/>
          <w:rtl w:val="0"/>
        </w:rPr>
        <w:t xml:space="preserve">Notes: </w:t>
      </w:r>
    </w:p>
    <w:p w:rsidR="00000000" w:rsidDel="00000000" w:rsidP="00000000" w:rsidRDefault="00000000" w:rsidRPr="00000000" w14:paraId="00000054">
      <w:pPr>
        <w:widowControl w:val="0"/>
        <w:numPr>
          <w:ilvl w:val="0"/>
          <w:numId w:val="3"/>
        </w:numPr>
        <w:spacing w:after="0" w:afterAutospacing="0" w:before="240" w:lineRule="auto"/>
        <w:ind w:left="720" w:hanging="360"/>
        <w:rPr>
          <w:color w:val="000000"/>
        </w:rPr>
      </w:pPr>
      <w:r w:rsidDel="00000000" w:rsidR="00000000" w:rsidRPr="00000000">
        <w:rPr>
          <w:rFonts w:ascii="Nova Mono" w:cs="Nova Mono" w:eastAsia="Nova Mono" w:hAnsi="Nova Mono"/>
          <w:color w:val="000000"/>
          <w:rtl w:val="0"/>
        </w:rPr>
        <w:t xml:space="preserve">This table is not linear. You don’t have to move through Novice → Expert. It’s about the current context.</w:t>
        <w:br w:type="textWrapping"/>
      </w:r>
    </w:p>
    <w:p w:rsidR="00000000" w:rsidDel="00000000" w:rsidP="00000000" w:rsidRDefault="00000000" w:rsidRPr="00000000" w14:paraId="00000055">
      <w:pPr>
        <w:widowControl w:val="0"/>
        <w:numPr>
          <w:ilvl w:val="0"/>
          <w:numId w:val="3"/>
        </w:numPr>
        <w:spacing w:after="0" w:afterAutospacing="0" w:before="0" w:beforeAutospacing="0" w:lineRule="auto"/>
        <w:ind w:left="720" w:hanging="360"/>
        <w:rPr>
          <w:color w:val="000000"/>
        </w:rPr>
      </w:pPr>
      <w:r w:rsidDel="00000000" w:rsidR="00000000" w:rsidRPr="00000000">
        <w:rPr>
          <w:color w:val="000000"/>
          <w:rtl w:val="0"/>
        </w:rPr>
        <w:t xml:space="preserve">Agencies can use this to negotiate better with stakeholders who may overestimate (or underestimate) their digital readiness.</w:t>
        <w:br w:type="textWrapping"/>
      </w:r>
    </w:p>
    <w:p w:rsidR="00000000" w:rsidDel="00000000" w:rsidP="00000000" w:rsidRDefault="00000000" w:rsidRPr="00000000" w14:paraId="00000056">
      <w:pPr>
        <w:widowControl w:val="0"/>
        <w:numPr>
          <w:ilvl w:val="0"/>
          <w:numId w:val="3"/>
        </w:numPr>
        <w:spacing w:after="240" w:before="0" w:beforeAutospacing="0" w:lineRule="auto"/>
        <w:ind w:left="720" w:hanging="360"/>
        <w:rPr>
          <w:rFonts w:ascii="Open Sans" w:cs="Open Sans" w:eastAsia="Open Sans" w:hAnsi="Open Sans"/>
          <w:color w:val="000000"/>
          <w:sz w:val="22"/>
          <w:szCs w:val="22"/>
        </w:rPr>
      </w:pPr>
      <w:r w:rsidDel="00000000" w:rsidR="00000000" w:rsidRPr="00000000">
        <w:rPr>
          <w:color w:val="000000"/>
          <w:rtl w:val="0"/>
        </w:rPr>
        <w:t xml:space="preserve">When in doubt, encourage starting small (Novice) and iterating forward.</w:t>
      </w:r>
      <w:r w:rsidDel="00000000" w:rsidR="00000000" w:rsidRPr="00000000">
        <w:rPr>
          <w:rFonts w:ascii="Open Sans" w:cs="Open Sans" w:eastAsia="Open Sans" w:hAnsi="Open Sans"/>
          <w:color w:val="000000"/>
          <w:sz w:val="22"/>
          <w:szCs w:val="22"/>
          <w:rtl w:val="0"/>
        </w:rPr>
        <w:br w:type="textWrapping"/>
      </w:r>
    </w:p>
    <w:p w:rsidR="00000000" w:rsidDel="00000000" w:rsidP="00000000" w:rsidRDefault="00000000" w:rsidRPr="00000000" w14:paraId="00000057">
      <w:pPr>
        <w:pStyle w:val="Heading2"/>
        <w:keepNext w:val="0"/>
        <w:keepLines w:val="0"/>
        <w:widowControl w:val="0"/>
        <w:spacing w:after="80" w:before="360" w:lineRule="auto"/>
        <w:rPr>
          <w:b w:val="1"/>
          <w:color w:val="000000"/>
        </w:rPr>
      </w:pPr>
      <w:bookmarkStart w:colFirst="0" w:colLast="0" w:name="_xbi1dbm1fv9" w:id="8"/>
      <w:bookmarkEnd w:id="8"/>
      <w:r w:rsidDel="00000000" w:rsidR="00000000" w:rsidRPr="00000000">
        <w:rPr>
          <w:b w:val="1"/>
          <w:color w:val="000000"/>
          <w:rtl w:val="0"/>
        </w:rPr>
        <w:t xml:space="preserve">Strategic Framing Questions Element</w:t>
      </w:r>
    </w:p>
    <w:p w:rsidR="00000000" w:rsidDel="00000000" w:rsidP="00000000" w:rsidRDefault="00000000" w:rsidRPr="00000000" w14:paraId="00000058">
      <w:pPr>
        <w:widowControl w:val="0"/>
        <w:rPr>
          <w:rFonts w:ascii="Open Sans" w:cs="Open Sans" w:eastAsia="Open Sans" w:hAnsi="Open Sans"/>
          <w:color w:val="000000"/>
          <w:sz w:val="22"/>
          <w:szCs w:val="22"/>
        </w:rPr>
      </w:pPr>
      <w:r w:rsidDel="00000000" w:rsidR="00000000" w:rsidRPr="00000000">
        <w:rPr>
          <w:rtl w:val="0"/>
        </w:rPr>
      </w:r>
    </w:p>
    <w:tbl>
      <w:tblPr>
        <w:tblStyle w:val="Table2"/>
        <w:tblW w:w="13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5"/>
        <w:gridCol w:w="8865"/>
        <w:tblGridChange w:id="0">
          <w:tblGrid>
            <w:gridCol w:w="5085"/>
            <w:gridCol w:w="88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jc w:val="center"/>
              <w:rPr>
                <w:b w:val="1"/>
                <w:color w:val="000000"/>
              </w:rPr>
            </w:pPr>
            <w:r w:rsidDel="00000000" w:rsidR="00000000" w:rsidRPr="00000000">
              <w:rPr>
                <w:b w:val="1"/>
                <w:color w:val="000000"/>
                <w:rtl w:val="0"/>
              </w:rPr>
              <w:t xml:space="preserve">Factor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b w:val="1"/>
                <w:color w:val="000000"/>
              </w:rPr>
            </w:pPr>
            <w:r w:rsidDel="00000000" w:rsidR="00000000" w:rsidRPr="00000000">
              <w:rPr>
                <w:b w:val="1"/>
                <w:color w:val="000000"/>
                <w:rtl w:val="0"/>
              </w:rPr>
              <w:t xml:space="preserve">Framing Question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rPr>
                <w:color w:val="000000"/>
              </w:rPr>
            </w:pPr>
            <w:r w:rsidDel="00000000" w:rsidR="00000000" w:rsidRPr="00000000">
              <w:rPr>
                <w:color w:val="000000"/>
                <w:rtl w:val="0"/>
              </w:rPr>
              <w:t xml:space="preserve">Requirements Document to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rPr>
                <w:color w:val="000000"/>
              </w:rPr>
            </w:pPr>
            <w:r w:rsidDel="00000000" w:rsidR="00000000" w:rsidRPr="00000000">
              <w:rPr>
                <w:color w:val="000000"/>
                <w:rtl w:val="0"/>
              </w:rPr>
              <w:t xml:space="preserve">Do we know enough about the problem and solution to write detailed requirements, or should we use a more flexible format like an SOO? How much responsibility are we going to take on for the outcome? </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rPr>
                <w:color w:val="000000"/>
              </w:rPr>
            </w:pPr>
            <w:r w:rsidDel="00000000" w:rsidR="00000000" w:rsidRPr="00000000">
              <w:rPr>
                <w:color w:val="000000"/>
                <w:rtl w:val="0"/>
              </w:rPr>
              <w:t xml:space="preserve">Trust Factor between Gov + Contractors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rPr>
                <w:color w:val="000000"/>
              </w:rPr>
            </w:pPr>
            <w:r w:rsidDel="00000000" w:rsidR="00000000" w:rsidRPr="00000000">
              <w:rPr>
                <w:color w:val="000000"/>
                <w:rtl w:val="0"/>
              </w:rPr>
              <w:t xml:space="preserve">How much existing trust or collaboration experience do we have with industry partners? Will trust need to be built during the project?</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rPr>
                <w:color w:val="000000"/>
              </w:rPr>
            </w:pPr>
            <w:r w:rsidDel="00000000" w:rsidR="00000000" w:rsidRPr="00000000">
              <w:rPr>
                <w:color w:val="000000"/>
                <w:rtl w:val="0"/>
              </w:rPr>
              <w:t xml:space="preserve">Team Composition: Gov’t to Contractor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rPr>
                <w:color w:val="000000"/>
              </w:rPr>
            </w:pPr>
            <w:r w:rsidDel="00000000" w:rsidR="00000000" w:rsidRPr="00000000">
              <w:rPr>
                <w:color w:val="000000"/>
                <w:rtl w:val="0"/>
              </w:rPr>
              <w:t xml:space="preserve">What technical roles are staffed within the government team, and where do we need contractor augmentation? Are we ready to work as a blended team?</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rPr>
                <w:color w:val="000000"/>
              </w:rPr>
            </w:pPr>
            <w:r w:rsidDel="00000000" w:rsidR="00000000" w:rsidRPr="00000000">
              <w:rPr>
                <w:color w:val="000000"/>
                <w:rtl w:val="0"/>
              </w:rPr>
              <w:t xml:space="preserve">Implementation Pace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rPr>
                <w:color w:val="000000"/>
              </w:rPr>
            </w:pPr>
            <w:r w:rsidDel="00000000" w:rsidR="00000000" w:rsidRPr="00000000">
              <w:rPr>
                <w:color w:val="000000"/>
                <w:rtl w:val="0"/>
              </w:rPr>
              <w:t xml:space="preserve">How quickly can the agency adapt to iterative delivery? Do we need a slower onboarding period to establish baselines or train internal staff?</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rPr>
                <w:color w:val="000000"/>
              </w:rPr>
            </w:pPr>
            <w:r w:rsidDel="00000000" w:rsidR="00000000" w:rsidRPr="00000000">
              <w:rPr>
                <w:color w:val="000000"/>
                <w:rtl w:val="0"/>
              </w:rPr>
              <w:t xml:space="preserve">Initial POP Recommendation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rPr>
                <w:color w:val="000000"/>
              </w:rPr>
            </w:pPr>
            <w:r w:rsidDel="00000000" w:rsidR="00000000" w:rsidRPr="00000000">
              <w:rPr>
                <w:color w:val="000000"/>
                <w:rtl w:val="0"/>
              </w:rPr>
              <w:t xml:space="preserve">How long do we expect it to take to show value, onboard vendors, and ramp up delivery? Are we setting the team up for success with enough time?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rPr>
                <w:color w:val="000000"/>
              </w:rPr>
            </w:pPr>
            <w:r w:rsidDel="00000000" w:rsidR="00000000" w:rsidRPr="00000000">
              <w:rPr>
                <w:color w:val="000000"/>
                <w:rtl w:val="0"/>
              </w:rPr>
              <w:t xml:space="preserve">How Success is Determined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rPr>
                <w:color w:val="000000"/>
              </w:rPr>
            </w:pPr>
            <w:r w:rsidDel="00000000" w:rsidR="00000000" w:rsidRPr="00000000">
              <w:rPr>
                <w:color w:val="000000"/>
                <w:rtl w:val="0"/>
              </w:rPr>
              <w:t xml:space="preserve">How will we know this contract is successful? Is success defined by delivery outcomes, end user feedback, or internal process improvements?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rPr>
                <w:color w:val="000000"/>
              </w:rPr>
            </w:pPr>
            <w:r w:rsidDel="00000000" w:rsidR="00000000" w:rsidRPr="00000000">
              <w:rPr>
                <w:color w:val="000000"/>
                <w:rtl w:val="0"/>
              </w:rPr>
              <w:t xml:space="preserve">How to Validate Vendor Proposals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rPr>
                <w:color w:val="000000"/>
              </w:rPr>
            </w:pPr>
            <w:r w:rsidDel="00000000" w:rsidR="00000000" w:rsidRPr="00000000">
              <w:rPr>
                <w:color w:val="000000"/>
                <w:rtl w:val="0"/>
              </w:rPr>
              <w:t xml:space="preserve">What evidence do we need to see that a vendor can deliver this type of work? Can we evaluate based on real-world examples, orals, or technical artifacts?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rPr>
                <w:color w:val="000000"/>
              </w:rPr>
            </w:pPr>
            <w:r w:rsidDel="00000000" w:rsidR="00000000" w:rsidRPr="00000000">
              <w:rPr>
                <w:color w:val="000000"/>
                <w:rtl w:val="0"/>
              </w:rPr>
              <w:t xml:space="preserve">General Pace of Delivery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rPr>
                <w:color w:val="000000"/>
              </w:rPr>
            </w:pPr>
            <w:r w:rsidDel="00000000" w:rsidR="00000000" w:rsidRPr="00000000">
              <w:rPr>
                <w:color w:val="000000"/>
                <w:rtl w:val="0"/>
              </w:rPr>
              <w:t xml:space="preserve">What is our expected delivery cadence? Are we prepared for weekly releases or do we need slower cycles to manage change?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rPr>
                <w:color w:val="000000"/>
              </w:rPr>
            </w:pPr>
            <w:r w:rsidDel="00000000" w:rsidR="00000000" w:rsidRPr="00000000">
              <w:rPr>
                <w:color w:val="000000"/>
                <w:rtl w:val="0"/>
              </w:rPr>
              <w:t xml:space="preserve">Contract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rPr>
                <w:color w:val="000000"/>
              </w:rPr>
            </w:pPr>
            <w:r w:rsidDel="00000000" w:rsidR="00000000" w:rsidRPr="00000000">
              <w:rPr>
                <w:color w:val="000000"/>
                <w:rtl w:val="0"/>
              </w:rPr>
              <w:t xml:space="preserve">What level of flexibility do we need in budgeting and delivery? Can we handle a T&amp;M structure or should we use fixed-price per iteration?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rPr>
                <w:color w:val="000000"/>
              </w:rPr>
            </w:pPr>
            <w:r w:rsidDel="00000000" w:rsidR="00000000" w:rsidRPr="00000000">
              <w:rPr>
                <w:color w:val="000000"/>
                <w:rtl w:val="0"/>
              </w:rPr>
              <w:t xml:space="preserve">Key Personnel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rPr>
                <w:color w:val="000000"/>
              </w:rPr>
            </w:pPr>
            <w:r w:rsidDel="00000000" w:rsidR="00000000" w:rsidRPr="00000000">
              <w:rPr>
                <w:color w:val="000000"/>
                <w:rtl w:val="0"/>
              </w:rPr>
              <w:t xml:space="preserve">Do we need to specify key roles in the contract to ensure continuity or quality in delivery? Why do we need them and are we confident we can identify the right roles in advance?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rPr>
                <w:color w:val="000000"/>
              </w:rPr>
            </w:pPr>
            <w:r w:rsidDel="00000000" w:rsidR="00000000" w:rsidRPr="00000000">
              <w:rPr>
                <w:color w:val="000000"/>
                <w:rtl w:val="0"/>
              </w:rPr>
              <w:t xml:space="preserve">Incentives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rPr>
                <w:color w:val="000000"/>
              </w:rPr>
            </w:pPr>
            <w:r w:rsidDel="00000000" w:rsidR="00000000" w:rsidRPr="00000000">
              <w:rPr>
                <w:color w:val="000000"/>
                <w:rtl w:val="0"/>
              </w:rPr>
              <w:t xml:space="preserve">Should we include incentives to drive performance, retention, or risk-sharing? What kind of reward structures would best motivate the vendor?</w:t>
            </w:r>
          </w:p>
        </w:tc>
      </w:tr>
    </w:tbl>
    <w:p w:rsidR="00000000" w:rsidDel="00000000" w:rsidP="00000000" w:rsidRDefault="00000000" w:rsidRPr="00000000" w14:paraId="00000071">
      <w:pPr>
        <w:widowControl w:val="0"/>
        <w:rPr>
          <w:rFonts w:ascii="Open Sans Light" w:cs="Open Sans Light" w:eastAsia="Open Sans Light" w:hAnsi="Open Sans Light"/>
          <w:color w:val="000000"/>
          <w:sz w:val="20"/>
          <w:szCs w:val="20"/>
        </w:rPr>
      </w:pPr>
      <w:r w:rsidDel="00000000" w:rsidR="00000000" w:rsidRPr="00000000">
        <w:rPr>
          <w:rtl w:val="0"/>
        </w:rPr>
      </w:r>
    </w:p>
    <w:p w:rsidR="00000000" w:rsidDel="00000000" w:rsidP="00000000" w:rsidRDefault="00000000" w:rsidRPr="00000000" w14:paraId="00000072">
      <w:pPr>
        <w:widowControl w:val="0"/>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t xml:space="preserve">Add: </w:t>
        <w:br w:type="textWrapping"/>
        <w:br w:type="textWrapping"/>
        <w:t xml:space="preserve">In class Activity: </w:t>
      </w:r>
    </w:p>
    <w:p w:rsidR="00000000" w:rsidDel="00000000" w:rsidP="00000000" w:rsidRDefault="00000000" w:rsidRPr="00000000" w14:paraId="00000073">
      <w:pPr>
        <w:widowControl w:val="0"/>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t xml:space="preserve">Mary’s IRS Direct file Prompts - with acquisition outcomes</w:t>
      </w:r>
    </w:p>
    <w:p w:rsidR="00000000" w:rsidDel="00000000" w:rsidP="00000000" w:rsidRDefault="00000000" w:rsidRPr="00000000" w14:paraId="00000074">
      <w:pPr>
        <w:rPr/>
      </w:pPr>
      <w:r w:rsidDel="00000000" w:rsidR="00000000" w:rsidRPr="00000000">
        <w:rPr>
          <w:rtl w:val="0"/>
        </w:rPr>
      </w:r>
    </w:p>
    <w:sectPr>
      <w:pgSz w:h="12240" w:w="15840" w:orient="landscape"/>
      <w:pgMar w:bottom="1440" w:top="1440" w:left="431.99999999999994" w:right="431.999999999999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 w:name="Open Sans">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usds.github.io/techfar-hub-v2/initiatives/8a/" TargetMode="External"/><Relationship Id="rId7" Type="http://schemas.openxmlformats.org/officeDocument/2006/relationships/hyperlink" Target="https://techfarhub.usds.gov/resources/templates-samples/" TargetMode="External"/><Relationship Id="rId8" Type="http://schemas.openxmlformats.org/officeDocument/2006/relationships/hyperlink" Target="https://techfarhub.usds.gov/resources/case-studies/va-modernize-claims-appeal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NovaMono-regular.ttf"/><Relationship Id="rId12" Type="http://schemas.openxmlformats.org/officeDocument/2006/relationships/font" Target="fonts/OpenSansLight-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OpenSansLight-regular.ttf"/><Relationship Id="rId15" Type="http://schemas.openxmlformats.org/officeDocument/2006/relationships/font" Target="fonts/OpenSans-bold.ttf"/><Relationship Id="rId14" Type="http://schemas.openxmlformats.org/officeDocument/2006/relationships/font" Target="fonts/OpenSans-regular.ttf"/><Relationship Id="rId17" Type="http://schemas.openxmlformats.org/officeDocument/2006/relationships/font" Target="fonts/OpenSans-boldItalic.ttf"/><Relationship Id="rId16" Type="http://schemas.openxmlformats.org/officeDocument/2006/relationships/font" Target="fonts/OpenSans-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