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240" w:before="240" w:line="276" w:lineRule="auto"/>
        <w:rPr>
          <w:rFonts w:ascii="Arial" w:cs="Arial" w:eastAsia="Arial" w:hAnsi="Arial"/>
          <w:b w:val="1"/>
          <w:color w:val="000000"/>
          <w:sz w:val="28"/>
          <w:szCs w:val="28"/>
        </w:rPr>
      </w:pPr>
      <w:bookmarkStart w:colFirst="0" w:colLast="0" w:name="_m5v7k9nq38d1" w:id="0"/>
      <w:bookmarkEnd w:id="0"/>
      <w:r w:rsidDel="00000000" w:rsidR="00000000" w:rsidRPr="00000000">
        <w:rPr>
          <w:rFonts w:ascii="Arial" w:cs="Arial" w:eastAsia="Arial" w:hAnsi="Arial"/>
          <w:b w:val="1"/>
          <w:color w:val="000000"/>
          <w:sz w:val="28"/>
          <w:szCs w:val="28"/>
          <w:rtl w:val="0"/>
        </w:rPr>
        <w:t xml:space="preserve">Slide Deck: How to Write a Statement of Objectives (SOO)</w:t>
      </w:r>
    </w:p>
    <w:p w:rsidR="00000000" w:rsidDel="00000000" w:rsidP="00000000" w:rsidRDefault="00000000" w:rsidRPr="00000000" w14:paraId="00000002">
      <w:pPr>
        <w:pStyle w:val="Title"/>
        <w:keepNext w:val="0"/>
        <w:keepLines w:val="0"/>
        <w:spacing w:after="240" w:before="240" w:line="276" w:lineRule="auto"/>
        <w:rPr>
          <w:rFonts w:ascii="Arial" w:cs="Arial" w:eastAsia="Arial" w:hAnsi="Arial"/>
          <w:color w:val="000000"/>
          <w:sz w:val="26"/>
          <w:szCs w:val="26"/>
        </w:rPr>
      </w:pPr>
      <w:bookmarkStart w:colFirst="0" w:colLast="0" w:name="_twiky9gplwmb" w:id="1"/>
      <w:bookmarkEnd w:id="1"/>
      <w:r w:rsidDel="00000000" w:rsidR="00000000" w:rsidRPr="00000000">
        <w:rPr>
          <w:rtl w:val="0"/>
        </w:rPr>
      </w:r>
    </w:p>
    <w:p w:rsidR="00000000" w:rsidDel="00000000" w:rsidP="00000000" w:rsidRDefault="00000000" w:rsidRPr="00000000" w14:paraId="00000003">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1: Title Slide</w:t>
      </w:r>
    </w:p>
    <w:p w:rsidR="00000000" w:rsidDel="00000000" w:rsidP="00000000" w:rsidRDefault="00000000" w:rsidRPr="00000000" w14:paraId="00000004">
      <w:pPr>
        <w:pStyle w:val="Title"/>
        <w:keepNext w:val="0"/>
        <w:keepLines w:val="0"/>
        <w:numPr>
          <w:ilvl w:val="0"/>
          <w:numId w:val="17"/>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Title:</w:t>
      </w:r>
      <w:r w:rsidDel="00000000" w:rsidR="00000000" w:rsidRPr="00000000">
        <w:rPr>
          <w:rFonts w:ascii="Arial" w:cs="Arial" w:eastAsia="Arial" w:hAnsi="Arial"/>
          <w:color w:val="000000"/>
          <w:sz w:val="26"/>
          <w:szCs w:val="26"/>
          <w:rtl w:val="0"/>
        </w:rPr>
        <w:t xml:space="preserve"> How to Write a Statement of Objectives (SOO)</w:t>
      </w:r>
    </w:p>
    <w:p w:rsidR="00000000" w:rsidDel="00000000" w:rsidP="00000000" w:rsidRDefault="00000000" w:rsidRPr="00000000" w14:paraId="00000005">
      <w:pPr>
        <w:pStyle w:val="Title"/>
        <w:keepNext w:val="0"/>
        <w:keepLines w:val="0"/>
        <w:numPr>
          <w:ilvl w:val="0"/>
          <w:numId w:val="17"/>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Subtitle:</w:t>
      </w:r>
      <w:r w:rsidDel="00000000" w:rsidR="00000000" w:rsidRPr="00000000">
        <w:rPr>
          <w:rFonts w:ascii="Arial" w:cs="Arial" w:eastAsia="Arial" w:hAnsi="Arial"/>
          <w:color w:val="000000"/>
          <w:sz w:val="26"/>
          <w:szCs w:val="26"/>
          <w:rtl w:val="0"/>
        </w:rPr>
        <w:t xml:space="preserve"> Shifting to Outcomes-Based Acquisition</w:t>
      </w:r>
    </w:p>
    <w:p w:rsidR="00000000" w:rsidDel="00000000" w:rsidP="00000000" w:rsidRDefault="00000000" w:rsidRPr="00000000" w14:paraId="00000006">
      <w:pPr>
        <w:pStyle w:val="Title"/>
        <w:keepNext w:val="0"/>
        <w:keepLines w:val="0"/>
        <w:numPr>
          <w:ilvl w:val="0"/>
          <w:numId w:val="17"/>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Presenter Name / Date</w:t>
      </w:r>
    </w:p>
    <w:p w:rsidR="00000000" w:rsidDel="00000000" w:rsidP="00000000" w:rsidRDefault="00000000" w:rsidRPr="00000000" w14:paraId="00000007">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Welcome to today's session on how to write an effective Statement of Objectives, or SOO. We’ll explore what a SOO is, when to use it, how to prepare, and best practices for drafting one that enables vendor-driven innovation and better outcomes.</w:t>
      </w:r>
    </w:p>
    <w:p w:rsidR="00000000" w:rsidDel="00000000" w:rsidP="00000000" w:rsidRDefault="00000000" w:rsidRPr="00000000" w14:paraId="00000008">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2: What is a SOO?</w:t>
      </w:r>
    </w:p>
    <w:p w:rsidR="00000000" w:rsidDel="00000000" w:rsidP="00000000" w:rsidRDefault="00000000" w:rsidRPr="00000000" w14:paraId="0000000A">
      <w:pPr>
        <w:pStyle w:val="Title"/>
        <w:keepNext w:val="0"/>
        <w:keepLines w:val="0"/>
        <w:numPr>
          <w:ilvl w:val="0"/>
          <w:numId w:val="7"/>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High-level objectives and desired outcomes</w:t>
      </w:r>
    </w:p>
    <w:p w:rsidR="00000000" w:rsidDel="00000000" w:rsidP="00000000" w:rsidRDefault="00000000" w:rsidRPr="00000000" w14:paraId="0000000B">
      <w:pPr>
        <w:pStyle w:val="Title"/>
        <w:keepNext w:val="0"/>
        <w:keepLines w:val="0"/>
        <w:numPr>
          <w:ilvl w:val="0"/>
          <w:numId w:val="7"/>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Enables vendor innovation</w:t>
      </w:r>
    </w:p>
    <w:p w:rsidR="00000000" w:rsidDel="00000000" w:rsidP="00000000" w:rsidRDefault="00000000" w:rsidRPr="00000000" w14:paraId="0000000C">
      <w:pPr>
        <w:pStyle w:val="Title"/>
        <w:keepNext w:val="0"/>
        <w:keepLines w:val="0"/>
        <w:numPr>
          <w:ilvl w:val="0"/>
          <w:numId w:val="7"/>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Focuses on </w:t>
      </w:r>
      <w:r w:rsidDel="00000000" w:rsidR="00000000" w:rsidRPr="00000000">
        <w:rPr>
          <w:rFonts w:ascii="Arial" w:cs="Arial" w:eastAsia="Arial" w:hAnsi="Arial"/>
          <w:i w:val="1"/>
          <w:color w:val="000000"/>
          <w:sz w:val="26"/>
          <w:szCs w:val="26"/>
          <w:rtl w:val="0"/>
        </w:rPr>
        <w:t xml:space="preserve">what</w:t>
      </w:r>
      <w:r w:rsidDel="00000000" w:rsidR="00000000" w:rsidRPr="00000000">
        <w:rPr>
          <w:rFonts w:ascii="Arial" w:cs="Arial" w:eastAsia="Arial" w:hAnsi="Arial"/>
          <w:color w:val="000000"/>
          <w:sz w:val="26"/>
          <w:szCs w:val="26"/>
          <w:rtl w:val="0"/>
        </w:rPr>
        <w:t xml:space="preserve"> the government wants, not </w:t>
      </w:r>
      <w:r w:rsidDel="00000000" w:rsidR="00000000" w:rsidRPr="00000000">
        <w:rPr>
          <w:rFonts w:ascii="Arial" w:cs="Arial" w:eastAsia="Arial" w:hAnsi="Arial"/>
          <w:i w:val="1"/>
          <w:color w:val="000000"/>
          <w:sz w:val="26"/>
          <w:szCs w:val="26"/>
          <w:rtl w:val="0"/>
        </w:rPr>
        <w:t xml:space="preserve">how</w:t>
      </w:r>
      <w:r w:rsidDel="00000000" w:rsidR="00000000" w:rsidRPr="00000000">
        <w:rPr>
          <w:rFonts w:ascii="Arial" w:cs="Arial" w:eastAsia="Arial" w:hAnsi="Arial"/>
          <w:color w:val="000000"/>
          <w:sz w:val="26"/>
          <w:szCs w:val="26"/>
          <w:rtl w:val="0"/>
        </w:rPr>
        <w:t xml:space="preserve"> to do it</w:t>
      </w:r>
    </w:p>
    <w:p w:rsidR="00000000" w:rsidDel="00000000" w:rsidP="00000000" w:rsidRDefault="00000000" w:rsidRPr="00000000" w14:paraId="0000000D">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A SOO outlines what the government wants to achieve, not how to achieve it. This encourages vendors to propose innovative and flexible solutions tailored to those objectives, unlike the prescriptive nature of a traditional Statement of Work.</w:t>
      </w:r>
    </w:p>
    <w:p w:rsidR="00000000" w:rsidDel="00000000" w:rsidP="00000000" w:rsidRDefault="00000000" w:rsidRPr="00000000" w14:paraId="0000000E">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3: When to Use a SOO</w:t>
      </w:r>
    </w:p>
    <w:p w:rsidR="00000000" w:rsidDel="00000000" w:rsidP="00000000" w:rsidRDefault="00000000" w:rsidRPr="00000000" w14:paraId="00000010">
      <w:pPr>
        <w:pStyle w:val="Title"/>
        <w:keepNext w:val="0"/>
        <w:keepLines w:val="0"/>
        <w:numPr>
          <w:ilvl w:val="0"/>
          <w:numId w:val="8"/>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Vendor-driven solutions desired</w:t>
      </w:r>
    </w:p>
    <w:p w:rsidR="00000000" w:rsidDel="00000000" w:rsidP="00000000" w:rsidRDefault="00000000" w:rsidRPr="00000000" w14:paraId="00000011">
      <w:pPr>
        <w:pStyle w:val="Title"/>
        <w:keepNext w:val="0"/>
        <w:keepLines w:val="0"/>
        <w:numPr>
          <w:ilvl w:val="0"/>
          <w:numId w:val="8"/>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Outcomes are iterative, agile, or evolving</w:t>
      </w:r>
    </w:p>
    <w:p w:rsidR="00000000" w:rsidDel="00000000" w:rsidP="00000000" w:rsidRDefault="00000000" w:rsidRPr="00000000" w14:paraId="00000012">
      <w:pPr>
        <w:pStyle w:val="Title"/>
        <w:keepNext w:val="0"/>
        <w:keepLines w:val="0"/>
        <w:numPr>
          <w:ilvl w:val="0"/>
          <w:numId w:val="8"/>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Innovation and continuous improvement are needed</w:t>
      </w:r>
    </w:p>
    <w:p w:rsidR="00000000" w:rsidDel="00000000" w:rsidP="00000000" w:rsidRDefault="00000000" w:rsidRPr="00000000" w14:paraId="00000013">
      <w:pPr>
        <w:pStyle w:val="Title"/>
        <w:keepNext w:val="0"/>
        <w:keepLines w:val="0"/>
        <w:numPr>
          <w:ilvl w:val="0"/>
          <w:numId w:val="8"/>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Scope is service-oriented with flexible execution</w:t>
      </w:r>
    </w:p>
    <w:p w:rsidR="00000000" w:rsidDel="00000000" w:rsidP="00000000" w:rsidRDefault="00000000" w:rsidRPr="00000000" w14:paraId="00000014">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SOOs are ideal when you're looking for creativity, especially for services or digital solutions that evolve over time. They’re perfect for iterative work, like agile development or continuous improvement contracts.</w:t>
      </w:r>
    </w:p>
    <w:p w:rsidR="00000000" w:rsidDel="00000000" w:rsidP="00000000" w:rsidRDefault="00000000" w:rsidRPr="00000000" w14:paraId="00000015">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Title"/>
        <w:keepNext w:val="0"/>
        <w:keepLines w:val="0"/>
        <w:spacing w:after="60" w:before="280" w:line="276" w:lineRule="auto"/>
        <w:rPr>
          <w:rFonts w:ascii="Arial" w:cs="Arial" w:eastAsia="Arial" w:hAnsi="Arial"/>
          <w:b w:val="1"/>
          <w:color w:val="000000"/>
          <w:sz w:val="26"/>
          <w:szCs w:val="26"/>
        </w:rPr>
      </w:pPr>
      <w:bookmarkStart w:colFirst="0" w:colLast="0" w:name="_u5912enrocn4" w:id="2"/>
      <w:bookmarkEnd w:id="2"/>
      <w:r w:rsidDel="00000000" w:rsidR="00000000" w:rsidRPr="00000000">
        <w:rPr>
          <w:rFonts w:ascii="Arial" w:cs="Arial" w:eastAsia="Arial" w:hAnsi="Arial"/>
          <w:b w:val="1"/>
          <w:color w:val="000000"/>
          <w:sz w:val="26"/>
          <w:szCs w:val="26"/>
          <w:rtl w:val="0"/>
        </w:rPr>
        <w:t xml:space="preserve">Slide 4: Preparation Before Writing</w:t>
      </w:r>
    </w:p>
    <w:p w:rsidR="00000000" w:rsidDel="00000000" w:rsidP="00000000" w:rsidRDefault="00000000" w:rsidRPr="00000000" w14:paraId="00000017">
      <w:pPr>
        <w:pStyle w:val="Title"/>
        <w:keepNext w:val="0"/>
        <w:keepLines w:val="0"/>
        <w:numPr>
          <w:ilvl w:val="0"/>
          <w:numId w:val="2"/>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Engage early with:</w:t>
      </w:r>
    </w:p>
    <w:p w:rsidR="00000000" w:rsidDel="00000000" w:rsidP="00000000" w:rsidRDefault="00000000" w:rsidRPr="00000000" w14:paraId="00000018">
      <w:pPr>
        <w:pStyle w:val="Title"/>
        <w:keepNext w:val="0"/>
        <w:keepLines w:val="0"/>
        <w:numPr>
          <w:ilvl w:val="1"/>
          <w:numId w:val="2"/>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Technical leads</w:t>
      </w:r>
    </w:p>
    <w:p w:rsidR="00000000" w:rsidDel="00000000" w:rsidP="00000000" w:rsidRDefault="00000000" w:rsidRPr="00000000" w14:paraId="00000019">
      <w:pPr>
        <w:pStyle w:val="Title"/>
        <w:keepNext w:val="0"/>
        <w:keepLines w:val="0"/>
        <w:numPr>
          <w:ilvl w:val="1"/>
          <w:numId w:val="2"/>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End users</w:t>
      </w:r>
    </w:p>
    <w:p w:rsidR="00000000" w:rsidDel="00000000" w:rsidP="00000000" w:rsidRDefault="00000000" w:rsidRPr="00000000" w14:paraId="0000001A">
      <w:pPr>
        <w:pStyle w:val="Title"/>
        <w:keepNext w:val="0"/>
        <w:keepLines w:val="0"/>
        <w:numPr>
          <w:ilvl w:val="1"/>
          <w:numId w:val="2"/>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Legal, finance, and contracting</w:t>
      </w:r>
    </w:p>
    <w:p w:rsidR="00000000" w:rsidDel="00000000" w:rsidP="00000000" w:rsidRDefault="00000000" w:rsidRPr="00000000" w14:paraId="0000001B">
      <w:pPr>
        <w:pStyle w:val="Title"/>
        <w:keepNext w:val="0"/>
        <w:keepLines w:val="0"/>
        <w:numPr>
          <w:ilvl w:val="0"/>
          <w:numId w:val="2"/>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Define product vision and desired outcomes</w:t>
      </w:r>
    </w:p>
    <w:p w:rsidR="00000000" w:rsidDel="00000000" w:rsidP="00000000" w:rsidRDefault="00000000" w:rsidRPr="00000000" w14:paraId="0000001C">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Preparation is essential. Involve key stakeholders early to align on the mission, define what success looks like, and ensure compliance with all necessary guidance.</w:t>
      </w:r>
    </w:p>
    <w:p w:rsidR="00000000" w:rsidDel="00000000" w:rsidP="00000000" w:rsidRDefault="00000000" w:rsidRPr="00000000" w14:paraId="0000001D">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5: Understand BANT Framework</w:t>
      </w:r>
    </w:p>
    <w:p w:rsidR="00000000" w:rsidDel="00000000" w:rsidP="00000000" w:rsidRDefault="00000000" w:rsidRPr="00000000" w14:paraId="0000001F">
      <w:pPr>
        <w:pStyle w:val="Title"/>
        <w:keepNext w:val="0"/>
        <w:keepLines w:val="0"/>
        <w:numPr>
          <w:ilvl w:val="0"/>
          <w:numId w:val="11"/>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Budget:</w:t>
      </w:r>
      <w:r w:rsidDel="00000000" w:rsidR="00000000" w:rsidRPr="00000000">
        <w:rPr>
          <w:rFonts w:ascii="Arial" w:cs="Arial" w:eastAsia="Arial" w:hAnsi="Arial"/>
          <w:color w:val="000000"/>
          <w:sz w:val="26"/>
          <w:szCs w:val="26"/>
          <w:rtl w:val="0"/>
        </w:rPr>
        <w:t xml:space="preserve"> Confirm funding is in place</w:t>
      </w:r>
    </w:p>
    <w:p w:rsidR="00000000" w:rsidDel="00000000" w:rsidP="00000000" w:rsidRDefault="00000000" w:rsidRPr="00000000" w14:paraId="00000020">
      <w:pPr>
        <w:pStyle w:val="Title"/>
        <w:keepNext w:val="0"/>
        <w:keepLines w:val="0"/>
        <w:numPr>
          <w:ilvl w:val="0"/>
          <w:numId w:val="11"/>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Authority:</w:t>
      </w:r>
      <w:r w:rsidDel="00000000" w:rsidR="00000000" w:rsidRPr="00000000">
        <w:rPr>
          <w:rFonts w:ascii="Arial" w:cs="Arial" w:eastAsia="Arial" w:hAnsi="Arial"/>
          <w:color w:val="000000"/>
          <w:sz w:val="26"/>
          <w:szCs w:val="26"/>
          <w:rtl w:val="0"/>
        </w:rPr>
        <w:t xml:space="preserve"> Identify decision-makers</w:t>
      </w:r>
    </w:p>
    <w:p w:rsidR="00000000" w:rsidDel="00000000" w:rsidP="00000000" w:rsidRDefault="00000000" w:rsidRPr="00000000" w14:paraId="00000021">
      <w:pPr>
        <w:pStyle w:val="Title"/>
        <w:keepNext w:val="0"/>
        <w:keepLines w:val="0"/>
        <w:numPr>
          <w:ilvl w:val="0"/>
          <w:numId w:val="11"/>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Need:</w:t>
      </w:r>
      <w:r w:rsidDel="00000000" w:rsidR="00000000" w:rsidRPr="00000000">
        <w:rPr>
          <w:rFonts w:ascii="Arial" w:cs="Arial" w:eastAsia="Arial" w:hAnsi="Arial"/>
          <w:color w:val="000000"/>
          <w:sz w:val="26"/>
          <w:szCs w:val="26"/>
          <w:rtl w:val="0"/>
        </w:rPr>
        <w:t xml:space="preserve"> Align to mission and urgency</w:t>
      </w:r>
    </w:p>
    <w:p w:rsidR="00000000" w:rsidDel="00000000" w:rsidP="00000000" w:rsidRDefault="00000000" w:rsidRPr="00000000" w14:paraId="00000022">
      <w:pPr>
        <w:pStyle w:val="Title"/>
        <w:keepNext w:val="0"/>
        <w:keepLines w:val="0"/>
        <w:numPr>
          <w:ilvl w:val="0"/>
          <w:numId w:val="11"/>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Timeline:</w:t>
      </w:r>
      <w:r w:rsidDel="00000000" w:rsidR="00000000" w:rsidRPr="00000000">
        <w:rPr>
          <w:rFonts w:ascii="Arial" w:cs="Arial" w:eastAsia="Arial" w:hAnsi="Arial"/>
          <w:color w:val="000000"/>
          <w:sz w:val="26"/>
          <w:szCs w:val="26"/>
          <w:rtl w:val="0"/>
        </w:rPr>
        <w:t xml:space="preserve"> Identify constraints and priorities</w:t>
      </w:r>
    </w:p>
    <w:p w:rsidR="00000000" w:rsidDel="00000000" w:rsidP="00000000" w:rsidRDefault="00000000" w:rsidRPr="00000000" w14:paraId="00000023">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Use the BANT framework to check your acquisition readiness. A well-developed SOO begins with clarity around these four critical elements.</w:t>
      </w:r>
    </w:p>
    <w:p w:rsidR="00000000" w:rsidDel="00000000" w:rsidP="00000000" w:rsidRDefault="00000000" w:rsidRPr="00000000" w14:paraId="00000024">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6: Policy and Guidance Check</w:t>
      </w:r>
    </w:p>
    <w:p w:rsidR="00000000" w:rsidDel="00000000" w:rsidP="00000000" w:rsidRDefault="00000000" w:rsidRPr="00000000" w14:paraId="00000026">
      <w:pPr>
        <w:pStyle w:val="Title"/>
        <w:keepNext w:val="0"/>
        <w:keepLines w:val="0"/>
        <w:numPr>
          <w:ilvl w:val="0"/>
          <w:numId w:val="9"/>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Review:</w:t>
      </w:r>
    </w:p>
    <w:p w:rsidR="00000000" w:rsidDel="00000000" w:rsidP="00000000" w:rsidRDefault="00000000" w:rsidRPr="00000000" w14:paraId="00000027">
      <w:pPr>
        <w:pStyle w:val="Title"/>
        <w:keepNext w:val="0"/>
        <w:keepLines w:val="0"/>
        <w:numPr>
          <w:ilvl w:val="1"/>
          <w:numId w:val="9"/>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FAR Part 37</w:t>
      </w:r>
    </w:p>
    <w:p w:rsidR="00000000" w:rsidDel="00000000" w:rsidP="00000000" w:rsidRDefault="00000000" w:rsidRPr="00000000" w14:paraId="00000028">
      <w:pPr>
        <w:pStyle w:val="Title"/>
        <w:keepNext w:val="0"/>
        <w:keepLines w:val="0"/>
        <w:numPr>
          <w:ilvl w:val="1"/>
          <w:numId w:val="9"/>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FAM/FAH</w:t>
      </w:r>
    </w:p>
    <w:p w:rsidR="00000000" w:rsidDel="00000000" w:rsidP="00000000" w:rsidRDefault="00000000" w:rsidRPr="00000000" w14:paraId="00000029">
      <w:pPr>
        <w:pStyle w:val="Title"/>
        <w:keepNext w:val="0"/>
        <w:keepLines w:val="0"/>
        <w:numPr>
          <w:ilvl w:val="1"/>
          <w:numId w:val="9"/>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DOSAR</w:t>
      </w:r>
    </w:p>
    <w:p w:rsidR="00000000" w:rsidDel="00000000" w:rsidP="00000000" w:rsidRDefault="00000000" w:rsidRPr="00000000" w14:paraId="0000002A">
      <w:pPr>
        <w:pStyle w:val="Title"/>
        <w:keepNext w:val="0"/>
        <w:keepLines w:val="0"/>
        <w:numPr>
          <w:ilvl w:val="1"/>
          <w:numId w:val="9"/>
        </w:numPr>
        <w:spacing w:after="24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Agency-specific templates and guides</w:t>
      </w:r>
    </w:p>
    <w:p w:rsidR="00000000" w:rsidDel="00000000" w:rsidP="00000000" w:rsidRDefault="00000000" w:rsidRPr="00000000" w14:paraId="0000002B">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Make sure your SOO complies with all applicable policies. FAR Part 37, for instance, supports performance-based acquisition, which is the foundation of the SOO format.</w:t>
      </w:r>
    </w:p>
    <w:p w:rsidR="00000000" w:rsidDel="00000000" w:rsidP="00000000" w:rsidRDefault="00000000" w:rsidRPr="00000000" w14:paraId="0000002C">
      <w:pPr>
        <w:pStyle w:val="Heading4"/>
        <w:keepNext w:val="0"/>
        <w:keepLines w:val="0"/>
        <w:spacing w:after="40" w:before="240" w:lineRule="auto"/>
        <w:rPr>
          <w:rFonts w:ascii="Arial" w:cs="Arial" w:eastAsia="Arial" w:hAnsi="Arial"/>
          <w:b w:val="1"/>
          <w:color w:val="000000"/>
          <w:sz w:val="26"/>
          <w:szCs w:val="26"/>
        </w:rPr>
      </w:pPr>
      <w:bookmarkStart w:colFirst="0" w:colLast="0" w:name="_5iapkinzh8x" w:id="3"/>
      <w:bookmarkEnd w:id="3"/>
      <w:r w:rsidDel="00000000" w:rsidR="00000000" w:rsidRPr="00000000">
        <w:rPr>
          <w:rFonts w:ascii="Arial" w:cs="Arial" w:eastAsia="Arial" w:hAnsi="Arial"/>
          <w:b w:val="1"/>
          <w:color w:val="000000"/>
          <w:sz w:val="26"/>
          <w:szCs w:val="26"/>
          <w:rtl w:val="0"/>
        </w:rPr>
        <w:t xml:space="preserve">Slide 7: Background</w:t>
      </w:r>
    </w:p>
    <w:p w:rsidR="00000000" w:rsidDel="00000000" w:rsidP="00000000" w:rsidRDefault="00000000" w:rsidRPr="00000000" w14:paraId="0000002D">
      <w:pPr>
        <w:numPr>
          <w:ilvl w:val="0"/>
          <w:numId w:val="5"/>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Briefly describe the program, mission need, or problem to solve.</w:t>
        <w:br w:type="textWrapping"/>
      </w:r>
    </w:p>
    <w:p w:rsidR="00000000" w:rsidDel="00000000" w:rsidP="00000000" w:rsidRDefault="00000000" w:rsidRPr="00000000" w14:paraId="0000002E">
      <w:pPr>
        <w:numPr>
          <w:ilvl w:val="0"/>
          <w:numId w:val="5"/>
        </w:numPr>
        <w:spacing w:after="0" w:afterAutospacing="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Summarize the current environment (technical, organizational, or operational).</w:t>
        <w:br w:type="textWrapping"/>
      </w:r>
    </w:p>
    <w:p w:rsidR="00000000" w:rsidDel="00000000" w:rsidP="00000000" w:rsidRDefault="00000000" w:rsidRPr="00000000" w14:paraId="0000002F">
      <w:pPr>
        <w:numPr>
          <w:ilvl w:val="0"/>
          <w:numId w:val="5"/>
        </w:numPr>
        <w:spacing w:after="24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Mention any prior efforts, pilots, or legacy systems relevant to the effort.</w:t>
        <w:br w:type="textWrapping"/>
      </w:r>
    </w:p>
    <w:p w:rsidR="00000000" w:rsidDel="00000000" w:rsidP="00000000" w:rsidRDefault="00000000" w:rsidRPr="00000000" w14:paraId="00000030">
      <w:pPr>
        <w:pStyle w:val="Heading4"/>
        <w:keepNext w:val="0"/>
        <w:keepLines w:val="0"/>
        <w:spacing w:after="40" w:before="240" w:lineRule="auto"/>
        <w:rPr>
          <w:rFonts w:ascii="Arial" w:cs="Arial" w:eastAsia="Arial" w:hAnsi="Arial"/>
          <w:b w:val="1"/>
          <w:color w:val="000000"/>
          <w:sz w:val="26"/>
          <w:szCs w:val="26"/>
        </w:rPr>
      </w:pPr>
      <w:bookmarkStart w:colFirst="0" w:colLast="0" w:name="_rmjdb189abu2" w:id="4"/>
      <w:bookmarkEnd w:id="4"/>
      <w:r w:rsidDel="00000000" w:rsidR="00000000" w:rsidRPr="00000000">
        <w:rPr>
          <w:rFonts w:ascii="Arial" w:cs="Arial" w:eastAsia="Arial" w:hAnsi="Arial"/>
          <w:b w:val="1"/>
          <w:color w:val="000000"/>
          <w:sz w:val="26"/>
          <w:szCs w:val="26"/>
          <w:rtl w:val="0"/>
        </w:rPr>
        <w:t xml:space="preserve">Slide 8: Scope</w:t>
      </w:r>
    </w:p>
    <w:p w:rsidR="00000000" w:rsidDel="00000000" w:rsidP="00000000" w:rsidRDefault="00000000" w:rsidRPr="00000000" w14:paraId="00000031">
      <w:pPr>
        <w:numPr>
          <w:ilvl w:val="0"/>
          <w:numId w:val="6"/>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Describe the general nature of the work without prescribing specific solutions.</w:t>
        <w:br w:type="textWrapping"/>
      </w:r>
    </w:p>
    <w:p w:rsidR="00000000" w:rsidDel="00000000" w:rsidP="00000000" w:rsidRDefault="00000000" w:rsidRPr="00000000" w14:paraId="00000032">
      <w:pPr>
        <w:numPr>
          <w:ilvl w:val="0"/>
          <w:numId w:val="6"/>
        </w:numPr>
        <w:spacing w:after="0" w:afterAutospacing="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Identify key users, stakeholders, or beneficiaries.</w:t>
        <w:br w:type="textWrapping"/>
      </w:r>
    </w:p>
    <w:p w:rsidR="00000000" w:rsidDel="00000000" w:rsidP="00000000" w:rsidRDefault="00000000" w:rsidRPr="00000000" w14:paraId="00000033">
      <w:pPr>
        <w:numPr>
          <w:ilvl w:val="0"/>
          <w:numId w:val="6"/>
        </w:numPr>
        <w:spacing w:after="24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Include any known constraints (e.g., regulatory, technical stack, geographic limits).</w:t>
        <w:br w:type="textWrapping"/>
      </w:r>
    </w:p>
    <w:p w:rsidR="00000000" w:rsidDel="00000000" w:rsidP="00000000" w:rsidRDefault="00000000" w:rsidRPr="00000000" w14:paraId="00000034">
      <w:pPr>
        <w:pStyle w:val="Heading4"/>
        <w:keepNext w:val="0"/>
        <w:keepLines w:val="0"/>
        <w:spacing w:after="40" w:before="240" w:lineRule="auto"/>
        <w:rPr>
          <w:rFonts w:ascii="Arial" w:cs="Arial" w:eastAsia="Arial" w:hAnsi="Arial"/>
          <w:b w:val="1"/>
          <w:color w:val="000000"/>
          <w:sz w:val="24"/>
          <w:szCs w:val="24"/>
        </w:rPr>
      </w:pPr>
      <w:bookmarkStart w:colFirst="0" w:colLast="0" w:name="_gor8yqszpqpw" w:id="5"/>
      <w:bookmarkEnd w:id="5"/>
      <w:r w:rsidDel="00000000" w:rsidR="00000000" w:rsidRPr="00000000">
        <w:rPr>
          <w:rFonts w:ascii="Arial" w:cs="Arial" w:eastAsia="Arial" w:hAnsi="Arial"/>
          <w:b w:val="1"/>
          <w:color w:val="000000"/>
          <w:sz w:val="24"/>
          <w:szCs w:val="24"/>
          <w:rtl w:val="0"/>
        </w:rPr>
        <w:t xml:space="preserve">Slide 9: Objectives</w:t>
      </w:r>
    </w:p>
    <w:p w:rsidR="00000000" w:rsidDel="00000000" w:rsidP="00000000" w:rsidRDefault="00000000" w:rsidRPr="00000000" w14:paraId="00000035">
      <w:pPr>
        <w:spacing w:after="240" w:before="240" w:lineRule="auto"/>
        <w:rPr>
          <w:rFonts w:ascii="Arial" w:cs="Arial" w:eastAsia="Arial" w:hAnsi="Arial"/>
          <w:color w:val="000000"/>
        </w:rPr>
      </w:pPr>
      <w:r w:rsidDel="00000000" w:rsidR="00000000" w:rsidRPr="00000000">
        <w:rPr>
          <w:rFonts w:ascii="Arial" w:cs="Arial" w:eastAsia="Arial" w:hAnsi="Arial"/>
          <w:color w:val="000000"/>
          <w:rtl w:val="0"/>
        </w:rPr>
        <w:t xml:space="preserve">List 3–6 clear, outcome-based objectives the vendor must meet. Each objective should be:</w:t>
      </w:r>
    </w:p>
    <w:p w:rsidR="00000000" w:rsidDel="00000000" w:rsidP="00000000" w:rsidRDefault="00000000" w:rsidRPr="00000000" w14:paraId="00000036">
      <w:pPr>
        <w:numPr>
          <w:ilvl w:val="0"/>
          <w:numId w:val="12"/>
        </w:numPr>
        <w:spacing w:after="0" w:afterAutospacing="0" w:before="24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Measurable and aligned with mission outcomes.</w:t>
        <w:br w:type="textWrapping"/>
      </w:r>
    </w:p>
    <w:p w:rsidR="00000000" w:rsidDel="00000000" w:rsidP="00000000" w:rsidRDefault="00000000" w:rsidRPr="00000000" w14:paraId="00000037">
      <w:pPr>
        <w:numPr>
          <w:ilvl w:val="0"/>
          <w:numId w:val="12"/>
        </w:numPr>
        <w:spacing w:after="240" w:before="0" w:beforeAutospacing="0" w:lineRule="auto"/>
        <w:ind w:left="720" w:hanging="360"/>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Flexible enough to allow for vendor innovation.</w:t>
        <w:br w:type="textWrapping"/>
      </w:r>
    </w:p>
    <w:p w:rsidR="00000000" w:rsidDel="00000000" w:rsidP="00000000" w:rsidRDefault="00000000" w:rsidRPr="00000000" w14:paraId="00000038">
      <w:pPr>
        <w:spacing w:after="240" w:before="24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Examples:</w:t>
      </w:r>
    </w:p>
    <w:p w:rsidR="00000000" w:rsidDel="00000000" w:rsidP="00000000" w:rsidRDefault="00000000" w:rsidRPr="00000000" w14:paraId="00000039">
      <w:pPr>
        <w:numPr>
          <w:ilvl w:val="0"/>
          <w:numId w:val="4"/>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Improve the user experience of the visa application portal.</w:t>
        <w:br w:type="textWrapping"/>
      </w:r>
    </w:p>
    <w:p w:rsidR="00000000" w:rsidDel="00000000" w:rsidP="00000000" w:rsidRDefault="00000000" w:rsidRPr="00000000" w14:paraId="0000003A">
      <w:pPr>
        <w:numPr>
          <w:ilvl w:val="0"/>
          <w:numId w:val="4"/>
        </w:numPr>
        <w:spacing w:after="0" w:afterAutospacing="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Reduce FOIA request processing time by 30%.</w:t>
        <w:br w:type="textWrapping"/>
      </w:r>
    </w:p>
    <w:p w:rsidR="00000000" w:rsidDel="00000000" w:rsidP="00000000" w:rsidRDefault="00000000" w:rsidRPr="00000000" w14:paraId="0000003B">
      <w:pPr>
        <w:numPr>
          <w:ilvl w:val="0"/>
          <w:numId w:val="4"/>
        </w:numPr>
        <w:spacing w:after="240" w:before="0" w:beforeAutospacing="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6"/>
          <w:szCs w:val="26"/>
          <w:rtl w:val="0"/>
        </w:rPr>
        <w:t xml:space="preserve">Deliver a functional MVP within 90 days of contract award.</w:t>
      </w:r>
      <w:r w:rsidDel="00000000" w:rsidR="00000000" w:rsidRPr="00000000">
        <w:rPr>
          <w:rFonts w:ascii="Arial" w:cs="Arial" w:eastAsia="Arial" w:hAnsi="Arial"/>
          <w:color w:val="000000"/>
          <w:sz w:val="22"/>
          <w:szCs w:val="22"/>
          <w:rtl w:val="0"/>
        </w:rPr>
        <w:br w:type="textWrapping"/>
      </w:r>
    </w:p>
    <w:p w:rsidR="00000000" w:rsidDel="00000000" w:rsidP="00000000" w:rsidRDefault="00000000" w:rsidRPr="00000000" w14:paraId="0000003C">
      <w:pPr>
        <w:pStyle w:val="Heading4"/>
        <w:keepNext w:val="0"/>
        <w:keepLines w:val="0"/>
        <w:spacing w:after="40" w:before="240" w:lineRule="auto"/>
        <w:rPr>
          <w:rFonts w:ascii="Arial" w:cs="Arial" w:eastAsia="Arial" w:hAnsi="Arial"/>
          <w:b w:val="1"/>
          <w:color w:val="000000"/>
          <w:sz w:val="26"/>
          <w:szCs w:val="26"/>
        </w:rPr>
      </w:pPr>
      <w:bookmarkStart w:colFirst="0" w:colLast="0" w:name="_9ebupod3cbsc" w:id="6"/>
      <w:bookmarkEnd w:id="6"/>
      <w:r w:rsidDel="00000000" w:rsidR="00000000" w:rsidRPr="00000000">
        <w:rPr>
          <w:rFonts w:ascii="Arial" w:cs="Arial" w:eastAsia="Arial" w:hAnsi="Arial"/>
          <w:b w:val="1"/>
          <w:color w:val="000000"/>
          <w:sz w:val="26"/>
          <w:szCs w:val="26"/>
          <w:rtl w:val="0"/>
        </w:rPr>
        <w:t xml:space="preserve">Slide 10: Deliverables</w:t>
      </w:r>
    </w:p>
    <w:p w:rsidR="00000000" w:rsidDel="00000000" w:rsidP="00000000" w:rsidRDefault="00000000" w:rsidRPr="00000000" w14:paraId="0000003D">
      <w:pPr>
        <w:numPr>
          <w:ilvl w:val="0"/>
          <w:numId w:val="13"/>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Identify expected high-level deliverables (e.g., MVP, user research report, roadmap, sprint demos).</w:t>
        <w:br w:type="textWrapping"/>
      </w:r>
    </w:p>
    <w:p w:rsidR="00000000" w:rsidDel="00000000" w:rsidP="00000000" w:rsidRDefault="00000000" w:rsidRPr="00000000" w14:paraId="0000003E">
      <w:pPr>
        <w:numPr>
          <w:ilvl w:val="0"/>
          <w:numId w:val="13"/>
        </w:numPr>
        <w:spacing w:after="24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Focus on outputs and outcomes, not prescriptive tasks.</w:t>
        <w:br w:type="textWrapping"/>
      </w:r>
    </w:p>
    <w:p w:rsidR="00000000" w:rsidDel="00000000" w:rsidP="00000000" w:rsidRDefault="00000000" w:rsidRPr="00000000" w14:paraId="0000003F">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0">
      <w:pPr>
        <w:pStyle w:val="Heading4"/>
        <w:keepNext w:val="0"/>
        <w:keepLines w:val="0"/>
        <w:spacing w:after="40" w:before="240" w:lineRule="auto"/>
        <w:rPr>
          <w:rFonts w:ascii="Arial" w:cs="Arial" w:eastAsia="Arial" w:hAnsi="Arial"/>
          <w:b w:val="1"/>
          <w:color w:val="000000"/>
          <w:sz w:val="26"/>
          <w:szCs w:val="26"/>
        </w:rPr>
      </w:pPr>
      <w:bookmarkStart w:colFirst="0" w:colLast="0" w:name="_7fownk68f4x" w:id="7"/>
      <w:bookmarkEnd w:id="7"/>
      <w:r w:rsidDel="00000000" w:rsidR="00000000" w:rsidRPr="00000000">
        <w:rPr>
          <w:rFonts w:ascii="Arial" w:cs="Arial" w:eastAsia="Arial" w:hAnsi="Arial"/>
          <w:b w:val="1"/>
          <w:color w:val="000000"/>
          <w:sz w:val="26"/>
          <w:szCs w:val="26"/>
          <w:rtl w:val="0"/>
        </w:rPr>
        <w:t xml:space="preserve">Slide 11:  Performance Standards / Metrics</w:t>
      </w:r>
    </w:p>
    <w:p w:rsidR="00000000" w:rsidDel="00000000" w:rsidP="00000000" w:rsidRDefault="00000000" w:rsidRPr="00000000" w14:paraId="00000041">
      <w:pPr>
        <w:numPr>
          <w:ilvl w:val="0"/>
          <w:numId w:val="1"/>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Define how performance and success will be evaluated.</w:t>
        <w:br w:type="textWrapping"/>
      </w:r>
    </w:p>
    <w:p w:rsidR="00000000" w:rsidDel="00000000" w:rsidP="00000000" w:rsidRDefault="00000000" w:rsidRPr="00000000" w14:paraId="00000042">
      <w:pPr>
        <w:numPr>
          <w:ilvl w:val="0"/>
          <w:numId w:val="1"/>
        </w:numPr>
        <w:spacing w:after="0" w:afterAutospacing="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Include relevant KPIs, service levels, or acceptance criteria.</w:t>
        <w:br w:type="textWrapping"/>
      </w:r>
    </w:p>
    <w:p w:rsidR="00000000" w:rsidDel="00000000" w:rsidP="00000000" w:rsidRDefault="00000000" w:rsidRPr="00000000" w14:paraId="00000043">
      <w:pPr>
        <w:numPr>
          <w:ilvl w:val="0"/>
          <w:numId w:val="1"/>
        </w:numPr>
        <w:spacing w:after="24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Align metrics with the objectives listed above.</w:t>
        <w:br w:type="textWrapping"/>
      </w:r>
    </w:p>
    <w:p w:rsidR="00000000" w:rsidDel="00000000" w:rsidP="00000000" w:rsidRDefault="00000000" w:rsidRPr="00000000" w14:paraId="00000044">
      <w:pPr>
        <w:pStyle w:val="Heading4"/>
        <w:keepNext w:val="0"/>
        <w:keepLines w:val="0"/>
        <w:spacing w:after="40" w:before="240" w:lineRule="auto"/>
        <w:rPr>
          <w:rFonts w:ascii="Arial" w:cs="Arial" w:eastAsia="Arial" w:hAnsi="Arial"/>
          <w:b w:val="1"/>
          <w:color w:val="000000"/>
          <w:sz w:val="26"/>
          <w:szCs w:val="26"/>
        </w:rPr>
      </w:pPr>
      <w:bookmarkStart w:colFirst="0" w:colLast="0" w:name="_hulxergp6pfz" w:id="8"/>
      <w:bookmarkEnd w:id="8"/>
      <w:r w:rsidDel="00000000" w:rsidR="00000000" w:rsidRPr="00000000">
        <w:rPr>
          <w:rFonts w:ascii="Arial" w:cs="Arial" w:eastAsia="Arial" w:hAnsi="Arial"/>
          <w:b w:val="1"/>
          <w:color w:val="000000"/>
          <w:sz w:val="26"/>
          <w:szCs w:val="26"/>
          <w:rtl w:val="0"/>
        </w:rPr>
        <w:t xml:space="preserve">Slide 12: Constraints / Assumptions (Optional)</w:t>
      </w:r>
    </w:p>
    <w:p w:rsidR="00000000" w:rsidDel="00000000" w:rsidP="00000000" w:rsidRDefault="00000000" w:rsidRPr="00000000" w14:paraId="00000045">
      <w:pPr>
        <w:numPr>
          <w:ilvl w:val="0"/>
          <w:numId w:val="3"/>
        </w:numPr>
        <w:spacing w:after="0" w:afterAutospacing="0" w:before="24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Identify known dependencies (e.g., data access, systems integration).</w:t>
        <w:br w:type="textWrapping"/>
      </w:r>
    </w:p>
    <w:p w:rsidR="00000000" w:rsidDel="00000000" w:rsidP="00000000" w:rsidRDefault="00000000" w:rsidRPr="00000000" w14:paraId="00000046">
      <w:pPr>
        <w:numPr>
          <w:ilvl w:val="0"/>
          <w:numId w:val="3"/>
        </w:numPr>
        <w:spacing w:after="0" w:afterAutospacing="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Include mandated frameworks or compliance requirements (e.g., Section 508, FedRAMP, FISMA).</w:t>
        <w:br w:type="textWrapping"/>
      </w:r>
    </w:p>
    <w:p w:rsidR="00000000" w:rsidDel="00000000" w:rsidP="00000000" w:rsidRDefault="00000000" w:rsidRPr="00000000" w14:paraId="00000047">
      <w:pPr>
        <w:numPr>
          <w:ilvl w:val="0"/>
          <w:numId w:val="3"/>
        </w:numPr>
        <w:spacing w:after="240" w:before="0" w:beforeAutospacing="0" w:lineRule="auto"/>
        <w:ind w:left="720" w:hanging="360"/>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Note any technology preferences, constraints, or assumptions critical to planning.</w:t>
      </w:r>
    </w:p>
    <w:p w:rsidR="00000000" w:rsidDel="00000000" w:rsidP="00000000" w:rsidRDefault="00000000" w:rsidRPr="00000000" w14:paraId="00000048">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13: Best Practices for Writing a SOO</w:t>
      </w:r>
    </w:p>
    <w:p w:rsidR="00000000" w:rsidDel="00000000" w:rsidP="00000000" w:rsidRDefault="00000000" w:rsidRPr="00000000" w14:paraId="0000004A">
      <w:pPr>
        <w:pStyle w:val="Title"/>
        <w:keepNext w:val="0"/>
        <w:keepLines w:val="0"/>
        <w:numPr>
          <w:ilvl w:val="0"/>
          <w:numId w:val="10"/>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Keep concise: ~15 pages or fewer</w:t>
      </w:r>
    </w:p>
    <w:p w:rsidR="00000000" w:rsidDel="00000000" w:rsidP="00000000" w:rsidRDefault="00000000" w:rsidRPr="00000000" w14:paraId="0000004B">
      <w:pPr>
        <w:pStyle w:val="Title"/>
        <w:keepNext w:val="0"/>
        <w:keepLines w:val="0"/>
        <w:numPr>
          <w:ilvl w:val="0"/>
          <w:numId w:val="10"/>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Focus on outcomes, not detailed solutions</w:t>
      </w:r>
    </w:p>
    <w:p w:rsidR="00000000" w:rsidDel="00000000" w:rsidP="00000000" w:rsidRDefault="00000000" w:rsidRPr="00000000" w14:paraId="0000004C">
      <w:pPr>
        <w:pStyle w:val="Title"/>
        <w:keepNext w:val="0"/>
        <w:keepLines w:val="0"/>
        <w:numPr>
          <w:ilvl w:val="0"/>
          <w:numId w:val="10"/>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Use clear, plain language</w:t>
      </w:r>
    </w:p>
    <w:p w:rsidR="00000000" w:rsidDel="00000000" w:rsidP="00000000" w:rsidRDefault="00000000" w:rsidRPr="00000000" w14:paraId="0000004D">
      <w:pPr>
        <w:pStyle w:val="Title"/>
        <w:keepNext w:val="0"/>
        <w:keepLines w:val="0"/>
        <w:numPr>
          <w:ilvl w:val="0"/>
          <w:numId w:val="10"/>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Involve contracting early</w:t>
      </w:r>
    </w:p>
    <w:p w:rsidR="00000000" w:rsidDel="00000000" w:rsidP="00000000" w:rsidRDefault="00000000" w:rsidRPr="00000000" w14:paraId="0000004E">
      <w:pPr>
        <w:pStyle w:val="Title"/>
        <w:keepNext w:val="0"/>
        <w:keepLines w:val="0"/>
        <w:numPr>
          <w:ilvl w:val="0"/>
          <w:numId w:val="10"/>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Align with modular acquisition if applicable</w:t>
      </w:r>
    </w:p>
    <w:p w:rsidR="00000000" w:rsidDel="00000000" w:rsidP="00000000" w:rsidRDefault="00000000" w:rsidRPr="00000000" w14:paraId="0000004F">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Aim for clarity and brevity. Focus on measurable results and leave room for vendors to propose the best method. Coordinate early with your contracting team to ensure alignment.</w:t>
      </w:r>
    </w:p>
    <w:p w:rsidR="00000000" w:rsidDel="00000000" w:rsidP="00000000" w:rsidRDefault="00000000" w:rsidRPr="00000000" w14:paraId="00000050">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14: Common Pitfalls to Avoid</w:t>
      </w:r>
    </w:p>
    <w:p w:rsidR="00000000" w:rsidDel="00000000" w:rsidP="00000000" w:rsidRDefault="00000000" w:rsidRPr="00000000" w14:paraId="00000052">
      <w:pPr>
        <w:pStyle w:val="Title"/>
        <w:keepNext w:val="0"/>
        <w:keepLines w:val="0"/>
        <w:numPr>
          <w:ilvl w:val="0"/>
          <w:numId w:val="15"/>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Writing a SOW disguised as a SOO</w:t>
      </w:r>
    </w:p>
    <w:p w:rsidR="00000000" w:rsidDel="00000000" w:rsidP="00000000" w:rsidRDefault="00000000" w:rsidRPr="00000000" w14:paraId="00000053">
      <w:pPr>
        <w:pStyle w:val="Title"/>
        <w:keepNext w:val="0"/>
        <w:keepLines w:val="0"/>
        <w:numPr>
          <w:ilvl w:val="0"/>
          <w:numId w:val="15"/>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Overloading with technical specs</w:t>
      </w:r>
    </w:p>
    <w:p w:rsidR="00000000" w:rsidDel="00000000" w:rsidP="00000000" w:rsidRDefault="00000000" w:rsidRPr="00000000" w14:paraId="00000054">
      <w:pPr>
        <w:pStyle w:val="Title"/>
        <w:keepNext w:val="0"/>
        <w:keepLines w:val="0"/>
        <w:numPr>
          <w:ilvl w:val="0"/>
          <w:numId w:val="15"/>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Vague or unmeasurable objectives</w:t>
      </w:r>
    </w:p>
    <w:p w:rsidR="00000000" w:rsidDel="00000000" w:rsidP="00000000" w:rsidRDefault="00000000" w:rsidRPr="00000000" w14:paraId="00000055">
      <w:pPr>
        <w:pStyle w:val="Title"/>
        <w:keepNext w:val="0"/>
        <w:keepLines w:val="0"/>
        <w:numPr>
          <w:ilvl w:val="0"/>
          <w:numId w:val="15"/>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No clear success criteria</w:t>
      </w:r>
    </w:p>
    <w:p w:rsidR="00000000" w:rsidDel="00000000" w:rsidP="00000000" w:rsidRDefault="00000000" w:rsidRPr="00000000" w14:paraId="00000056">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Avoid the temptation to revert to detailed instructions. Focus on the "what" and define success metrics. These are essential to evaluating proposals and measuring contractor performance.</w:t>
      </w:r>
    </w:p>
    <w:p w:rsidR="00000000" w:rsidDel="00000000" w:rsidP="00000000" w:rsidRDefault="00000000" w:rsidRPr="00000000" w14:paraId="00000057">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15: After the SOO is Drafted</w:t>
      </w:r>
    </w:p>
    <w:p w:rsidR="00000000" w:rsidDel="00000000" w:rsidP="00000000" w:rsidRDefault="00000000" w:rsidRPr="00000000" w14:paraId="00000059">
      <w:pPr>
        <w:pStyle w:val="Title"/>
        <w:keepNext w:val="0"/>
        <w:keepLines w:val="0"/>
        <w:numPr>
          <w:ilvl w:val="0"/>
          <w:numId w:val="16"/>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Review with:</w:t>
      </w:r>
    </w:p>
    <w:p w:rsidR="00000000" w:rsidDel="00000000" w:rsidP="00000000" w:rsidRDefault="00000000" w:rsidRPr="00000000" w14:paraId="0000005A">
      <w:pPr>
        <w:pStyle w:val="Title"/>
        <w:keepNext w:val="0"/>
        <w:keepLines w:val="0"/>
        <w:numPr>
          <w:ilvl w:val="1"/>
          <w:numId w:val="16"/>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Legal</w:t>
      </w:r>
    </w:p>
    <w:p w:rsidR="00000000" w:rsidDel="00000000" w:rsidP="00000000" w:rsidRDefault="00000000" w:rsidRPr="00000000" w14:paraId="0000005B">
      <w:pPr>
        <w:pStyle w:val="Title"/>
        <w:keepNext w:val="0"/>
        <w:keepLines w:val="0"/>
        <w:numPr>
          <w:ilvl w:val="1"/>
          <w:numId w:val="16"/>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Contracting</w:t>
      </w:r>
    </w:p>
    <w:p w:rsidR="00000000" w:rsidDel="00000000" w:rsidP="00000000" w:rsidRDefault="00000000" w:rsidRPr="00000000" w14:paraId="0000005C">
      <w:pPr>
        <w:pStyle w:val="Title"/>
        <w:keepNext w:val="0"/>
        <w:keepLines w:val="0"/>
        <w:numPr>
          <w:ilvl w:val="1"/>
          <w:numId w:val="16"/>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Program leadership</w:t>
      </w:r>
    </w:p>
    <w:p w:rsidR="00000000" w:rsidDel="00000000" w:rsidP="00000000" w:rsidRDefault="00000000" w:rsidRPr="00000000" w14:paraId="0000005D">
      <w:pPr>
        <w:pStyle w:val="Title"/>
        <w:keepNext w:val="0"/>
        <w:keepLines w:val="0"/>
        <w:numPr>
          <w:ilvl w:val="0"/>
          <w:numId w:val="16"/>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Use it to:</w:t>
      </w:r>
    </w:p>
    <w:p w:rsidR="00000000" w:rsidDel="00000000" w:rsidP="00000000" w:rsidRDefault="00000000" w:rsidRPr="00000000" w14:paraId="0000005E">
      <w:pPr>
        <w:pStyle w:val="Title"/>
        <w:keepNext w:val="0"/>
        <w:keepLines w:val="0"/>
        <w:numPr>
          <w:ilvl w:val="1"/>
          <w:numId w:val="16"/>
        </w:numPr>
        <w:spacing w:after="0" w:afterAutospacing="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Guide industry engagement (e.g., draft RFP, industry day)</w:t>
      </w:r>
    </w:p>
    <w:p w:rsidR="00000000" w:rsidDel="00000000" w:rsidP="00000000" w:rsidRDefault="00000000" w:rsidRPr="00000000" w14:paraId="0000005F">
      <w:pPr>
        <w:pStyle w:val="Title"/>
        <w:keepNext w:val="0"/>
        <w:keepLines w:val="0"/>
        <w:numPr>
          <w:ilvl w:val="1"/>
          <w:numId w:val="16"/>
        </w:numPr>
        <w:spacing w:after="240" w:before="0" w:beforeAutospacing="0" w:line="276" w:lineRule="auto"/>
        <w:ind w:left="144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Enable vendors to propose SOW or PWS in response</w:t>
      </w:r>
    </w:p>
    <w:p w:rsidR="00000000" w:rsidDel="00000000" w:rsidP="00000000" w:rsidRDefault="00000000" w:rsidRPr="00000000" w14:paraId="00000060">
      <w:pPr>
        <w:pStyle w:val="Title"/>
        <w:keepNext w:val="0"/>
        <w:keepLines w:val="0"/>
        <w:spacing w:after="240" w:before="240" w:line="276" w:lineRule="auto"/>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After drafting, share the SOO for internal review. Then use it externally to engage with industry, gather feedback, and let vendors develop their SOW or Performance Work Statement in response.</w:t>
      </w:r>
    </w:p>
    <w:p w:rsidR="00000000" w:rsidDel="00000000" w:rsidP="00000000" w:rsidRDefault="00000000" w:rsidRPr="00000000" w14:paraId="00000061">
      <w:pPr>
        <w:pStyle w:val="Title"/>
        <w:keepNext w:val="0"/>
        <w:keepLines w:val="0"/>
        <w:spacing w:after="60" w:before="280" w:line="276" w:lineRule="auto"/>
        <w:rPr>
          <w:rFonts w:ascii="Arial" w:cs="Arial" w:eastAsia="Arial" w:hAnsi="Arial"/>
          <w:color w:val="000000"/>
          <w:sz w:val="26"/>
          <w:szCs w:val="26"/>
        </w:rPr>
      </w:pPr>
      <w:bookmarkStart w:colFirst="0" w:colLast="0" w:name="_m5v7k9nq38d1"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Title"/>
        <w:keepNext w:val="0"/>
        <w:keepLines w:val="0"/>
        <w:spacing w:after="240" w:before="240" w:line="276" w:lineRule="auto"/>
        <w:rPr>
          <w:rFonts w:ascii="Arial" w:cs="Arial" w:eastAsia="Arial" w:hAnsi="Arial"/>
          <w:b w:val="1"/>
          <w:color w:val="000000"/>
          <w:sz w:val="26"/>
          <w:szCs w:val="26"/>
        </w:rPr>
      </w:pPr>
      <w:bookmarkStart w:colFirst="0" w:colLast="0" w:name="_m5v7k9nq38d1" w:id="0"/>
      <w:bookmarkEnd w:id="0"/>
      <w:r w:rsidDel="00000000" w:rsidR="00000000" w:rsidRPr="00000000">
        <w:rPr>
          <w:rFonts w:ascii="Arial" w:cs="Arial" w:eastAsia="Arial" w:hAnsi="Arial"/>
          <w:b w:val="1"/>
          <w:color w:val="000000"/>
          <w:sz w:val="26"/>
          <w:szCs w:val="26"/>
          <w:rtl w:val="0"/>
        </w:rPr>
        <w:t xml:space="preserve">Slide 16: Final Thoughts</w:t>
      </w:r>
    </w:p>
    <w:p w:rsidR="00000000" w:rsidDel="00000000" w:rsidP="00000000" w:rsidRDefault="00000000" w:rsidRPr="00000000" w14:paraId="00000063">
      <w:pPr>
        <w:pStyle w:val="Title"/>
        <w:keepNext w:val="0"/>
        <w:keepLines w:val="0"/>
        <w:numPr>
          <w:ilvl w:val="0"/>
          <w:numId w:val="14"/>
        </w:numPr>
        <w:spacing w:after="0" w:afterAutospacing="0" w:before="24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A well-written SOO empowers vendors and supports better outcomes</w:t>
      </w:r>
    </w:p>
    <w:p w:rsidR="00000000" w:rsidDel="00000000" w:rsidP="00000000" w:rsidRDefault="00000000" w:rsidRPr="00000000" w14:paraId="00000064">
      <w:pPr>
        <w:pStyle w:val="Title"/>
        <w:keepNext w:val="0"/>
        <w:keepLines w:val="0"/>
        <w:numPr>
          <w:ilvl w:val="0"/>
          <w:numId w:val="14"/>
        </w:numPr>
        <w:spacing w:after="0" w:afterAutospacing="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Drives innovation and mission alignment</w:t>
      </w:r>
    </w:p>
    <w:p w:rsidR="00000000" w:rsidDel="00000000" w:rsidP="00000000" w:rsidRDefault="00000000" w:rsidRPr="00000000" w14:paraId="00000065">
      <w:pPr>
        <w:pStyle w:val="Title"/>
        <w:keepNext w:val="0"/>
        <w:keepLines w:val="0"/>
        <w:numPr>
          <w:ilvl w:val="0"/>
          <w:numId w:val="14"/>
        </w:numPr>
        <w:spacing w:after="240" w:before="0" w:beforeAutospacing="0" w:line="276" w:lineRule="auto"/>
        <w:ind w:left="720" w:hanging="360"/>
        <w:rPr>
          <w:rFonts w:ascii="Arial" w:cs="Arial" w:eastAsia="Arial" w:hAnsi="Arial"/>
          <w:color w:val="000000"/>
          <w:sz w:val="26"/>
          <w:szCs w:val="26"/>
        </w:rPr>
      </w:pPr>
      <w:bookmarkStart w:colFirst="0" w:colLast="0" w:name="_m5v7k9nq38d1" w:id="0"/>
      <w:bookmarkEnd w:id="0"/>
      <w:r w:rsidDel="00000000" w:rsidR="00000000" w:rsidRPr="00000000">
        <w:rPr>
          <w:rFonts w:ascii="Arial" w:cs="Arial" w:eastAsia="Arial" w:hAnsi="Arial"/>
          <w:color w:val="000000"/>
          <w:sz w:val="26"/>
          <w:szCs w:val="26"/>
          <w:rtl w:val="0"/>
        </w:rPr>
        <w:t xml:space="preserve">Builds a strong foundation for performance-based acquisitions</w:t>
      </w:r>
    </w:p>
    <w:p w:rsidR="00000000" w:rsidDel="00000000" w:rsidP="00000000" w:rsidRDefault="00000000" w:rsidRPr="00000000" w14:paraId="00000066">
      <w:pPr>
        <w:pStyle w:val="Title"/>
        <w:keepNext w:val="0"/>
        <w:keepLines w:val="0"/>
        <w:spacing w:after="240" w:before="240" w:line="276" w:lineRule="auto"/>
        <w:rPr>
          <w:rFonts w:ascii="Arial" w:cs="Arial" w:eastAsia="Arial" w:hAnsi="Arial"/>
          <w:color w:val="000000"/>
          <w:sz w:val="26"/>
          <w:szCs w:val="26"/>
        </w:rPr>
      </w:pPr>
      <w:bookmarkStart w:colFirst="0" w:colLast="0" w:name="_a78jtrgy7y5w" w:id="9"/>
      <w:bookmarkEnd w:id="9"/>
      <w:r w:rsidDel="00000000" w:rsidR="00000000" w:rsidRPr="00000000">
        <w:rPr>
          <w:rFonts w:ascii="Arial" w:cs="Arial" w:eastAsia="Arial" w:hAnsi="Arial"/>
          <w:b w:val="1"/>
          <w:color w:val="000000"/>
          <w:sz w:val="26"/>
          <w:szCs w:val="26"/>
          <w:rtl w:val="0"/>
        </w:rPr>
        <w:t xml:space="preserve">Speaker Notes:</w:t>
      </w:r>
      <w:r w:rsidDel="00000000" w:rsidR="00000000" w:rsidRPr="00000000">
        <w:rPr>
          <w:rFonts w:ascii="Arial" w:cs="Arial" w:eastAsia="Arial" w:hAnsi="Arial"/>
          <w:color w:val="000000"/>
          <w:sz w:val="26"/>
          <w:szCs w:val="26"/>
          <w:rtl w:val="0"/>
        </w:rPr>
        <w:t xml:space="preserve"> SOOs are powerful tools when done right. They not only promote innovation but also help the government achieve better mission outcomes. Use them thoughtfully and strategically to deliver real value.</w:t>
      </w:r>
    </w:p>
    <w:p w:rsidR="00000000" w:rsidDel="00000000" w:rsidP="00000000" w:rsidRDefault="00000000" w:rsidRPr="00000000" w14:paraId="00000067">
      <w:pPr>
        <w:pStyle w:val="Title"/>
        <w:keepNext w:val="0"/>
        <w:keepLines w:val="0"/>
        <w:spacing w:after="60" w:before="280" w:line="276" w:lineRule="auto"/>
        <w:rPr>
          <w:rFonts w:ascii="Arial" w:cs="Arial" w:eastAsia="Arial" w:hAnsi="Arial"/>
          <w:color w:val="000000"/>
          <w:sz w:val="42"/>
          <w:szCs w:val="42"/>
        </w:rPr>
      </w:pPr>
      <w:bookmarkStart w:colFirst="0" w:colLast="0" w:name="_m5v7k9nq38d1" w:id="0"/>
      <w:bookmarkEnd w:id="0"/>
      <w:r w:rsidDel="00000000" w:rsidR="00000000" w:rsidRPr="00000000">
        <w:rPr>
          <w:rtl w:val="0"/>
        </w:rPr>
      </w:r>
    </w:p>
    <w:p w:rsidR="00000000" w:rsidDel="00000000" w:rsidP="00000000" w:rsidRDefault="00000000" w:rsidRPr="00000000" w14:paraId="00000068">
      <w:pPr>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9">
      <w:pPr>
        <w:pStyle w:val="Heading3"/>
        <w:keepNext w:val="0"/>
        <w:keepLines w:val="0"/>
        <w:widowControl w:val="0"/>
        <w:spacing w:after="120" w:line="275.9999942779541" w:lineRule="auto"/>
        <w:rPr/>
      </w:pPr>
      <w:bookmarkStart w:colFirst="0" w:colLast="0" w:name="_2mhlzss17vxu" w:id="10"/>
      <w:bookmarkEnd w:id="10"/>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