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rPr>
          <w:rFonts w:ascii="Merriweather" w:cs="Merriweather" w:eastAsia="Merriweather" w:hAnsi="Merriweather"/>
          <w:sz w:val="46"/>
          <w:szCs w:val="46"/>
        </w:rPr>
      </w:pPr>
      <w:bookmarkStart w:colFirst="0" w:colLast="0" w:name="_d4o086llt8fk" w:id="0"/>
      <w:bookmarkEnd w:id="0"/>
      <w:r w:rsidDel="00000000" w:rsidR="00000000" w:rsidRPr="00000000">
        <w:rPr>
          <w:rFonts w:ascii="Merriweather" w:cs="Merriweather" w:eastAsia="Merriweather" w:hAnsi="Merriweather"/>
          <w:sz w:val="46"/>
          <w:szCs w:val="46"/>
          <w:rtl w:val="0"/>
        </w:rPr>
        <w:t xml:space="preserve">Running a Tabletop Breach Exercise Under Contract Performance</w:t>
      </w: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rFonts w:ascii="Merriweather" w:cs="Merriweather" w:eastAsia="Merriweather" w:hAnsi="Merriweather"/>
          <w:color w:val="000000"/>
          <w:sz w:val="40"/>
          <w:szCs w:val="40"/>
        </w:rPr>
      </w:pPr>
      <w:bookmarkStart w:colFirst="0" w:colLast="0" w:name="_w7wi5dlhqnbj" w:id="1"/>
      <w:bookmarkEnd w:id="1"/>
      <w:r w:rsidDel="00000000" w:rsidR="00000000" w:rsidRPr="00000000">
        <w:rPr>
          <w:rFonts w:ascii="Merriweather" w:cs="Merriweather" w:eastAsia="Merriweather" w:hAnsi="Merriweather"/>
          <w:color w:val="000000"/>
          <w:sz w:val="40"/>
          <w:szCs w:val="40"/>
          <w:rtl w:val="0"/>
        </w:rPr>
        <w:t xml:space="preserve">Purpose of this Exercise </w:t>
      </w:r>
    </w:p>
    <w:p w:rsidR="00000000" w:rsidDel="00000000" w:rsidP="00000000" w:rsidRDefault="00000000" w:rsidRPr="00000000" w14:paraId="00000003">
      <w:pPr>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This exercise is designed to help Contracting Officers (COs) and Contracting Officer’s Representatives (CORs) practice their roles in responding to a cloud service breach under an active contract. The activity simulates a real-world incident to test coordination, response protocols, and alignment with contract terms.</w:t>
      </w:r>
    </w:p>
    <w:p w:rsidR="00000000" w:rsidDel="00000000" w:rsidP="00000000" w:rsidRDefault="00000000" w:rsidRPr="00000000" w14:paraId="00000004">
      <w:pPr>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This is a performance-focused exercise, not a compliance audit. The goal is to uncover gaps, clarify roles, and build readiness before an actual breach occurs.</w:t>
      </w:r>
    </w:p>
    <w:p w:rsidR="00000000" w:rsidDel="00000000" w:rsidP="00000000" w:rsidRDefault="00000000" w:rsidRPr="00000000" w14:paraId="00000005">
      <w:pPr>
        <w:pStyle w:val="Heading3"/>
        <w:keepNext w:val="0"/>
        <w:keepLines w:val="0"/>
        <w:spacing w:before="280" w:lineRule="auto"/>
        <w:rPr>
          <w:rFonts w:ascii="Nunito" w:cs="Nunito" w:eastAsia="Nunito" w:hAnsi="Nunito"/>
          <w:b w:val="1"/>
          <w:color w:val="000000"/>
          <w:sz w:val="26"/>
          <w:szCs w:val="26"/>
        </w:rPr>
      </w:pPr>
      <w:bookmarkStart w:colFirst="0" w:colLast="0" w:name="_ww0z5x6l88q" w:id="2"/>
      <w:bookmarkEnd w:id="2"/>
      <w:r w:rsidDel="00000000" w:rsidR="00000000" w:rsidRPr="00000000">
        <w:rPr>
          <w:rFonts w:ascii="Nunito" w:cs="Nunito" w:eastAsia="Nunito" w:hAnsi="Nunito"/>
          <w:b w:val="1"/>
          <w:color w:val="000000"/>
          <w:sz w:val="26"/>
          <w:szCs w:val="26"/>
          <w:rtl w:val="0"/>
        </w:rPr>
        <w:t xml:space="preserve">When to Use</w:t>
      </w:r>
    </w:p>
    <w:p w:rsidR="00000000" w:rsidDel="00000000" w:rsidP="00000000" w:rsidRDefault="00000000" w:rsidRPr="00000000" w14:paraId="00000006">
      <w:pPr>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Recommended use cases include:</w:t>
      </w:r>
    </w:p>
    <w:p w:rsidR="00000000" w:rsidDel="00000000" w:rsidP="00000000" w:rsidRDefault="00000000" w:rsidRPr="00000000" w14:paraId="00000007">
      <w:pPr>
        <w:numPr>
          <w:ilvl w:val="0"/>
          <w:numId w:val="2"/>
        </w:numPr>
        <w:spacing w:after="0" w:afterAutospacing="0" w:before="24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As part of quarterly or semiannual contract performance reviews</w:t>
      </w:r>
    </w:p>
    <w:p w:rsidR="00000000" w:rsidDel="00000000" w:rsidP="00000000" w:rsidRDefault="00000000" w:rsidRPr="00000000" w14:paraId="00000008">
      <w:pPr>
        <w:numPr>
          <w:ilvl w:val="0"/>
          <w:numId w:val="2"/>
        </w:numPr>
        <w:spacing w:after="0" w:afterAutospacing="0" w:before="0" w:beforeAutospacing="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When onboarding a new CO, COR, or contractor team</w:t>
      </w:r>
    </w:p>
    <w:p w:rsidR="00000000" w:rsidDel="00000000" w:rsidP="00000000" w:rsidRDefault="00000000" w:rsidRPr="00000000" w14:paraId="00000009">
      <w:pPr>
        <w:numPr>
          <w:ilvl w:val="0"/>
          <w:numId w:val="2"/>
        </w:numPr>
        <w:spacing w:after="0" w:afterAutospacing="0" w:before="0" w:beforeAutospacing="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Prior to executing a contract modification involving security clauses</w:t>
      </w:r>
    </w:p>
    <w:p w:rsidR="00000000" w:rsidDel="00000000" w:rsidP="00000000" w:rsidRDefault="00000000" w:rsidRPr="00000000" w14:paraId="0000000A">
      <w:pPr>
        <w:numPr>
          <w:ilvl w:val="0"/>
          <w:numId w:val="2"/>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sz w:val="24"/>
          <w:szCs w:val="24"/>
          <w:rtl w:val="0"/>
        </w:rPr>
        <w:t xml:space="preserve">After updates to agency breach notification or incident response policies</w:t>
      </w:r>
      <w:r w:rsidDel="00000000" w:rsidR="00000000" w:rsidRPr="00000000">
        <w:rPr>
          <w:rFonts w:ascii="Nunito" w:cs="Nunito" w:eastAsia="Nunito" w:hAnsi="Nunito"/>
          <w:rtl w:val="0"/>
        </w:rPr>
        <w:br w:type="textWrapping"/>
      </w:r>
    </w:p>
    <w:p w:rsidR="00000000" w:rsidDel="00000000" w:rsidP="00000000" w:rsidRDefault="00000000" w:rsidRPr="00000000" w14:paraId="0000000B">
      <w:pPr>
        <w:pStyle w:val="Heading3"/>
        <w:keepNext w:val="0"/>
        <w:keepLines w:val="0"/>
        <w:spacing w:before="280" w:lineRule="auto"/>
        <w:rPr>
          <w:rFonts w:ascii="Nunito" w:cs="Nunito" w:eastAsia="Nunito" w:hAnsi="Nunito"/>
          <w:b w:val="1"/>
          <w:color w:val="000000"/>
          <w:sz w:val="26"/>
          <w:szCs w:val="26"/>
        </w:rPr>
      </w:pPr>
      <w:bookmarkStart w:colFirst="0" w:colLast="0" w:name="_iy5p2j45qftw" w:id="3"/>
      <w:bookmarkEnd w:id="3"/>
      <w:r w:rsidDel="00000000" w:rsidR="00000000" w:rsidRPr="00000000">
        <w:rPr>
          <w:rFonts w:ascii="Nunito" w:cs="Nunito" w:eastAsia="Nunito" w:hAnsi="Nunito"/>
          <w:b w:val="1"/>
          <w:color w:val="000000"/>
          <w:sz w:val="26"/>
          <w:szCs w:val="26"/>
          <w:rtl w:val="0"/>
        </w:rPr>
        <w:t xml:space="preserve">Learning Objectives</w:t>
      </w:r>
    </w:p>
    <w:p w:rsidR="00000000" w:rsidDel="00000000" w:rsidP="00000000" w:rsidRDefault="00000000" w:rsidRPr="00000000" w14:paraId="0000000C">
      <w:pPr>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By the end of this exercise, participants should be able to:</w:t>
      </w:r>
    </w:p>
    <w:p w:rsidR="00000000" w:rsidDel="00000000" w:rsidP="00000000" w:rsidRDefault="00000000" w:rsidRPr="00000000" w14:paraId="0000000D">
      <w:pPr>
        <w:numPr>
          <w:ilvl w:val="0"/>
          <w:numId w:val="3"/>
        </w:numPr>
        <w:spacing w:after="0" w:afterAutospacing="0" w:before="24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Apply contract breach clauses in a time-sensitive, real-world context</w:t>
      </w:r>
    </w:p>
    <w:p w:rsidR="00000000" w:rsidDel="00000000" w:rsidP="00000000" w:rsidRDefault="00000000" w:rsidRPr="00000000" w14:paraId="0000000E">
      <w:pPr>
        <w:numPr>
          <w:ilvl w:val="0"/>
          <w:numId w:val="3"/>
        </w:numPr>
        <w:spacing w:after="0" w:afterAutospacing="0" w:before="0" w:beforeAutospacing="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Clarify roles and escalation responsibilities across government and vendor teams</w:t>
      </w:r>
    </w:p>
    <w:p w:rsidR="00000000" w:rsidDel="00000000" w:rsidP="00000000" w:rsidRDefault="00000000" w:rsidRPr="00000000" w14:paraId="0000000F">
      <w:pPr>
        <w:numPr>
          <w:ilvl w:val="0"/>
          <w:numId w:val="3"/>
        </w:numPr>
        <w:spacing w:after="0" w:afterAutospacing="0" w:before="0" w:beforeAutospacing="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Identify weaknesses in documentation, workflows, or communication paths</w:t>
      </w:r>
    </w:p>
    <w:p w:rsidR="00000000" w:rsidDel="00000000" w:rsidP="00000000" w:rsidRDefault="00000000" w:rsidRPr="00000000" w14:paraId="00000010">
      <w:pPr>
        <w:numPr>
          <w:ilvl w:val="0"/>
          <w:numId w:val="3"/>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sz w:val="24"/>
          <w:szCs w:val="24"/>
          <w:rtl w:val="0"/>
        </w:rPr>
        <w:t xml:space="preserve">Strengthen response readiness and documentation protocols</w:t>
      </w:r>
      <w:r w:rsidDel="00000000" w:rsidR="00000000" w:rsidRPr="00000000">
        <w:rPr>
          <w:rFonts w:ascii="Nunito" w:cs="Nunito" w:eastAsia="Nunito" w:hAnsi="Nunito"/>
          <w:rtl w:val="0"/>
        </w:rPr>
        <w:br w:type="textWrapping"/>
      </w:r>
    </w:p>
    <w:p w:rsidR="00000000" w:rsidDel="00000000" w:rsidP="00000000" w:rsidRDefault="00000000" w:rsidRPr="00000000" w14:paraId="00000011">
      <w:pPr>
        <w:pStyle w:val="Heading3"/>
        <w:keepNext w:val="0"/>
        <w:keepLines w:val="0"/>
        <w:spacing w:before="280" w:lineRule="auto"/>
        <w:rPr>
          <w:rFonts w:ascii="Nunito" w:cs="Nunito" w:eastAsia="Nunito" w:hAnsi="Nunito"/>
          <w:b w:val="1"/>
          <w:color w:val="000000"/>
          <w:sz w:val="26"/>
          <w:szCs w:val="26"/>
        </w:rPr>
      </w:pPr>
      <w:bookmarkStart w:colFirst="0" w:colLast="0" w:name="_960tu09stynj" w:id="4"/>
      <w:bookmarkEnd w:id="4"/>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rFonts w:ascii="Nunito" w:cs="Nunito" w:eastAsia="Nunito" w:hAnsi="Nunito"/>
          <w:b w:val="1"/>
          <w:color w:val="000000"/>
          <w:sz w:val="26"/>
          <w:szCs w:val="26"/>
        </w:rPr>
      </w:pPr>
      <w:bookmarkStart w:colFirst="0" w:colLast="0" w:name="_n5e9lm9s15k9" w:id="5"/>
      <w:bookmarkEnd w:id="5"/>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rFonts w:ascii="Nunito" w:cs="Nunito" w:eastAsia="Nunito" w:hAnsi="Nunito"/>
          <w:b w:val="1"/>
          <w:color w:val="000000"/>
          <w:sz w:val="26"/>
          <w:szCs w:val="26"/>
        </w:rPr>
      </w:pPr>
      <w:bookmarkStart w:colFirst="0" w:colLast="0" w:name="_xvnr1x723xr9" w:id="6"/>
      <w:bookmarkEnd w:id="6"/>
      <w:r w:rsidDel="00000000" w:rsidR="00000000" w:rsidRPr="00000000">
        <w:rPr>
          <w:rFonts w:ascii="Nunito" w:cs="Nunito" w:eastAsia="Nunito" w:hAnsi="Nunito"/>
          <w:b w:val="1"/>
          <w:color w:val="000000"/>
          <w:sz w:val="26"/>
          <w:szCs w:val="26"/>
          <w:rtl w:val="0"/>
        </w:rPr>
        <w:t xml:space="preserve">Materials Needed</w:t>
      </w:r>
    </w:p>
    <w:p w:rsidR="00000000" w:rsidDel="00000000" w:rsidP="00000000" w:rsidRDefault="00000000" w:rsidRPr="00000000" w14:paraId="00000014">
      <w:pPr>
        <w:numPr>
          <w:ilvl w:val="0"/>
          <w:numId w:val="1"/>
        </w:numPr>
        <w:spacing w:after="0" w:afterAutospacing="0" w:before="24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Current contract, including breach response or incident clauses</w:t>
      </w:r>
    </w:p>
    <w:p w:rsidR="00000000" w:rsidDel="00000000" w:rsidP="00000000" w:rsidRDefault="00000000" w:rsidRPr="00000000" w14:paraId="00000015">
      <w:pPr>
        <w:numPr>
          <w:ilvl w:val="0"/>
          <w:numId w:val="1"/>
        </w:numPr>
        <w:spacing w:after="0" w:afterAutospacing="0" w:before="0" w:beforeAutospacing="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Relevant agency policies (e.g., FedRAMP, NIST 800-53, CJIS)</w:t>
      </w:r>
    </w:p>
    <w:p w:rsidR="00000000" w:rsidDel="00000000" w:rsidP="00000000" w:rsidRDefault="00000000" w:rsidRPr="00000000" w14:paraId="00000016">
      <w:pPr>
        <w:numPr>
          <w:ilvl w:val="0"/>
          <w:numId w:val="1"/>
        </w:numPr>
        <w:spacing w:after="0" w:afterAutospacing="0" w:before="0" w:beforeAutospacing="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Scenario handouts (printed or digital)</w:t>
      </w:r>
    </w:p>
    <w:p w:rsidR="00000000" w:rsidDel="00000000" w:rsidP="00000000" w:rsidRDefault="00000000" w:rsidRPr="00000000" w14:paraId="00000017">
      <w:pPr>
        <w:numPr>
          <w:ilvl w:val="0"/>
          <w:numId w:val="1"/>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sz w:val="24"/>
          <w:szCs w:val="24"/>
          <w:rtl w:val="0"/>
        </w:rPr>
        <w:t xml:space="preserve">Role-based breach response worksheets</w:t>
      </w:r>
      <w:r w:rsidDel="00000000" w:rsidR="00000000" w:rsidRPr="00000000">
        <w:rPr>
          <w:rFonts w:ascii="Nunito" w:cs="Nunito" w:eastAsia="Nunito" w:hAnsi="Nunito"/>
          <w:rtl w:val="0"/>
        </w:rPr>
        <w:br w:type="textWrapping"/>
      </w:r>
    </w:p>
    <w:p w:rsidR="00000000" w:rsidDel="00000000" w:rsidP="00000000" w:rsidRDefault="00000000" w:rsidRPr="00000000" w14:paraId="00000018">
      <w:pPr>
        <w:pStyle w:val="Heading3"/>
        <w:keepNext w:val="0"/>
        <w:keepLines w:val="0"/>
        <w:spacing w:before="280" w:lineRule="auto"/>
        <w:rPr>
          <w:rFonts w:ascii="Nunito" w:cs="Nunito" w:eastAsia="Nunito" w:hAnsi="Nunito"/>
          <w:b w:val="1"/>
          <w:color w:val="000000"/>
          <w:sz w:val="26"/>
          <w:szCs w:val="26"/>
        </w:rPr>
      </w:pPr>
      <w:bookmarkStart w:colFirst="0" w:colLast="0" w:name="_epqwtpro67ml" w:id="7"/>
      <w:bookmarkEnd w:id="7"/>
      <w:r w:rsidDel="00000000" w:rsidR="00000000" w:rsidRPr="00000000">
        <w:rPr>
          <w:rFonts w:ascii="Nunito" w:cs="Nunito" w:eastAsia="Nunito" w:hAnsi="Nunito"/>
          <w:b w:val="1"/>
          <w:color w:val="000000"/>
          <w:sz w:val="26"/>
          <w:szCs w:val="26"/>
          <w:rtl w:val="0"/>
        </w:rPr>
        <w:t xml:space="preserve">Role Overview</w:t>
      </w:r>
    </w:p>
    <w:tbl>
      <w:tblPr>
        <w:tblStyle w:val="Table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5"/>
        <w:gridCol w:w="6995"/>
        <w:tblGridChange w:id="0">
          <w:tblGrid>
            <w:gridCol w:w="2225"/>
            <w:gridCol w:w="699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jc w:val="center"/>
              <w:rPr>
                <w:rFonts w:ascii="Nunito" w:cs="Nunito" w:eastAsia="Nunito" w:hAnsi="Nunito"/>
              </w:rPr>
            </w:pPr>
            <w:r w:rsidDel="00000000" w:rsidR="00000000" w:rsidRPr="00000000">
              <w:rPr>
                <w:rFonts w:ascii="Nunito" w:cs="Nunito" w:eastAsia="Nunito" w:hAnsi="Nunito"/>
                <w:b w:val="1"/>
                <w:rtl w:val="0"/>
              </w:rPr>
              <w:t xml:space="preserve">Role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jc w:val="center"/>
              <w:rPr>
                <w:rFonts w:ascii="Nunito" w:cs="Nunito" w:eastAsia="Nunito" w:hAnsi="Nunito"/>
              </w:rPr>
            </w:pPr>
            <w:r w:rsidDel="00000000" w:rsidR="00000000" w:rsidRPr="00000000">
              <w:rPr>
                <w:rFonts w:ascii="Nunito" w:cs="Nunito" w:eastAsia="Nunito" w:hAnsi="Nunito"/>
                <w:b w:val="1"/>
                <w:rtl w:val="0"/>
              </w:rPr>
              <w:t xml:space="preserve">Primary Responsibilities During Exercise</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rPr>
                <w:rFonts w:ascii="Nunito" w:cs="Nunito" w:eastAsia="Nunito" w:hAnsi="Nunito"/>
              </w:rPr>
            </w:pPr>
            <w:r w:rsidDel="00000000" w:rsidR="00000000" w:rsidRPr="00000000">
              <w:rPr>
                <w:rFonts w:ascii="Nunito" w:cs="Nunito" w:eastAsia="Nunito" w:hAnsi="Nunito"/>
                <w:rtl w:val="0"/>
              </w:rPr>
              <w:t xml:space="preserve">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rPr>
                <w:rFonts w:ascii="Nunito" w:cs="Nunito" w:eastAsia="Nunito" w:hAnsi="Nunito"/>
              </w:rPr>
            </w:pPr>
            <w:r w:rsidDel="00000000" w:rsidR="00000000" w:rsidRPr="00000000">
              <w:rPr>
                <w:rFonts w:ascii="Nunito" w:cs="Nunito" w:eastAsia="Nunito" w:hAnsi="Nunito"/>
                <w:rtl w:val="0"/>
              </w:rPr>
              <w:t xml:space="preserve">Ensure contract compliance, interpret clause applicability, and assess need for mod action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rPr>
                <w:rFonts w:ascii="Nunito" w:cs="Nunito" w:eastAsia="Nunito" w:hAnsi="Nunito"/>
              </w:rPr>
            </w:pPr>
            <w:r w:rsidDel="00000000" w:rsidR="00000000" w:rsidRPr="00000000">
              <w:rPr>
                <w:rFonts w:ascii="Nunito" w:cs="Nunito" w:eastAsia="Nunito" w:hAnsi="Nunito"/>
                <w:rtl w:val="0"/>
              </w:rPr>
              <w:t xml:space="preserve">COR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rPr>
                <w:rFonts w:ascii="Nunito" w:cs="Nunito" w:eastAsia="Nunito" w:hAnsi="Nunito"/>
              </w:rPr>
            </w:pPr>
            <w:r w:rsidDel="00000000" w:rsidR="00000000" w:rsidRPr="00000000">
              <w:rPr>
                <w:rFonts w:ascii="Nunito" w:cs="Nunito" w:eastAsia="Nunito" w:hAnsi="Nunito"/>
                <w:rtl w:val="0"/>
              </w:rPr>
              <w:t xml:space="preserve">Monitor performance, track documentation, validate vendor communication timelines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rPr>
                <w:rFonts w:ascii="Nunito" w:cs="Nunito" w:eastAsia="Nunito" w:hAnsi="Nunito"/>
              </w:rPr>
            </w:pPr>
            <w:r w:rsidDel="00000000" w:rsidR="00000000" w:rsidRPr="00000000">
              <w:rPr>
                <w:rFonts w:ascii="Nunito" w:cs="Nunito" w:eastAsia="Nunito" w:hAnsi="Nunito"/>
                <w:rtl w:val="0"/>
              </w:rPr>
              <w:t xml:space="preserve">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rPr>
                <w:rFonts w:ascii="Nunito" w:cs="Nunito" w:eastAsia="Nunito" w:hAnsi="Nunito"/>
              </w:rPr>
            </w:pPr>
            <w:r w:rsidDel="00000000" w:rsidR="00000000" w:rsidRPr="00000000">
              <w:rPr>
                <w:rFonts w:ascii="Nunito" w:cs="Nunito" w:eastAsia="Nunito" w:hAnsi="Nunito"/>
                <w:rtl w:val="0"/>
              </w:rPr>
              <w:t xml:space="preserve">Coordinate across delivery and vendor teams; assess impact to users and outcomes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rPr>
                <w:rFonts w:ascii="Nunito" w:cs="Nunito" w:eastAsia="Nunito" w:hAnsi="Nunito"/>
              </w:rPr>
            </w:pPr>
            <w:r w:rsidDel="00000000" w:rsidR="00000000" w:rsidRPr="00000000">
              <w:rPr>
                <w:rFonts w:ascii="Nunito" w:cs="Nunito" w:eastAsia="Nunito" w:hAnsi="Nunito"/>
                <w:rtl w:val="0"/>
              </w:rPr>
              <w:t xml:space="preserve">Vendor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rPr>
                <w:rFonts w:ascii="Nunito" w:cs="Nunito" w:eastAsia="Nunito" w:hAnsi="Nunito"/>
              </w:rPr>
            </w:pPr>
            <w:r w:rsidDel="00000000" w:rsidR="00000000" w:rsidRPr="00000000">
              <w:rPr>
                <w:rFonts w:ascii="Nunito" w:cs="Nunito" w:eastAsia="Nunito" w:hAnsi="Nunito"/>
                <w:rtl w:val="0"/>
              </w:rPr>
              <w:t xml:space="preserve">Detect, report, and remediate incident; provide status updates and root cause analysis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rPr>
                <w:rFonts w:ascii="Nunito" w:cs="Nunito" w:eastAsia="Nunito" w:hAnsi="Nunito"/>
              </w:rPr>
            </w:pPr>
            <w:r w:rsidDel="00000000" w:rsidR="00000000" w:rsidRPr="00000000">
              <w:rPr>
                <w:rFonts w:ascii="Nunito" w:cs="Nunito" w:eastAsia="Nunito" w:hAnsi="Nunito"/>
                <w:rtl w:val="0"/>
              </w:rPr>
              <w:t xml:space="preserve">Security SME (optional)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rPr>
                <w:rFonts w:ascii="Nunito" w:cs="Nunito" w:eastAsia="Nunito" w:hAnsi="Nunito"/>
              </w:rPr>
            </w:pPr>
            <w:r w:rsidDel="00000000" w:rsidR="00000000" w:rsidRPr="00000000">
              <w:rPr>
                <w:rFonts w:ascii="Nunito" w:cs="Nunito" w:eastAsia="Nunito" w:hAnsi="Nunito"/>
                <w:rtl w:val="0"/>
              </w:rPr>
              <w:t xml:space="preserve">Provide technical context and ensure alignment with agency-specific protocols</w:t>
            </w:r>
          </w:p>
        </w:tc>
      </w:tr>
    </w:tbl>
    <w:p w:rsidR="00000000" w:rsidDel="00000000" w:rsidP="00000000" w:rsidRDefault="00000000" w:rsidRPr="00000000" w14:paraId="00000025">
      <w:pPr>
        <w:pStyle w:val="Heading3"/>
        <w:keepNext w:val="0"/>
        <w:keepLines w:val="0"/>
        <w:spacing w:before="280" w:lineRule="auto"/>
        <w:rPr>
          <w:rFonts w:ascii="Nunito" w:cs="Nunito" w:eastAsia="Nunito" w:hAnsi="Nunito"/>
          <w:b w:val="1"/>
          <w:color w:val="000000"/>
          <w:sz w:val="26"/>
          <w:szCs w:val="26"/>
        </w:rPr>
      </w:pPr>
      <w:bookmarkStart w:colFirst="0" w:colLast="0" w:name="_r0hbl6c0gbml" w:id="8"/>
      <w:bookmarkEnd w:id="8"/>
      <w:r w:rsidDel="00000000" w:rsidR="00000000" w:rsidRPr="00000000">
        <w:rPr>
          <w:rFonts w:ascii="Nunito" w:cs="Nunito" w:eastAsia="Nunito" w:hAnsi="Nunito"/>
          <w:b w:val="1"/>
          <w:color w:val="000000"/>
          <w:sz w:val="26"/>
          <w:szCs w:val="26"/>
          <w:rtl w:val="0"/>
        </w:rPr>
        <w:t xml:space="preserve">Duration</w:t>
      </w:r>
    </w:p>
    <w:p w:rsidR="00000000" w:rsidDel="00000000" w:rsidP="00000000" w:rsidRDefault="00000000" w:rsidRPr="00000000" w14:paraId="00000026">
      <w:pPr>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60 to 90 minutes. Time blocks can be adjusted based on available session length.</w:t>
      </w:r>
    </w:p>
    <w:p w:rsidR="00000000" w:rsidDel="00000000" w:rsidP="00000000" w:rsidRDefault="00000000" w:rsidRPr="00000000" w14:paraId="00000027">
      <w:pPr>
        <w:pStyle w:val="Heading3"/>
        <w:keepNext w:val="0"/>
        <w:keepLines w:val="0"/>
        <w:spacing w:before="280" w:lineRule="auto"/>
        <w:rPr>
          <w:rFonts w:ascii="Nunito" w:cs="Nunito" w:eastAsia="Nunito" w:hAnsi="Nunito"/>
          <w:b w:val="1"/>
          <w:color w:val="000000"/>
          <w:sz w:val="26"/>
          <w:szCs w:val="26"/>
        </w:rPr>
      </w:pPr>
      <w:bookmarkStart w:colFirst="0" w:colLast="0" w:name="_7wsuugc89nm" w:id="9"/>
      <w:bookmarkEnd w:id="9"/>
      <w:r w:rsidDel="00000000" w:rsidR="00000000" w:rsidRPr="00000000">
        <w:rPr>
          <w:rFonts w:ascii="Nunito" w:cs="Nunito" w:eastAsia="Nunito" w:hAnsi="Nunito"/>
          <w:b w:val="1"/>
          <w:color w:val="000000"/>
          <w:sz w:val="26"/>
          <w:szCs w:val="26"/>
          <w:rtl w:val="0"/>
        </w:rPr>
        <w:t xml:space="preserve">Exercise Agenda</w:t>
      </w:r>
    </w:p>
    <w:p w:rsidR="00000000" w:rsidDel="00000000" w:rsidP="00000000" w:rsidRDefault="00000000" w:rsidRPr="00000000" w14:paraId="00000028">
      <w:pPr>
        <w:numPr>
          <w:ilvl w:val="0"/>
          <w:numId w:val="7"/>
        </w:numPr>
        <w:spacing w:after="0" w:afterAutospacing="0" w:before="240" w:lineRule="auto"/>
        <w:ind w:left="720" w:hanging="360"/>
        <w:rPr>
          <w:sz w:val="24"/>
          <w:szCs w:val="24"/>
        </w:rPr>
      </w:pPr>
      <w:r w:rsidDel="00000000" w:rsidR="00000000" w:rsidRPr="00000000">
        <w:rPr>
          <w:rFonts w:ascii="Nunito" w:cs="Nunito" w:eastAsia="Nunito" w:hAnsi="Nunito"/>
          <w:b w:val="1"/>
          <w:sz w:val="24"/>
          <w:szCs w:val="24"/>
          <w:rtl w:val="0"/>
        </w:rPr>
        <w:t xml:space="preserve">Opening Briefing (5 minutes)</w:t>
        <w:br w:type="textWrapping"/>
      </w:r>
      <w:r w:rsidDel="00000000" w:rsidR="00000000" w:rsidRPr="00000000">
        <w:rPr>
          <w:rFonts w:ascii="Nunito" w:cs="Nunito" w:eastAsia="Nunito" w:hAnsi="Nunito"/>
          <w:sz w:val="24"/>
          <w:szCs w:val="24"/>
          <w:rtl w:val="0"/>
        </w:rPr>
        <w:t xml:space="preserve"> Introduce participants, present scenario overview, and outline expectations.</w:t>
        <w:br w:type="textWrapping"/>
        <w:t xml:space="preserve"> Reinforce that the purpose is collaboration, not compliance review.</w:t>
        <w:br w:type="textWrapping"/>
      </w:r>
    </w:p>
    <w:p w:rsidR="00000000" w:rsidDel="00000000" w:rsidP="00000000" w:rsidRDefault="00000000" w:rsidRPr="00000000" w14:paraId="00000029">
      <w:pPr>
        <w:numPr>
          <w:ilvl w:val="0"/>
          <w:numId w:val="7"/>
        </w:numPr>
        <w:spacing w:after="0" w:afterAutospacing="0" w:before="0" w:beforeAutospacing="0" w:lineRule="auto"/>
        <w:ind w:left="720" w:hanging="360"/>
        <w:rPr>
          <w:sz w:val="24"/>
          <w:szCs w:val="24"/>
        </w:rPr>
      </w:pPr>
      <w:r w:rsidDel="00000000" w:rsidR="00000000" w:rsidRPr="00000000">
        <w:rPr>
          <w:rFonts w:ascii="Nunito" w:cs="Nunito" w:eastAsia="Nunito" w:hAnsi="Nunito"/>
          <w:b w:val="1"/>
          <w:sz w:val="24"/>
          <w:szCs w:val="24"/>
          <w:rtl w:val="0"/>
        </w:rPr>
        <w:t xml:space="preserve">Initial Role Reactions (15 minutes)</w:t>
        <w:br w:type="textWrapping"/>
      </w:r>
      <w:r w:rsidDel="00000000" w:rsidR="00000000" w:rsidRPr="00000000">
        <w:rPr>
          <w:rFonts w:ascii="Nunito" w:cs="Nunito" w:eastAsia="Nunito" w:hAnsi="Nunito"/>
          <w:sz w:val="24"/>
          <w:szCs w:val="24"/>
          <w:rtl w:val="0"/>
        </w:rPr>
        <w:t xml:space="preserve"> Prompt: What would you do during the first six hours after breach discovery?</w:t>
        <w:br w:type="textWrapping"/>
        <w:t xml:space="preserve"> Each participant outlines their responsibilities, communications, and decision points.</w:t>
        <w:br w:type="textWrapping"/>
      </w:r>
    </w:p>
    <w:p w:rsidR="00000000" w:rsidDel="00000000" w:rsidP="00000000" w:rsidRDefault="00000000" w:rsidRPr="00000000" w14:paraId="0000002A">
      <w:pPr>
        <w:numPr>
          <w:ilvl w:val="0"/>
          <w:numId w:val="7"/>
        </w:numPr>
        <w:spacing w:after="0" w:afterAutospacing="0" w:before="0" w:beforeAutospacing="0" w:lineRule="auto"/>
        <w:ind w:left="720" w:hanging="360"/>
        <w:rPr>
          <w:sz w:val="24"/>
          <w:szCs w:val="24"/>
        </w:rPr>
      </w:pPr>
      <w:r w:rsidDel="00000000" w:rsidR="00000000" w:rsidRPr="00000000">
        <w:rPr>
          <w:rFonts w:ascii="Nunito" w:cs="Nunito" w:eastAsia="Nunito" w:hAnsi="Nunito"/>
          <w:b w:val="1"/>
          <w:sz w:val="24"/>
          <w:szCs w:val="24"/>
          <w:rtl w:val="0"/>
        </w:rPr>
        <w:t xml:space="preserve">Scenario Update (10 minutes)</w:t>
        <w:br w:type="textWrapping"/>
      </w:r>
      <w:r w:rsidDel="00000000" w:rsidR="00000000" w:rsidRPr="00000000">
        <w:rPr>
          <w:rFonts w:ascii="Nunito" w:cs="Nunito" w:eastAsia="Nunito" w:hAnsi="Nunito"/>
          <w:sz w:val="24"/>
          <w:szCs w:val="24"/>
          <w:rtl w:val="0"/>
        </w:rPr>
        <w:t xml:space="preserve"> Share new detail: The breach is confirmed and affects 1,500 user records.</w:t>
        <w:br w:type="textWrapping"/>
        <w:t xml:space="preserve"> Prompt participants to reassess their role response.</w:t>
        <w:br w:type="textWrapping"/>
      </w:r>
    </w:p>
    <w:p w:rsidR="00000000" w:rsidDel="00000000" w:rsidP="00000000" w:rsidRDefault="00000000" w:rsidRPr="00000000" w14:paraId="0000002B">
      <w:pPr>
        <w:numPr>
          <w:ilvl w:val="0"/>
          <w:numId w:val="7"/>
        </w:numPr>
        <w:spacing w:after="0" w:afterAutospacing="0" w:before="0" w:beforeAutospacing="0" w:lineRule="auto"/>
        <w:ind w:left="720" w:hanging="360"/>
        <w:rPr>
          <w:sz w:val="24"/>
          <w:szCs w:val="24"/>
        </w:rPr>
      </w:pPr>
      <w:r w:rsidDel="00000000" w:rsidR="00000000" w:rsidRPr="00000000">
        <w:rPr>
          <w:rFonts w:ascii="Nunito" w:cs="Nunito" w:eastAsia="Nunito" w:hAnsi="Nunito"/>
          <w:b w:val="1"/>
          <w:sz w:val="24"/>
          <w:szCs w:val="24"/>
          <w:rtl w:val="0"/>
        </w:rPr>
        <w:t xml:space="preserve">Updated Actions and Coordination (15 minutes)</w:t>
        <w:br w:type="textWrapping"/>
      </w:r>
      <w:r w:rsidDel="00000000" w:rsidR="00000000" w:rsidRPr="00000000">
        <w:rPr>
          <w:rFonts w:ascii="Nunito" w:cs="Nunito" w:eastAsia="Nunito" w:hAnsi="Nunito"/>
          <w:sz w:val="24"/>
          <w:szCs w:val="24"/>
          <w:rtl w:val="0"/>
        </w:rPr>
        <w:t xml:space="preserve"> Roles revise their actions based on updated information.</w:t>
        <w:br w:type="textWrapping"/>
        <w:t xml:space="preserve"> Explore how escalation, documentation, or scope of response changes.</w:t>
        <w:br w:type="textWrapping"/>
      </w:r>
    </w:p>
    <w:p w:rsidR="00000000" w:rsidDel="00000000" w:rsidP="00000000" w:rsidRDefault="00000000" w:rsidRPr="00000000" w14:paraId="0000002C">
      <w:pPr>
        <w:numPr>
          <w:ilvl w:val="0"/>
          <w:numId w:val="7"/>
        </w:numPr>
        <w:spacing w:after="0" w:afterAutospacing="0" w:before="0" w:beforeAutospacing="0" w:lineRule="auto"/>
        <w:ind w:left="720" w:hanging="360"/>
        <w:rPr>
          <w:sz w:val="24"/>
          <w:szCs w:val="24"/>
        </w:rPr>
      </w:pPr>
      <w:r w:rsidDel="00000000" w:rsidR="00000000" w:rsidRPr="00000000">
        <w:rPr>
          <w:rFonts w:ascii="Nunito" w:cs="Nunito" w:eastAsia="Nunito" w:hAnsi="Nunito"/>
          <w:b w:val="1"/>
          <w:sz w:val="24"/>
          <w:szCs w:val="24"/>
          <w:rtl w:val="0"/>
        </w:rPr>
        <w:t xml:space="preserve">Joint Response Planning (15 minutes)</w:t>
        <w:br w:type="textWrapping"/>
      </w:r>
      <w:r w:rsidDel="00000000" w:rsidR="00000000" w:rsidRPr="00000000">
        <w:rPr>
          <w:rFonts w:ascii="Nunito" w:cs="Nunito" w:eastAsia="Nunito" w:hAnsi="Nunito"/>
          <w:sz w:val="24"/>
          <w:szCs w:val="24"/>
          <w:rtl w:val="0"/>
        </w:rPr>
        <w:t xml:space="preserve"> Facilitate a group planning session.</w:t>
        <w:br w:type="textWrapping"/>
        <w:t xml:space="preserve"> Prompt: What coordinated actions are needed across roles to respond effectively?</w:t>
        <w:br w:type="textWrapping"/>
        <w:t xml:space="preserve"> Document cross-functional response plan and identify key decisions.</w:t>
        <w:br w:type="textWrapping"/>
      </w:r>
    </w:p>
    <w:p w:rsidR="00000000" w:rsidDel="00000000" w:rsidP="00000000" w:rsidRDefault="00000000" w:rsidRPr="00000000" w14:paraId="0000002D">
      <w:pPr>
        <w:numPr>
          <w:ilvl w:val="0"/>
          <w:numId w:val="7"/>
        </w:numPr>
        <w:spacing w:after="240" w:before="0" w:beforeAutospacing="0" w:lineRule="auto"/>
        <w:ind w:left="720" w:hanging="360"/>
        <w:rPr>
          <w:sz w:val="24"/>
          <w:szCs w:val="24"/>
        </w:rPr>
      </w:pPr>
      <w:r w:rsidDel="00000000" w:rsidR="00000000" w:rsidRPr="00000000">
        <w:rPr>
          <w:rFonts w:ascii="Nunito" w:cs="Nunito" w:eastAsia="Nunito" w:hAnsi="Nunito"/>
          <w:b w:val="1"/>
          <w:sz w:val="24"/>
          <w:szCs w:val="24"/>
          <w:rtl w:val="0"/>
        </w:rPr>
        <w:t xml:space="preserve">Debrief and Lessons Learned (15–20 minutes)</w:t>
        <w:br w:type="textWrapping"/>
      </w:r>
      <w:r w:rsidDel="00000000" w:rsidR="00000000" w:rsidRPr="00000000">
        <w:rPr>
          <w:rFonts w:ascii="Nunito" w:cs="Nunito" w:eastAsia="Nunito" w:hAnsi="Nunito"/>
          <w:sz w:val="24"/>
          <w:szCs w:val="24"/>
          <w:rtl w:val="0"/>
        </w:rPr>
        <w:t xml:space="preserve"> Facilitate discussion on what worked, what broke down, and what needs to change.</w:t>
        <w:br w:type="textWrapping"/>
        <w:t xml:space="preserve"> Prompt: Where did delays, misunderstandings, or risk exposure occur?</w:t>
      </w:r>
    </w:p>
    <w:p w:rsidR="00000000" w:rsidDel="00000000" w:rsidP="00000000" w:rsidRDefault="00000000" w:rsidRPr="00000000" w14:paraId="0000002E">
      <w:pPr>
        <w:pStyle w:val="Heading3"/>
        <w:keepNext w:val="0"/>
        <w:keepLines w:val="0"/>
        <w:spacing w:before="280" w:lineRule="auto"/>
        <w:rPr>
          <w:rFonts w:ascii="Nunito" w:cs="Nunito" w:eastAsia="Nunito" w:hAnsi="Nunito"/>
          <w:b w:val="1"/>
          <w:color w:val="000000"/>
          <w:sz w:val="26"/>
          <w:szCs w:val="26"/>
        </w:rPr>
      </w:pPr>
      <w:bookmarkStart w:colFirst="0" w:colLast="0" w:name="_krutsx1pz70i" w:id="10"/>
      <w:bookmarkEnd w:id="10"/>
      <w:r w:rsidDel="00000000" w:rsidR="00000000" w:rsidRPr="00000000">
        <w:rPr>
          <w:rFonts w:ascii="Merriweather" w:cs="Merriweather" w:eastAsia="Merriweather" w:hAnsi="Merriweather"/>
          <w:color w:val="000000"/>
          <w:sz w:val="40"/>
          <w:szCs w:val="40"/>
          <w:rtl w:val="0"/>
        </w:rPr>
        <w:t xml:space="preserve">Scenarios for Tabletop Use</w:t>
      </w:r>
      <w:r w:rsidDel="00000000" w:rsidR="00000000" w:rsidRPr="00000000">
        <w:rPr>
          <w:rtl w:val="0"/>
        </w:rPr>
      </w:r>
    </w:p>
    <w:p w:rsidR="00000000" w:rsidDel="00000000" w:rsidP="00000000" w:rsidRDefault="00000000" w:rsidRPr="00000000" w14:paraId="0000002F">
      <w:pPr>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facilitator</w:t>
      </w:r>
      <w:r w:rsidDel="00000000" w:rsidR="00000000" w:rsidRPr="00000000">
        <w:rPr>
          <w:rFonts w:ascii="Nunito" w:cs="Nunito" w:eastAsia="Nunito" w:hAnsi="Nunito"/>
          <w:sz w:val="24"/>
          <w:szCs w:val="24"/>
          <w:rtl w:val="0"/>
        </w:rPr>
        <w:t xml:space="preserve"> may select one scenario or run multiple rounds using different examples.</w:t>
      </w:r>
    </w:p>
    <w:p w:rsidR="00000000" w:rsidDel="00000000" w:rsidP="00000000" w:rsidRDefault="00000000" w:rsidRPr="00000000" w14:paraId="00000030">
      <w:pPr>
        <w:spacing w:after="240" w:before="240" w:lineRule="auto"/>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Scenario 1: Delayed Notification</w:t>
        <w:br w:type="textWrapping"/>
      </w:r>
      <w:r w:rsidDel="00000000" w:rsidR="00000000" w:rsidRPr="00000000">
        <w:rPr>
          <w:rFonts w:ascii="Nunito" w:cs="Nunito" w:eastAsia="Nunito" w:hAnsi="Nunito"/>
          <w:sz w:val="24"/>
          <w:szCs w:val="24"/>
          <w:rtl w:val="0"/>
        </w:rPr>
        <w:t xml:space="preserve">A contractor-managed cloud platform detects unauthorized access to log files at 3:00 AM. The vendor delays notifying the government until 10:00 AM due to uncertainty about escalation procedures and concern about over-reporting. The exposure window remains unclear.</w:t>
      </w:r>
    </w:p>
    <w:p w:rsidR="00000000" w:rsidDel="00000000" w:rsidP="00000000" w:rsidRDefault="00000000" w:rsidRPr="00000000" w14:paraId="00000031">
      <w:pPr>
        <w:spacing w:after="240" w:before="240" w:lineRule="auto"/>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Scenario 2: COR on Leave</w:t>
        <w:br w:type="textWrapping"/>
      </w:r>
      <w:r w:rsidDel="00000000" w:rsidR="00000000" w:rsidRPr="00000000">
        <w:rPr>
          <w:rFonts w:ascii="Nunito" w:cs="Nunito" w:eastAsia="Nunito" w:hAnsi="Nunito"/>
          <w:sz w:val="24"/>
          <w:szCs w:val="24"/>
          <w:rtl w:val="0"/>
        </w:rPr>
        <w:t xml:space="preserve">A vendor discovers that a misconfigured storage bucket has been publicly accessible for over a week, potentially exposing sensitive audit records. The COR is on leave for two weeks, and no backup contact was designated. The vendor sends an email but receives no reply and does not escalate.</w:t>
      </w:r>
    </w:p>
    <w:p w:rsidR="00000000" w:rsidDel="00000000" w:rsidP="00000000" w:rsidRDefault="00000000" w:rsidRPr="00000000" w14:paraId="00000032">
      <w:pPr>
        <w:spacing w:after="240" w:before="240" w:lineRule="auto"/>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Scenario 3: Internal Staff Breach</w:t>
        <w:br w:type="textWrapping"/>
      </w:r>
      <w:r w:rsidDel="00000000" w:rsidR="00000000" w:rsidRPr="00000000">
        <w:rPr>
          <w:rFonts w:ascii="Nunito" w:cs="Nunito" w:eastAsia="Nunito" w:hAnsi="Nunito"/>
          <w:sz w:val="24"/>
          <w:szCs w:val="24"/>
          <w:rtl w:val="0"/>
        </w:rPr>
        <w:t xml:space="preserve">An agency staff member with privileged access logs into the vendor’s dashboard after hours and downloads sensitive PII. The vendor detects the activity but delays reporting, unsure whether it was authorized. Two days pass before clarification is reached.</w:t>
      </w:r>
    </w:p>
    <w:p w:rsidR="00000000" w:rsidDel="00000000" w:rsidP="00000000" w:rsidRDefault="00000000" w:rsidRPr="00000000" w14:paraId="00000033">
      <w:pPr>
        <w:pStyle w:val="Heading3"/>
        <w:keepNext w:val="0"/>
        <w:keepLines w:val="0"/>
        <w:spacing w:before="280" w:line="297.23123076923076" w:lineRule="auto"/>
        <w:rPr>
          <w:rFonts w:ascii="Nunito" w:cs="Nunito" w:eastAsia="Nunito" w:hAnsi="Nunito"/>
          <w:b w:val="1"/>
          <w:color w:val="000000"/>
          <w:sz w:val="24"/>
          <w:szCs w:val="24"/>
        </w:rPr>
      </w:pPr>
      <w:bookmarkStart w:colFirst="0" w:colLast="0" w:name="_ogc0w9ehsq17" w:id="11"/>
      <w:bookmarkEnd w:id="11"/>
      <w:r w:rsidDel="00000000" w:rsidR="00000000" w:rsidRPr="00000000">
        <w:rPr>
          <w:rFonts w:ascii="Nunito" w:cs="Nunito" w:eastAsia="Nunito" w:hAnsi="Nunito"/>
          <w:b w:val="1"/>
          <w:color w:val="000000"/>
          <w:sz w:val="24"/>
          <w:szCs w:val="24"/>
          <w:rtl w:val="0"/>
        </w:rPr>
        <w:t xml:space="preserve">Scenario 4: Partial Data Exposure with Ambiguous Scope</w:t>
      </w:r>
    </w:p>
    <w:p w:rsidR="00000000" w:rsidDel="00000000" w:rsidP="00000000" w:rsidRDefault="00000000" w:rsidRPr="00000000" w14:paraId="00000034">
      <w:pPr>
        <w:spacing w:after="240" w:before="240" w:lineRule="auto"/>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A vendor supporting a shared-service platform discovers that due to a configuration error, access control policies were not applied correctly across tenant environments. An internal audit reveals that external users may have been able to see portions of system configuration logs. It is unclear whether the logs contain any user data or if access was actually exploited</w:t>
      </w:r>
      <w:r w:rsidDel="00000000" w:rsidR="00000000" w:rsidRPr="00000000">
        <w:rPr>
          <w:rtl w:val="0"/>
        </w:rPr>
      </w:r>
    </w:p>
    <w:p w:rsidR="00000000" w:rsidDel="00000000" w:rsidP="00000000" w:rsidRDefault="00000000" w:rsidRPr="00000000" w14:paraId="00000035">
      <w:pPr>
        <w:spacing w:after="240" w:before="240" w:lineRule="auto"/>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Scenario 5: Misrouted Incident Response</w:t>
        <w:br w:type="textWrapping"/>
      </w:r>
      <w:r w:rsidDel="00000000" w:rsidR="00000000" w:rsidRPr="00000000">
        <w:rPr>
          <w:rFonts w:ascii="Nunito" w:cs="Nunito" w:eastAsia="Nunito" w:hAnsi="Nunito"/>
          <w:sz w:val="24"/>
          <w:szCs w:val="24"/>
          <w:rtl w:val="0"/>
        </w:rPr>
        <w:t xml:space="preserve"> A junior vendor developer detects unusual log traffic and follows internal procedures to report it. Due to a routing error, the alert goes to the agency’s Tier 1 help desk instead of the COR or security team. No escalation occurs for 48 hours, during which the breach expands.</w:t>
      </w:r>
    </w:p>
    <w:p w:rsidR="00000000" w:rsidDel="00000000" w:rsidP="00000000" w:rsidRDefault="00000000" w:rsidRPr="00000000" w14:paraId="00000036">
      <w:pPr>
        <w:spacing w:after="240" w:before="240" w:lineRule="auto"/>
        <w:rPr>
          <w:rFonts w:ascii="Nunito" w:cs="Nunito" w:eastAsia="Nunito" w:hAnsi="Nunito"/>
        </w:rPr>
      </w:pPr>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rFonts w:ascii="Nunito" w:cs="Nunito" w:eastAsia="Nunito" w:hAnsi="Nunito"/>
          <w:b w:val="1"/>
          <w:color w:val="000000"/>
          <w:sz w:val="26"/>
          <w:szCs w:val="26"/>
        </w:rPr>
      </w:pPr>
      <w:bookmarkStart w:colFirst="0" w:colLast="0" w:name="_6uyn5fqsl3eb" w:id="12"/>
      <w:bookmarkEnd w:id="12"/>
      <w:r w:rsidDel="00000000" w:rsidR="00000000" w:rsidRPr="00000000">
        <w:rPr>
          <w:rFonts w:ascii="Nunito" w:cs="Nunito" w:eastAsia="Nunito" w:hAnsi="Nunito"/>
          <w:b w:val="1"/>
          <w:color w:val="000000"/>
          <w:sz w:val="26"/>
          <w:szCs w:val="26"/>
          <w:rtl w:val="0"/>
        </w:rPr>
        <w:t xml:space="preserve">After-Action Items</w:t>
      </w:r>
    </w:p>
    <w:p w:rsidR="00000000" w:rsidDel="00000000" w:rsidP="00000000" w:rsidRDefault="00000000" w:rsidRPr="00000000" w14:paraId="00000038">
      <w:pPr>
        <w:spacing w:after="240" w:before="240"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Facilitator should document:</w:t>
      </w:r>
    </w:p>
    <w:p w:rsidR="00000000" w:rsidDel="00000000" w:rsidP="00000000" w:rsidRDefault="00000000" w:rsidRPr="00000000" w14:paraId="00000039">
      <w:pPr>
        <w:numPr>
          <w:ilvl w:val="0"/>
          <w:numId w:val="5"/>
        </w:numPr>
        <w:spacing w:after="0" w:afterAutospacing="0" w:before="24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Specific process or policy gaps identified during the exercise</w:t>
      </w:r>
    </w:p>
    <w:p w:rsidR="00000000" w:rsidDel="00000000" w:rsidP="00000000" w:rsidRDefault="00000000" w:rsidRPr="00000000" w14:paraId="0000003A">
      <w:pPr>
        <w:numPr>
          <w:ilvl w:val="0"/>
          <w:numId w:val="5"/>
        </w:numPr>
        <w:spacing w:after="0" w:afterAutospacing="0" w:before="0" w:beforeAutospacing="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Opportunities to improve contract clause clarity or response timelines</w:t>
      </w:r>
    </w:p>
    <w:p w:rsidR="00000000" w:rsidDel="00000000" w:rsidP="00000000" w:rsidRDefault="00000000" w:rsidRPr="00000000" w14:paraId="0000003B">
      <w:pPr>
        <w:numPr>
          <w:ilvl w:val="0"/>
          <w:numId w:val="5"/>
        </w:numPr>
        <w:spacing w:after="0" w:afterAutospacing="0" w:before="0" w:beforeAutospacing="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Recommended training or follow-up with vendor or internal stakeholders</w:t>
      </w:r>
    </w:p>
    <w:p w:rsidR="00000000" w:rsidDel="00000000" w:rsidP="00000000" w:rsidRDefault="00000000" w:rsidRPr="00000000" w14:paraId="0000003C">
      <w:pPr>
        <w:numPr>
          <w:ilvl w:val="0"/>
          <w:numId w:val="5"/>
        </w:numPr>
        <w:spacing w:after="240" w:before="0" w:beforeAutospacing="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Draft checklist or playbook revisions based on discussion</w:t>
        <w:br w:type="textWrapping"/>
      </w:r>
    </w:p>
    <w:p w:rsidR="00000000" w:rsidDel="00000000" w:rsidP="00000000" w:rsidRDefault="00000000" w:rsidRPr="00000000" w14:paraId="0000003D">
      <w:pPr>
        <w:pStyle w:val="Heading3"/>
        <w:keepNext w:val="0"/>
        <w:keepLines w:val="0"/>
        <w:spacing w:before="280" w:lineRule="auto"/>
        <w:rPr>
          <w:rFonts w:ascii="Nunito" w:cs="Nunito" w:eastAsia="Nunito" w:hAnsi="Nunito"/>
          <w:b w:val="1"/>
          <w:color w:val="000000"/>
          <w:sz w:val="26"/>
          <w:szCs w:val="26"/>
        </w:rPr>
      </w:pPr>
      <w:bookmarkStart w:colFirst="0" w:colLast="0" w:name="_xixg0ue2vvvu" w:id="13"/>
      <w:bookmarkEnd w:id="13"/>
      <w:r w:rsidDel="00000000" w:rsidR="00000000" w:rsidRPr="00000000">
        <w:rPr>
          <w:rFonts w:ascii="Nunito" w:cs="Nunito" w:eastAsia="Nunito" w:hAnsi="Nunito"/>
          <w:b w:val="1"/>
          <w:color w:val="000000"/>
          <w:sz w:val="26"/>
          <w:szCs w:val="26"/>
          <w:rtl w:val="0"/>
        </w:rPr>
        <w:t xml:space="preserve">Optional Templates and Tools</w:t>
      </w:r>
    </w:p>
    <w:p w:rsidR="00000000" w:rsidDel="00000000" w:rsidP="00000000" w:rsidRDefault="00000000" w:rsidRPr="00000000" w14:paraId="0000003E">
      <w:pPr>
        <w:numPr>
          <w:ilvl w:val="0"/>
          <w:numId w:val="6"/>
        </w:numPr>
        <w:spacing w:after="0" w:afterAutospacing="0" w:before="24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Breach response worksheet (by role)</w:t>
      </w:r>
    </w:p>
    <w:p w:rsidR="00000000" w:rsidDel="00000000" w:rsidP="00000000" w:rsidRDefault="00000000" w:rsidRPr="00000000" w14:paraId="0000003F">
      <w:pPr>
        <w:numPr>
          <w:ilvl w:val="0"/>
          <w:numId w:val="6"/>
        </w:numPr>
        <w:spacing w:after="0" w:afterAutospacing="0" w:before="0" w:beforeAutospacing="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Summary sheet of applicable contract clauses</w:t>
      </w:r>
    </w:p>
    <w:p w:rsidR="00000000" w:rsidDel="00000000" w:rsidP="00000000" w:rsidRDefault="00000000" w:rsidRPr="00000000" w14:paraId="00000040">
      <w:pPr>
        <w:numPr>
          <w:ilvl w:val="0"/>
          <w:numId w:val="6"/>
        </w:numPr>
        <w:spacing w:after="0" w:afterAutospacing="0" w:before="0" w:beforeAutospacing="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Escalation diagram with alternate contacts</w:t>
      </w:r>
    </w:p>
    <w:p w:rsidR="00000000" w:rsidDel="00000000" w:rsidP="00000000" w:rsidRDefault="00000000" w:rsidRPr="00000000" w14:paraId="00000041">
      <w:pPr>
        <w:numPr>
          <w:ilvl w:val="0"/>
          <w:numId w:val="6"/>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sz w:val="24"/>
          <w:szCs w:val="24"/>
          <w:rtl w:val="0"/>
        </w:rPr>
        <w:t xml:space="preserve">Notification timeline tracker</w:t>
      </w:r>
      <w:r w:rsidDel="00000000" w:rsidR="00000000" w:rsidRPr="00000000">
        <w:rPr>
          <w:rFonts w:ascii="Nunito" w:cs="Nunito" w:eastAsia="Nunito" w:hAnsi="Nunito"/>
          <w:rtl w:val="0"/>
        </w:rPr>
        <w:br w:type="textWrapping"/>
      </w:r>
    </w:p>
    <w:p w:rsidR="00000000" w:rsidDel="00000000" w:rsidP="00000000" w:rsidRDefault="00000000" w:rsidRPr="00000000" w14:paraId="00000042">
      <w:pPr>
        <w:pStyle w:val="Heading3"/>
        <w:keepNext w:val="0"/>
        <w:keepLines w:val="0"/>
        <w:spacing w:before="280" w:lineRule="auto"/>
        <w:rPr>
          <w:rFonts w:ascii="Nunito" w:cs="Nunito" w:eastAsia="Nunito" w:hAnsi="Nunito"/>
          <w:b w:val="1"/>
          <w:color w:val="000000"/>
          <w:sz w:val="26"/>
          <w:szCs w:val="26"/>
        </w:rPr>
      </w:pPr>
      <w:bookmarkStart w:colFirst="0" w:colLast="0" w:name="_qx3esx4l6esi" w:id="14"/>
      <w:bookmarkEnd w:id="14"/>
      <w:r w:rsidDel="00000000" w:rsidR="00000000" w:rsidRPr="00000000">
        <w:rPr>
          <w:rFonts w:ascii="Nunito" w:cs="Nunito" w:eastAsia="Nunito" w:hAnsi="Nunito"/>
          <w:b w:val="1"/>
          <w:color w:val="000000"/>
          <w:sz w:val="26"/>
          <w:szCs w:val="26"/>
          <w:rtl w:val="0"/>
        </w:rPr>
        <w:t xml:space="preserve">Facilitation Tips</w:t>
      </w:r>
    </w:p>
    <w:p w:rsidR="00000000" w:rsidDel="00000000" w:rsidP="00000000" w:rsidRDefault="00000000" w:rsidRPr="00000000" w14:paraId="00000043">
      <w:pPr>
        <w:numPr>
          <w:ilvl w:val="0"/>
          <w:numId w:val="4"/>
        </w:numPr>
        <w:spacing w:after="0" w:afterAutospacing="0" w:before="24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Use plain language and link actions back to the contract</w:t>
      </w:r>
    </w:p>
    <w:p w:rsidR="00000000" w:rsidDel="00000000" w:rsidP="00000000" w:rsidRDefault="00000000" w:rsidRPr="00000000" w14:paraId="00000044">
      <w:pPr>
        <w:numPr>
          <w:ilvl w:val="0"/>
          <w:numId w:val="4"/>
        </w:numPr>
        <w:spacing w:after="0" w:afterAutospacing="0" w:before="0" w:beforeAutospacing="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Encourage real-world anecdotes to ground the discussion</w:t>
      </w:r>
    </w:p>
    <w:p w:rsidR="00000000" w:rsidDel="00000000" w:rsidP="00000000" w:rsidRDefault="00000000" w:rsidRPr="00000000" w14:paraId="00000045">
      <w:pPr>
        <w:numPr>
          <w:ilvl w:val="0"/>
          <w:numId w:val="4"/>
        </w:numPr>
        <w:spacing w:after="0" w:afterAutospacing="0" w:before="0" w:beforeAutospacing="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Reinforce the CO’s oversight role, not as technical lead, but as authority over contract scope and performance</w:t>
      </w:r>
    </w:p>
    <w:p w:rsidR="00000000" w:rsidDel="00000000" w:rsidP="00000000" w:rsidRDefault="00000000" w:rsidRPr="00000000" w14:paraId="00000046">
      <w:pPr>
        <w:numPr>
          <w:ilvl w:val="0"/>
          <w:numId w:val="4"/>
        </w:numPr>
        <w:spacing w:after="240" w:before="0" w:beforeAutospacing="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Create a psychologically safe space, participants should feel comfortable identifying real vulnerabilities</w:t>
      </w:r>
    </w:p>
    <w:p w:rsidR="00000000" w:rsidDel="00000000" w:rsidP="00000000" w:rsidRDefault="00000000" w:rsidRPr="00000000" w14:paraId="0000004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