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F40F3" w14:textId="77777777" w:rsidR="0090378D" w:rsidRDefault="0090378D" w:rsidP="0090378D">
      <w:pPr>
        <w:pStyle w:val="Title"/>
      </w:pPr>
      <w:r>
        <w:t>Release 3: How Do You Buy?</w:t>
      </w:r>
    </w:p>
    <w:p w14:paraId="468B7C40" w14:textId="77777777" w:rsidR="0090378D" w:rsidRDefault="0090378D" w:rsidP="0090378D">
      <w:r w:rsidRPr="00DB037E">
        <w:t>Effectively use techniques for acquiring digital service solutions in your solicitation or acquisition strategy.</w:t>
      </w:r>
    </w:p>
    <w:p w14:paraId="043B1CAA" w14:textId="77777777" w:rsidR="00226369" w:rsidRDefault="00226369" w:rsidP="00226369">
      <w:pPr>
        <w:pStyle w:val="Heading1"/>
      </w:pPr>
      <w:r>
        <w:t>Iteration 3.B: Acquiring Digital Services</w:t>
      </w:r>
    </w:p>
    <w:p w14:paraId="79C0469C" w14:textId="49BEA613" w:rsidR="00226369" w:rsidRDefault="00226369" w:rsidP="0090378D">
      <w:pPr>
        <w:spacing w:after="0" w:line="240" w:lineRule="auto"/>
      </w:pPr>
      <w:r w:rsidRPr="00DB037E">
        <w:t xml:space="preserve">In this iteration, you will learn </w:t>
      </w:r>
      <w:r>
        <w:t xml:space="preserve">how to develop your </w:t>
      </w:r>
      <w:r w:rsidR="00310BA3">
        <w:t xml:space="preserve">solicitation </w:t>
      </w:r>
      <w:r>
        <w:t>package.</w:t>
      </w:r>
      <w:r w:rsidR="00804ABF">
        <w:t xml:space="preserve"> </w:t>
      </w:r>
      <w:r w:rsidR="00310BA3">
        <w:t>This builds upon the acquisition strategy you already developed in Iteration 3</w:t>
      </w:r>
      <w:r w:rsidR="00804ABF">
        <w:t>.</w:t>
      </w:r>
      <w:r w:rsidR="00310BA3">
        <w:t>A.  You will want to apply those strategies in developing your SOW or SOO, your evaluation criteria, special technical and security considerations, and all other elements that will be provided to vendors with your RFP</w:t>
      </w:r>
      <w:r w:rsidR="00D41F20">
        <w:t>/RFQ</w:t>
      </w:r>
      <w:r w:rsidR="00310BA3">
        <w:t xml:space="preserve">. </w:t>
      </w:r>
    </w:p>
    <w:p w14:paraId="3A8509EE" w14:textId="77777777" w:rsidR="00F665DA" w:rsidRPr="00DB037E" w:rsidRDefault="00F665DA" w:rsidP="0090378D">
      <w:pPr>
        <w:spacing w:after="0" w:line="240" w:lineRule="auto"/>
      </w:pPr>
    </w:p>
    <w:tbl>
      <w:tblPr>
        <w:tblStyle w:val="GridTable4-Accent51"/>
        <w:tblW w:w="0" w:type="auto"/>
        <w:tblInd w:w="108" w:type="dxa"/>
        <w:tblLayout w:type="fixed"/>
        <w:tblLook w:val="04A0" w:firstRow="1" w:lastRow="0" w:firstColumn="1" w:lastColumn="0" w:noHBand="0" w:noVBand="1"/>
      </w:tblPr>
      <w:tblGrid>
        <w:gridCol w:w="697"/>
        <w:gridCol w:w="2430"/>
        <w:gridCol w:w="11813"/>
        <w:gridCol w:w="1620"/>
        <w:gridCol w:w="1980"/>
      </w:tblGrid>
      <w:tr w:rsidR="00434C95" w14:paraId="66DA13AA" w14:textId="77777777" w:rsidTr="00434C9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7" w:type="dxa"/>
          </w:tcPr>
          <w:p w14:paraId="6061B5FF" w14:textId="77777777" w:rsidR="00434C95" w:rsidRDefault="00434C95" w:rsidP="005128D6">
            <w:r>
              <w:t>PO #</w:t>
            </w:r>
          </w:p>
        </w:tc>
        <w:tc>
          <w:tcPr>
            <w:tcW w:w="2430" w:type="dxa"/>
          </w:tcPr>
          <w:p w14:paraId="1F8FE40F" w14:textId="77777777" w:rsidR="00434C95" w:rsidRDefault="00434C95" w:rsidP="005128D6">
            <w:pPr>
              <w:cnfStyle w:val="100000000000" w:firstRow="1" w:lastRow="0" w:firstColumn="0" w:lastColumn="0" w:oddVBand="0" w:evenVBand="0" w:oddHBand="0" w:evenHBand="0" w:firstRowFirstColumn="0" w:firstRowLastColumn="0" w:lastRowFirstColumn="0" w:lastRowLastColumn="0"/>
            </w:pPr>
            <w:r>
              <w:t>Performance Objective</w:t>
            </w:r>
          </w:p>
        </w:tc>
        <w:tc>
          <w:tcPr>
            <w:tcW w:w="11813" w:type="dxa"/>
          </w:tcPr>
          <w:p w14:paraId="6E2CE6EB" w14:textId="77777777" w:rsidR="00434C95" w:rsidRDefault="00434C95" w:rsidP="005128D6">
            <w:pPr>
              <w:cnfStyle w:val="100000000000" w:firstRow="1" w:lastRow="0" w:firstColumn="0" w:lastColumn="0" w:oddVBand="0" w:evenVBand="0" w:oddHBand="0" w:evenHBand="0" w:firstRowFirstColumn="0" w:firstRowLastColumn="0" w:lastRowFirstColumn="0" w:lastRowLastColumn="0"/>
            </w:pPr>
            <w:r>
              <w:t>Learning Activity</w:t>
            </w:r>
          </w:p>
        </w:tc>
        <w:tc>
          <w:tcPr>
            <w:tcW w:w="1620" w:type="dxa"/>
          </w:tcPr>
          <w:p w14:paraId="611F5558" w14:textId="77777777" w:rsidR="00434C95" w:rsidRDefault="00434C95" w:rsidP="005128D6">
            <w:pPr>
              <w:cnfStyle w:val="100000000000" w:firstRow="1" w:lastRow="0" w:firstColumn="0" w:lastColumn="0" w:oddVBand="0" w:evenVBand="0" w:oddHBand="0" w:evenHBand="0" w:firstRowFirstColumn="0" w:firstRowLastColumn="0" w:lastRowFirstColumn="0" w:lastRowLastColumn="0"/>
            </w:pPr>
            <w:r>
              <w:t>New/ Reuse</w:t>
            </w:r>
          </w:p>
        </w:tc>
        <w:tc>
          <w:tcPr>
            <w:tcW w:w="1980" w:type="dxa"/>
          </w:tcPr>
          <w:p w14:paraId="1F99B5A4" w14:textId="77777777" w:rsidR="00434C95" w:rsidRDefault="00434C95" w:rsidP="005128D6">
            <w:pPr>
              <w:cnfStyle w:val="100000000000" w:firstRow="1" w:lastRow="0" w:firstColumn="0" w:lastColumn="0" w:oddVBand="0" w:evenVBand="0" w:oddHBand="0" w:evenHBand="0" w:firstRowFirstColumn="0" w:firstRowLastColumn="0" w:lastRowFirstColumn="0" w:lastRowLastColumn="0"/>
            </w:pPr>
            <w:r>
              <w:t>Seat Time</w:t>
            </w:r>
          </w:p>
        </w:tc>
      </w:tr>
      <w:tr w:rsidR="00434C95" w14:paraId="1FCD0FF1" w14:textId="77777777" w:rsidTr="00434C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57315EB6" w14:textId="77777777" w:rsidR="00434C95" w:rsidRDefault="00434C95" w:rsidP="005128D6">
            <w:r>
              <w:t>N/A</w:t>
            </w:r>
          </w:p>
        </w:tc>
        <w:tc>
          <w:tcPr>
            <w:tcW w:w="2430" w:type="dxa"/>
          </w:tcPr>
          <w:p w14:paraId="1C0B52EC" w14:textId="77777777" w:rsidR="00434C95" w:rsidRPr="00702850" w:rsidRDefault="00434C95" w:rsidP="005128D6">
            <w:pPr>
              <w:cnfStyle w:val="000000100000" w:firstRow="0" w:lastRow="0" w:firstColumn="0" w:lastColumn="0" w:oddVBand="0" w:evenVBand="0" w:oddHBand="1" w:evenHBand="0" w:firstRowFirstColumn="0" w:firstRowLastColumn="0" w:lastRowFirstColumn="0" w:lastRowLastColumn="0"/>
            </w:pPr>
            <w:r>
              <w:t>N/A – ALL</w:t>
            </w:r>
          </w:p>
        </w:tc>
        <w:tc>
          <w:tcPr>
            <w:tcW w:w="11813" w:type="dxa"/>
          </w:tcPr>
          <w:p w14:paraId="7978E34D" w14:textId="77777777" w:rsidR="00434C95" w:rsidRPr="004839DF" w:rsidRDefault="00434C95" w:rsidP="005128D6">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Iteration Pre-Assessment (formerly release scenario staging)</w:t>
            </w:r>
          </w:p>
          <w:p w14:paraId="2DB4EA53" w14:textId="77777777" w:rsidR="00434C95" w:rsidRPr="004839DF" w:rsidRDefault="00434C95" w:rsidP="005128D6">
            <w:pPr>
              <w:pStyle w:val="ListParagraph"/>
              <w:ind w:left="360"/>
              <w:cnfStyle w:val="000000100000" w:firstRow="0" w:lastRow="0" w:firstColumn="0" w:lastColumn="0" w:oddVBand="0" w:evenVBand="0" w:oddHBand="1" w:evenHBand="0" w:firstRowFirstColumn="0" w:firstRowLastColumn="0" w:lastRowFirstColumn="0" w:lastRowLastColumn="0"/>
            </w:pPr>
            <w:r w:rsidRPr="004839DF">
              <w:t>https://dsat.gsa.gov/courses/course-v1:OMBChallengeX+DAP01+2015_T1/courseware/cc2f78a334f24c17940c2164df6740a6/2adbd6c6cb9341b1b41accbdef51308e/</w:t>
            </w:r>
          </w:p>
        </w:tc>
        <w:tc>
          <w:tcPr>
            <w:tcW w:w="1620" w:type="dxa"/>
          </w:tcPr>
          <w:p w14:paraId="3A85494C" w14:textId="166C08F7" w:rsidR="00434C95" w:rsidRDefault="00434C95" w:rsidP="005128D6">
            <w:pPr>
              <w:cnfStyle w:val="000000100000" w:firstRow="0" w:lastRow="0" w:firstColumn="0" w:lastColumn="0" w:oddVBand="0" w:evenVBand="0" w:oddHBand="1" w:evenHBand="0" w:firstRowFirstColumn="0" w:firstRowLastColumn="0" w:lastRowFirstColumn="0" w:lastRowLastColumn="0"/>
            </w:pPr>
            <w:r>
              <w:t>New</w:t>
            </w:r>
          </w:p>
        </w:tc>
        <w:tc>
          <w:tcPr>
            <w:tcW w:w="1980" w:type="dxa"/>
          </w:tcPr>
          <w:p w14:paraId="59AB684C" w14:textId="77777777" w:rsidR="00434C95" w:rsidRPr="00620AC5" w:rsidRDefault="00434C95" w:rsidP="005128D6">
            <w:pPr>
              <w:cnfStyle w:val="000000100000" w:firstRow="0" w:lastRow="0" w:firstColumn="0" w:lastColumn="0" w:oddVBand="0" w:evenVBand="0" w:oddHBand="1" w:evenHBand="0" w:firstRowFirstColumn="0" w:firstRowLastColumn="0" w:lastRowFirstColumn="0" w:lastRowLastColumn="0"/>
            </w:pPr>
            <w:r>
              <w:t>30 minutes</w:t>
            </w:r>
          </w:p>
        </w:tc>
      </w:tr>
      <w:tr w:rsidR="00434C95" w14:paraId="0F5CE573" w14:textId="77777777" w:rsidTr="00434C95">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18E94C59" w14:textId="49A0B60F" w:rsidR="00434C95" w:rsidRPr="004839DF" w:rsidRDefault="00434C95" w:rsidP="00CC3021">
            <w:r>
              <w:t>3.5</w:t>
            </w:r>
          </w:p>
        </w:tc>
        <w:tc>
          <w:tcPr>
            <w:tcW w:w="2430" w:type="dxa"/>
          </w:tcPr>
          <w:p w14:paraId="4922A3DC" w14:textId="77777777" w:rsidR="00434C95" w:rsidRPr="00F665DA" w:rsidRDefault="00434C95" w:rsidP="005128D6">
            <w:pPr>
              <w:cnfStyle w:val="000000000000" w:firstRow="0" w:lastRow="0" w:firstColumn="0" w:lastColumn="0" w:oddVBand="0" w:evenVBand="0" w:oddHBand="0" w:evenHBand="0" w:firstRowFirstColumn="0" w:firstRowLastColumn="0" w:lastRowFirstColumn="0" w:lastRowLastColumn="0"/>
            </w:pPr>
            <w:r w:rsidRPr="00F665DA">
              <w:rPr>
                <w:rFonts w:ascii="Calibri" w:hAnsi="Calibri"/>
                <w:color w:val="000000"/>
              </w:rPr>
              <w:t xml:space="preserve">Identify the role that security plays in digital service contracts. </w:t>
            </w:r>
          </w:p>
        </w:tc>
        <w:tc>
          <w:tcPr>
            <w:tcW w:w="11813" w:type="dxa"/>
          </w:tcPr>
          <w:p w14:paraId="76F03032" w14:textId="2358D990" w:rsidR="00434C95" w:rsidRDefault="00434C95" w:rsidP="00226369">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rPr>
                <w:b/>
              </w:rPr>
              <w:t xml:space="preserve">BRONZE: </w:t>
            </w:r>
            <w:r w:rsidRPr="00EC683B">
              <w:rPr>
                <w:b/>
              </w:rPr>
              <w:t>Webinar: Digital Services: More Secure than You Think They Are</w:t>
            </w:r>
          </w:p>
          <w:p w14:paraId="4FA5BC4E" w14:textId="77777777" w:rsidR="00434C95" w:rsidRDefault="00434C95" w:rsidP="00EC683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Guest speaker: Evan Cook, former CEO of Twilio</w:t>
            </w:r>
          </w:p>
          <w:p w14:paraId="436B8B3B" w14:textId="34D4D906" w:rsidR="00434C95" w:rsidRDefault="00434C95" w:rsidP="00EC683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Date: Nov. 8</w:t>
            </w:r>
          </w:p>
          <w:p w14:paraId="3647A822" w14:textId="4ACFDCDD" w:rsidR="00434C95" w:rsidRPr="00C3374F" w:rsidRDefault="00434C95" w:rsidP="00EC683B">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Topics/questions to cover: ATOs, cloud, FedRAMP – how are the systems that we’re buying more secure than the traditional </w:t>
            </w:r>
            <w:r w:rsidRPr="00C3374F">
              <w:t>way, the on premise solutions? Resources that participants can use moving forward.</w:t>
            </w:r>
          </w:p>
          <w:p w14:paraId="16A5157D" w14:textId="68659128" w:rsidR="00F31512" w:rsidRPr="00C3374F" w:rsidRDefault="00F31512" w:rsidP="00EC683B">
            <w:pPr>
              <w:pStyle w:val="ListParagraph"/>
              <w:numPr>
                <w:ilvl w:val="1"/>
                <w:numId w:val="3"/>
              </w:numPr>
              <w:cnfStyle w:val="000000000000" w:firstRow="0" w:lastRow="0" w:firstColumn="0" w:lastColumn="0" w:oddVBand="0" w:evenVBand="0" w:oddHBand="0" w:evenHBand="0" w:firstRowFirstColumn="0" w:firstRowLastColumn="0" w:lastRowFirstColumn="0" w:lastRowLastColumn="0"/>
              <w:rPr>
                <w:b/>
              </w:rPr>
            </w:pPr>
            <w:r w:rsidRPr="00C3374F">
              <w:rPr>
                <w:b/>
              </w:rPr>
              <w:t>Traci/Brent to coordinate Evan’s participation</w:t>
            </w:r>
            <w:r w:rsidR="00C3374F" w:rsidRPr="00C3374F">
              <w:rPr>
                <w:b/>
              </w:rPr>
              <w:t xml:space="preserve"> (</w:t>
            </w:r>
            <w:r w:rsidR="00C3374F" w:rsidRPr="00C3374F">
              <w:t>1pm or later on the 10</w:t>
            </w:r>
            <w:r w:rsidR="00C3374F" w:rsidRPr="00C3374F">
              <w:rPr>
                <w:vertAlign w:val="superscript"/>
              </w:rPr>
              <w:t>th</w:t>
            </w:r>
            <w:r w:rsidR="00C3374F" w:rsidRPr="00C3374F">
              <w:t xml:space="preserve"> works for him.)</w:t>
            </w:r>
          </w:p>
          <w:p w14:paraId="1487B097" w14:textId="2E7A83A3" w:rsidR="00434C95" w:rsidRPr="00AE48C7" w:rsidRDefault="00434C95" w:rsidP="0022636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Pr>
                <w:rFonts w:ascii="Calibri" w:hAnsi="Calibri"/>
                <w:b/>
              </w:rPr>
              <w:t>SILVER:</w:t>
            </w:r>
          </w:p>
          <w:p w14:paraId="2D18CDCC" w14:textId="41A054BA" w:rsidR="00434C95" w:rsidRPr="00EC683B" w:rsidRDefault="00434C95" w:rsidP="00AE48C7">
            <w:pPr>
              <w:pStyle w:val="ListParagraph"/>
              <w:numPr>
                <w:ilvl w:val="1"/>
                <w:numId w:val="3"/>
              </w:numPr>
              <w:cnfStyle w:val="000000000000" w:firstRow="0" w:lastRow="0" w:firstColumn="0" w:lastColumn="0" w:oddVBand="0" w:evenVBand="0" w:oddHBand="0" w:evenHBand="0" w:firstRowFirstColumn="0" w:firstRowLastColumn="0" w:lastRowFirstColumn="0" w:lastRowLastColumn="0"/>
              <w:rPr>
                <w:b/>
              </w:rPr>
            </w:pPr>
            <w:r>
              <w:rPr>
                <w:b/>
              </w:rPr>
              <w:t xml:space="preserve">Activity: </w:t>
            </w:r>
            <w:r>
              <w:t>Apps.gov – Conduct research to find three products that have a full ATO package completed; share results of research on the discussion board</w:t>
            </w:r>
            <w:r w:rsidR="008058E8">
              <w:t xml:space="preserve"> and note observations about each one</w:t>
            </w:r>
            <w:r>
              <w:t>.</w:t>
            </w:r>
          </w:p>
          <w:p w14:paraId="51E65B71" w14:textId="053BE4C7" w:rsidR="008058E8" w:rsidRPr="00AE48C7" w:rsidRDefault="008058E8" w:rsidP="008058E8">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rPr>
            </w:pPr>
            <w:r>
              <w:rPr>
                <w:rFonts w:ascii="Calibri" w:hAnsi="Calibri"/>
                <w:b/>
              </w:rPr>
              <w:t>GOLD:</w:t>
            </w:r>
          </w:p>
          <w:p w14:paraId="142B3182" w14:textId="17E2601C" w:rsidR="008058E8" w:rsidRDefault="008058E8" w:rsidP="008058E8">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rPr>
                <w:b/>
              </w:rPr>
              <w:t>Activity</w:t>
            </w:r>
            <w:r w:rsidRPr="00EC683B">
              <w:rPr>
                <w:b/>
              </w:rPr>
              <w:t xml:space="preserve">: </w:t>
            </w:r>
            <w:r>
              <w:t xml:space="preserve">FedRAMP review: What it is &amp; what it isn’t – review &amp; reference to resources on FedRAMP website. </w:t>
            </w:r>
            <w:r w:rsidRPr="00EC683B">
              <w:t>Discuss requirements for systems to be A</w:t>
            </w:r>
            <w:r>
              <w:t>TO-ed prior to data going live. Leverage security-focused information from</w:t>
            </w:r>
            <w:r w:rsidRPr="00F665DA">
              <w:rPr>
                <w:rFonts w:ascii="Calibri" w:hAnsi="Calibri"/>
              </w:rPr>
              <w:t xml:space="preserve"> pilot 3.A Online Learning: Preparing to Buy, the last tab for some content on security</w:t>
            </w:r>
            <w:r>
              <w:t>. Questions to answer on the discussion board:</w:t>
            </w:r>
          </w:p>
          <w:p w14:paraId="58171121" w14:textId="77777777" w:rsidR="008058E8" w:rsidRDefault="008058E8" w:rsidP="008058E8">
            <w:pPr>
              <w:pStyle w:val="ListParagraph"/>
              <w:numPr>
                <w:ilvl w:val="2"/>
                <w:numId w:val="3"/>
              </w:numPr>
              <w:cnfStyle w:val="000000000000" w:firstRow="0" w:lastRow="0" w:firstColumn="0" w:lastColumn="0" w:oddVBand="0" w:evenVBand="0" w:oddHBand="0" w:evenHBand="0" w:firstRowFirstColumn="0" w:firstRowLastColumn="0" w:lastRowFirstColumn="0" w:lastRowLastColumn="0"/>
            </w:pPr>
            <w:r>
              <w:t xml:space="preserve">Can acquisitions require that companies be FedRAMP compliant? </w:t>
            </w:r>
          </w:p>
          <w:p w14:paraId="07F91514" w14:textId="77777777" w:rsidR="008058E8" w:rsidRDefault="008058E8" w:rsidP="008058E8">
            <w:pPr>
              <w:pStyle w:val="ListParagraph"/>
              <w:numPr>
                <w:ilvl w:val="2"/>
                <w:numId w:val="3"/>
              </w:numPr>
              <w:cnfStyle w:val="000000000000" w:firstRow="0" w:lastRow="0" w:firstColumn="0" w:lastColumn="0" w:oddVBand="0" w:evenVBand="0" w:oddHBand="0" w:evenHBand="0" w:firstRowFirstColumn="0" w:firstRowLastColumn="0" w:lastRowFirstColumn="0" w:lastRowLastColumn="0"/>
            </w:pPr>
            <w:r w:rsidRPr="00EC683B">
              <w:t xml:space="preserve">If </w:t>
            </w:r>
            <w:r>
              <w:t xml:space="preserve">you are </w:t>
            </w:r>
            <w:r w:rsidRPr="00EC683B">
              <w:t xml:space="preserve">requiring FedRAMP compliance, how does that impact </w:t>
            </w:r>
            <w:r>
              <w:t>vendors given associated costs? Do we have to have it/do we need it? What factors influence that decision?</w:t>
            </w:r>
          </w:p>
          <w:p w14:paraId="50F50B3C" w14:textId="75B8ADA5" w:rsidR="008058E8" w:rsidRPr="00D711A6" w:rsidRDefault="008058E8" w:rsidP="00C3374F">
            <w:pPr>
              <w:cnfStyle w:val="000000000000" w:firstRow="0" w:lastRow="0" w:firstColumn="0" w:lastColumn="0" w:oddVBand="0" w:evenVBand="0" w:oddHBand="0" w:evenHBand="0" w:firstRowFirstColumn="0" w:firstRowLastColumn="0" w:lastRowFirstColumn="0" w:lastRowLastColumn="0"/>
            </w:pPr>
          </w:p>
        </w:tc>
        <w:tc>
          <w:tcPr>
            <w:tcW w:w="1620" w:type="dxa"/>
          </w:tcPr>
          <w:p w14:paraId="5D410B5F" w14:textId="0E4C1490" w:rsidR="00434C95" w:rsidRDefault="00434C95" w:rsidP="005128D6">
            <w:pPr>
              <w:cnfStyle w:val="000000000000" w:firstRow="0" w:lastRow="0" w:firstColumn="0" w:lastColumn="0" w:oddVBand="0" w:evenVBand="0" w:oddHBand="0" w:evenHBand="0" w:firstRowFirstColumn="0" w:firstRowLastColumn="0" w:lastRowFirstColumn="0" w:lastRowLastColumn="0"/>
            </w:pPr>
            <w:r>
              <w:t>New</w:t>
            </w:r>
          </w:p>
        </w:tc>
        <w:tc>
          <w:tcPr>
            <w:tcW w:w="1980" w:type="dxa"/>
          </w:tcPr>
          <w:p w14:paraId="33B57780" w14:textId="77777777" w:rsidR="00434C95" w:rsidRDefault="00434C95" w:rsidP="005128D6">
            <w:pPr>
              <w:cnfStyle w:val="000000000000" w:firstRow="0" w:lastRow="0" w:firstColumn="0" w:lastColumn="0" w:oddVBand="0" w:evenVBand="0" w:oddHBand="0" w:evenHBand="0" w:firstRowFirstColumn="0" w:firstRowLastColumn="0" w:lastRowFirstColumn="0" w:lastRowLastColumn="0"/>
            </w:pPr>
            <w:r>
              <w:t>BRONZE: 1 hour</w:t>
            </w:r>
          </w:p>
          <w:p w14:paraId="123F5269" w14:textId="77777777" w:rsidR="00434C95" w:rsidRDefault="00434C95" w:rsidP="005128D6">
            <w:pPr>
              <w:cnfStyle w:val="000000000000" w:firstRow="0" w:lastRow="0" w:firstColumn="0" w:lastColumn="0" w:oddVBand="0" w:evenVBand="0" w:oddHBand="0" w:evenHBand="0" w:firstRowFirstColumn="0" w:firstRowLastColumn="0" w:lastRowFirstColumn="0" w:lastRowLastColumn="0"/>
            </w:pPr>
          </w:p>
          <w:p w14:paraId="6B82AE12" w14:textId="22493D4B" w:rsidR="00434C95" w:rsidRPr="00620AC5" w:rsidRDefault="00434C95" w:rsidP="005128D6">
            <w:pPr>
              <w:cnfStyle w:val="000000000000" w:firstRow="0" w:lastRow="0" w:firstColumn="0" w:lastColumn="0" w:oddVBand="0" w:evenVBand="0" w:oddHBand="0" w:evenHBand="0" w:firstRowFirstColumn="0" w:firstRowLastColumn="0" w:lastRowFirstColumn="0" w:lastRowLastColumn="0"/>
            </w:pPr>
            <w:r>
              <w:t>SILVER: 30 mins per activity</w:t>
            </w:r>
          </w:p>
        </w:tc>
      </w:tr>
      <w:tr w:rsidR="00434C95" w14:paraId="1A160AA4" w14:textId="77777777" w:rsidTr="00434C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79DB1875" w14:textId="53B64343" w:rsidR="00434C95" w:rsidRDefault="00434C95">
            <w:r>
              <w:t>3.6</w:t>
            </w:r>
          </w:p>
        </w:tc>
        <w:tc>
          <w:tcPr>
            <w:tcW w:w="2430" w:type="dxa"/>
          </w:tcPr>
          <w:p w14:paraId="65463CBC" w14:textId="77777777" w:rsidR="00434C95" w:rsidRDefault="00434C95" w:rsidP="005128D6">
            <w:pPr>
              <w:cnfStyle w:val="000000100000" w:firstRow="0" w:lastRow="0" w:firstColumn="0" w:lastColumn="0" w:oddVBand="0" w:evenVBand="0" w:oddHBand="1" w:evenHBand="0" w:firstRowFirstColumn="0" w:firstRowLastColumn="0" w:lastRowFirstColumn="0" w:lastRowLastColumn="0"/>
            </w:pPr>
            <w:r w:rsidRPr="00DB037E">
              <w:t>Develop your acquisition package for procuring digital services, including proposal and source selection methods.</w:t>
            </w:r>
          </w:p>
        </w:tc>
        <w:tc>
          <w:tcPr>
            <w:tcW w:w="11813" w:type="dxa"/>
          </w:tcPr>
          <w:p w14:paraId="5294D86E" w14:textId="35E2EA0A" w:rsidR="00434C95" w:rsidRPr="00AE48C7" w:rsidRDefault="00434C95" w:rsidP="0022636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Style w:val="Hyperlink"/>
                <w:rFonts w:ascii="Calibri" w:hAnsi="Calibri"/>
                <w:color w:val="auto"/>
                <w:u w:val="none"/>
              </w:rPr>
            </w:pPr>
            <w:r>
              <w:rPr>
                <w:rFonts w:ascii="Calibri" w:hAnsi="Calibri"/>
                <w:b/>
              </w:rPr>
              <w:t xml:space="preserve">BRONZE: </w:t>
            </w:r>
            <w:r w:rsidRPr="007F0F9F">
              <w:rPr>
                <w:rFonts w:ascii="Calibri" w:hAnsi="Calibri"/>
                <w:b/>
              </w:rPr>
              <w:t>Case Study: Developing a</w:t>
            </w:r>
            <w:r>
              <w:rPr>
                <w:rFonts w:ascii="Calibri" w:hAnsi="Calibri"/>
                <w:b/>
              </w:rPr>
              <w:t xml:space="preserve">n RFQ </w:t>
            </w:r>
            <w:r w:rsidRPr="00DB037E">
              <w:rPr>
                <w:rFonts w:ascii="Calibri" w:hAnsi="Calibri"/>
              </w:rPr>
              <w:t xml:space="preserve">(original content in Pilot materials from release 3.b): </w:t>
            </w:r>
            <w:hyperlink r:id="rId8" w:history="1">
              <w:r w:rsidRPr="00E91EF5">
                <w:rPr>
                  <w:rStyle w:val="Hyperlink"/>
                  <w:rFonts w:ascii="Calibri" w:hAnsi="Calibri"/>
                </w:rPr>
                <w:t>https://dsat.gsa.gov/courses/course-v1:OMBChallengeX+DAP01+2015_T1/courseware/ee98b671d8674d4eb6f551369522c32d/c7512a41684342e2bd9805ebd01e75fe/</w:t>
              </w:r>
            </w:hyperlink>
          </w:p>
          <w:p w14:paraId="5D6E8603" w14:textId="43253FB4" w:rsidR="00434C95" w:rsidRDefault="00434C95" w:rsidP="00D711A6">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In Iteration 3.B, you completed a lean acquisition canvas for the MAP case study. Now, here is a selection of SOOs that have been drafted to support agencies at various levels of maturity and to procure various types of technology. Select the SOO that will allow you to achieve your desired outcomes. Consider the following questions:</w:t>
            </w:r>
          </w:p>
          <w:p w14:paraId="3EABE04B" w14:textId="77777777" w:rsidR="00434C95" w:rsidRDefault="00434C95" w:rsidP="005F3F80">
            <w:pPr>
              <w:pStyle w:val="ListParagraph"/>
              <w:numPr>
                <w:ilvl w:val="2"/>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lastRenderedPageBreak/>
              <w:t>Do</w:t>
            </w:r>
            <w:r w:rsidRPr="00374865">
              <w:rPr>
                <w:rFonts w:ascii="Calibri" w:hAnsi="Calibri"/>
              </w:rPr>
              <w:t xml:space="preserve"> </w:t>
            </w:r>
            <w:r>
              <w:rPr>
                <w:rFonts w:ascii="Calibri" w:hAnsi="Calibri"/>
              </w:rPr>
              <w:t>you need to train your team on using agile?</w:t>
            </w:r>
          </w:p>
          <w:p w14:paraId="177B9759" w14:textId="4EE94FCD" w:rsidR="00434C95" w:rsidRDefault="00434C95" w:rsidP="005F3F80">
            <w:pPr>
              <w:pStyle w:val="ListParagraph"/>
              <w:numPr>
                <w:ilvl w:val="2"/>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Should </w:t>
            </w:r>
            <w:r w:rsidRPr="00374865">
              <w:rPr>
                <w:rFonts w:ascii="Calibri" w:hAnsi="Calibri"/>
              </w:rPr>
              <w:t xml:space="preserve">you select your technology first? </w:t>
            </w:r>
          </w:p>
          <w:p w14:paraId="1C6DEE4F" w14:textId="77777777" w:rsidR="00434C95" w:rsidRDefault="00434C95" w:rsidP="005F3F80">
            <w:pPr>
              <w:pStyle w:val="ListParagraph"/>
              <w:numPr>
                <w:ilvl w:val="2"/>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Should </w:t>
            </w:r>
            <w:r w:rsidRPr="00374865">
              <w:rPr>
                <w:rFonts w:ascii="Calibri" w:hAnsi="Calibri"/>
              </w:rPr>
              <w:t>you s</w:t>
            </w:r>
            <w:r>
              <w:rPr>
                <w:rFonts w:ascii="Calibri" w:hAnsi="Calibri"/>
              </w:rPr>
              <w:t>tart creating an MVP?</w:t>
            </w:r>
          </w:p>
          <w:p w14:paraId="747BC06A" w14:textId="4A36469E" w:rsidR="00434C95" w:rsidRDefault="00434C95" w:rsidP="005F3F80">
            <w:pPr>
              <w:pStyle w:val="ListParagraph"/>
              <w:numPr>
                <w:ilvl w:val="2"/>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Should you </w:t>
            </w:r>
            <w:r w:rsidRPr="00374865">
              <w:rPr>
                <w:rFonts w:ascii="Calibri" w:hAnsi="Calibri"/>
              </w:rPr>
              <w:t>put all three together as one big task order?</w:t>
            </w:r>
          </w:p>
          <w:p w14:paraId="1F3FE68E" w14:textId="717C902D" w:rsidR="00434C95" w:rsidRPr="005F3F80" w:rsidRDefault="00434C95" w:rsidP="005F3F80">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You will be asked to share your rationale for your selection in the classroom and to complete associated activities.</w:t>
            </w:r>
          </w:p>
          <w:p w14:paraId="126D826A" w14:textId="0E30E1F8" w:rsidR="00434C95" w:rsidRPr="005F3F80" w:rsidRDefault="00434C95" w:rsidP="00AE48C7">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rFonts w:ascii="Calibri" w:hAnsi="Calibri"/>
                <w:b/>
                <w:highlight w:val="yellow"/>
              </w:rPr>
            </w:pPr>
            <w:r w:rsidRPr="005F3F80">
              <w:rPr>
                <w:rFonts w:ascii="Calibri" w:hAnsi="Calibri"/>
                <w:b/>
                <w:highlight w:val="yellow"/>
              </w:rPr>
              <w:t>Brent/Traci to send draft SOOs Thursday</w:t>
            </w:r>
          </w:p>
          <w:p w14:paraId="4F66648C" w14:textId="5D394EA8" w:rsidR="00434C95" w:rsidRDefault="00434C95" w:rsidP="0022636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b/>
              </w:rPr>
              <w:t xml:space="preserve">BRONZE: </w:t>
            </w:r>
            <w:r w:rsidRPr="007F0F9F">
              <w:rPr>
                <w:rFonts w:ascii="Calibri" w:hAnsi="Calibri"/>
                <w:b/>
              </w:rPr>
              <w:t>Online Learning: Compliance &amp; Other Legal Issues</w:t>
            </w:r>
            <w:r w:rsidRPr="00DB037E">
              <w:rPr>
                <w:rFonts w:ascii="Calibri" w:hAnsi="Calibri"/>
              </w:rPr>
              <w:t xml:space="preserve"> (original content in Pilot materials from release 3.b): </w:t>
            </w:r>
            <w:hyperlink r:id="rId9" w:history="1">
              <w:r w:rsidRPr="002B0705">
                <w:rPr>
                  <w:rStyle w:val="Hyperlink"/>
                  <w:rFonts w:ascii="Calibri" w:hAnsi="Calibri"/>
                </w:rPr>
                <w:t>https://dsat.gsa.gov/courses/course-v1:OMBChallengeX+DAP01+2015_T1/courseware/ee98b671d8674d4eb6f551369522c32d/9dbb8e3614854310a9a5a2ee8f16a1f6/</w:t>
              </w:r>
            </w:hyperlink>
          </w:p>
          <w:p w14:paraId="5483FA70" w14:textId="77777777" w:rsidR="00434C95" w:rsidRPr="00B73C83" w:rsidRDefault="00434C95" w:rsidP="0022636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b/>
              </w:rPr>
              <w:t>SILVER:</w:t>
            </w:r>
          </w:p>
          <w:p w14:paraId="0459A92F" w14:textId="331B69E8" w:rsidR="00434C95" w:rsidRPr="009D7C5B" w:rsidRDefault="00434C95" w:rsidP="00B73C83">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sidRPr="00F665DA">
              <w:t>ASI</w:t>
            </w:r>
            <w:r>
              <w:t xml:space="preserve"> publications for reading</w:t>
            </w:r>
          </w:p>
          <w:p w14:paraId="3B9B2FA9" w14:textId="1C252F1C" w:rsidR="008058E8" w:rsidRPr="00C3374F" w:rsidRDefault="008058E8" w:rsidP="00C3374F">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b/>
              </w:rPr>
              <w:t>GOLD:</w:t>
            </w:r>
          </w:p>
          <w:p w14:paraId="38D052C4" w14:textId="77777777" w:rsidR="008058E8" w:rsidRDefault="008058E8" w:rsidP="00484ED0">
            <w:pPr>
              <w:pStyle w:val="ListParagraph"/>
              <w:numPr>
                <w:ilvl w:val="1"/>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SBA/Salesforce/VA Appeals acquisition package</w:t>
            </w:r>
            <w:bookmarkStart w:id="0" w:name="_GoBack"/>
            <w:bookmarkEnd w:id="0"/>
            <w:r>
              <w:rPr>
                <w:rFonts w:ascii="Calibri" w:hAnsi="Calibri"/>
              </w:rPr>
              <w:t>s– analyze/compare/contrast these acquisition packages and share insights on the discussion board.</w:t>
            </w:r>
          </w:p>
          <w:p w14:paraId="333FCF86" w14:textId="69F82B91" w:rsidR="00484ED0" w:rsidRPr="00C3374F" w:rsidRDefault="00484ED0" w:rsidP="00484ED0">
            <w:pPr>
              <w:pStyle w:val="ListParagraph"/>
              <w:numPr>
                <w:ilvl w:val="2"/>
                <w:numId w:val="2"/>
              </w:numPr>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VA Appeals located here on SharePoint: </w:t>
            </w:r>
            <w:r>
              <w:rPr>
                <w:rFonts w:ascii="Segoe UI" w:hAnsi="Segoe UI" w:cs="Segoe UI"/>
                <w:sz w:val="20"/>
                <w:szCs w:val="20"/>
              </w:rPr>
              <w:t>https://projectspace.icfi.com/tms/OMB_Challenge/Shared%20Documents/Forms/AllItems.aspx?RootFolder=%2Ftms%2FOMB%5FChallenge%2FShared%20Documents%2F3%5FRelease%202%2F4%5FR2%20Classroom%2FVA%20Appeals%20Acq%20Materials%20%28Day%204%20afternoon%29&amp;FolderCTID=0x012000D4840565995C63469B279DE435FD58CC&amp;View={7D2D5D</w:t>
            </w:r>
            <w:r>
              <w:rPr>
                <w:rFonts w:ascii="Segoe UI" w:hAnsi="Segoe UI" w:cs="Segoe UI"/>
                <w:sz w:val="20"/>
                <w:szCs w:val="20"/>
              </w:rPr>
              <w:t>2E-150E-486F-A848-91C4DAC3D855}</w:t>
            </w:r>
          </w:p>
        </w:tc>
        <w:tc>
          <w:tcPr>
            <w:tcW w:w="1620" w:type="dxa"/>
          </w:tcPr>
          <w:p w14:paraId="2323FF51" w14:textId="52B08A23" w:rsidR="00434C95" w:rsidRDefault="00434C95" w:rsidP="00CC3021">
            <w:pPr>
              <w:cnfStyle w:val="000000100000" w:firstRow="0" w:lastRow="0" w:firstColumn="0" w:lastColumn="0" w:oddVBand="0" w:evenVBand="0" w:oddHBand="1" w:evenHBand="0" w:firstRowFirstColumn="0" w:firstRowLastColumn="0" w:lastRowFirstColumn="0" w:lastRowLastColumn="0"/>
            </w:pPr>
            <w:r>
              <w:lastRenderedPageBreak/>
              <w:t>New</w:t>
            </w:r>
          </w:p>
        </w:tc>
        <w:tc>
          <w:tcPr>
            <w:tcW w:w="1980" w:type="dxa"/>
          </w:tcPr>
          <w:p w14:paraId="5D41A35D" w14:textId="77777777" w:rsidR="00434C95" w:rsidRDefault="00434C95" w:rsidP="005128D6">
            <w:pPr>
              <w:cnfStyle w:val="000000100000" w:firstRow="0" w:lastRow="0" w:firstColumn="0" w:lastColumn="0" w:oddVBand="0" w:evenVBand="0" w:oddHBand="1" w:evenHBand="0" w:firstRowFirstColumn="0" w:firstRowLastColumn="0" w:lastRowFirstColumn="0" w:lastRowLastColumn="0"/>
            </w:pPr>
            <w:r>
              <w:t>BRONZE: 1 hour</w:t>
            </w:r>
          </w:p>
          <w:p w14:paraId="3A250139" w14:textId="77777777" w:rsidR="00434C95" w:rsidRDefault="00434C95" w:rsidP="005128D6">
            <w:pPr>
              <w:cnfStyle w:val="000000100000" w:firstRow="0" w:lastRow="0" w:firstColumn="0" w:lastColumn="0" w:oddVBand="0" w:evenVBand="0" w:oddHBand="1" w:evenHBand="0" w:firstRowFirstColumn="0" w:firstRowLastColumn="0" w:lastRowFirstColumn="0" w:lastRowLastColumn="0"/>
            </w:pPr>
          </w:p>
          <w:p w14:paraId="13CC278D" w14:textId="38ACCAC3" w:rsidR="00434C95" w:rsidRPr="00620AC5" w:rsidRDefault="00434C95" w:rsidP="005128D6">
            <w:pPr>
              <w:cnfStyle w:val="000000100000" w:firstRow="0" w:lastRow="0" w:firstColumn="0" w:lastColumn="0" w:oddVBand="0" w:evenVBand="0" w:oddHBand="1" w:evenHBand="0" w:firstRowFirstColumn="0" w:firstRowLastColumn="0" w:lastRowFirstColumn="0" w:lastRowLastColumn="0"/>
            </w:pPr>
            <w:r>
              <w:t>SILVER: 30 mins per activity</w:t>
            </w:r>
          </w:p>
        </w:tc>
      </w:tr>
      <w:tr w:rsidR="00434C95" w14:paraId="5CD5AA7B" w14:textId="77777777" w:rsidTr="00434C95">
        <w:trPr>
          <w:trHeight w:val="341"/>
        </w:trPr>
        <w:tc>
          <w:tcPr>
            <w:cnfStyle w:val="001000000000" w:firstRow="0" w:lastRow="0" w:firstColumn="1" w:lastColumn="0" w:oddVBand="0" w:evenVBand="0" w:oddHBand="0" w:evenHBand="0" w:firstRowFirstColumn="0" w:firstRowLastColumn="0" w:lastRowFirstColumn="0" w:lastRowLastColumn="0"/>
            <w:tcW w:w="697" w:type="dxa"/>
          </w:tcPr>
          <w:p w14:paraId="5AA2F4D1" w14:textId="662B8F20" w:rsidR="00434C95" w:rsidRDefault="00434C95">
            <w:r>
              <w:t>3.7</w:t>
            </w:r>
          </w:p>
        </w:tc>
        <w:tc>
          <w:tcPr>
            <w:tcW w:w="2430" w:type="dxa"/>
          </w:tcPr>
          <w:p w14:paraId="3896DB74" w14:textId="77777777" w:rsidR="00434C95" w:rsidRDefault="00434C95" w:rsidP="005128D6">
            <w:pPr>
              <w:cnfStyle w:val="000000000000" w:firstRow="0" w:lastRow="0" w:firstColumn="0" w:lastColumn="0" w:oddVBand="0" w:evenVBand="0" w:oddHBand="0" w:evenHBand="0" w:firstRowFirstColumn="0" w:firstRowLastColumn="0" w:lastRowFirstColumn="0" w:lastRowLastColumn="0"/>
            </w:pPr>
            <w:r w:rsidRPr="00DB037E">
              <w:t>Define evaluation criteria, given evaluation strategy discussed in your acquisition strategy.</w:t>
            </w:r>
          </w:p>
        </w:tc>
        <w:tc>
          <w:tcPr>
            <w:tcW w:w="11813" w:type="dxa"/>
          </w:tcPr>
          <w:p w14:paraId="2D890010" w14:textId="02EF640C" w:rsidR="00434C95" w:rsidRDefault="00434C95" w:rsidP="006E099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Pr>
                <w:b/>
              </w:rPr>
              <w:t xml:space="preserve">BRONZE: </w:t>
            </w:r>
            <w:r>
              <w:t>T</w:t>
            </w:r>
            <w:r w:rsidRPr="00B73C83">
              <w:rPr>
                <w:b/>
              </w:rPr>
              <w:t>op Eval Criteria!</w:t>
            </w:r>
            <w:r>
              <w:rPr>
                <w:b/>
              </w:rPr>
              <w:t xml:space="preserve"> Activity: </w:t>
            </w:r>
            <w:r>
              <w:t>Using the Salesforce and SBA acquisitions, select the top 2 evaluation criteria, including instructions for evaluation and method of evaluation, and explain your rationale for the selection. Use the Wiki to build this list of eval criteria – introduce to the Wiki (leverage instructions for doing so from pilot Release 2 classroom)</w:t>
            </w:r>
          </w:p>
          <w:p w14:paraId="04FD8003" w14:textId="1C6BBC28" w:rsidR="00EA7C0B" w:rsidRDefault="00434C95">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Pr>
                <w:b/>
              </w:rPr>
              <w:t xml:space="preserve">SILVER: </w:t>
            </w:r>
            <w:r w:rsidR="00EA7C0B">
              <w:t xml:space="preserve">Using the VA </w:t>
            </w:r>
            <w:r w:rsidR="002307D1">
              <w:t>Appeals</w:t>
            </w:r>
            <w:r w:rsidR="00EA7C0B">
              <w:t xml:space="preserve"> acquisitions, select the top 2 evaluation criteria, including instructions for evaluation and method of evaluation, and explain your rationale for the selection. Use the Wiki to build this list of eval criteria, as instructed for Bronze of Release 3.7.</w:t>
            </w:r>
          </w:p>
          <w:p w14:paraId="7503CA70" w14:textId="77777777" w:rsidR="00EA7C0B" w:rsidRDefault="008058E8" w:rsidP="00EA7C0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Pr>
                <w:b/>
              </w:rPr>
              <w:t>GOLD:</w:t>
            </w:r>
            <w:r w:rsidR="00EA7C0B">
              <w:rPr>
                <w:b/>
              </w:rPr>
              <w:t xml:space="preserve"> </w:t>
            </w:r>
            <w:r w:rsidR="00EA7C0B">
              <w:t>Conduct additional research to select two additional examples of effective evaluation criteria (e.g., review goodgovUX results on TechFAR hub) and explain rationale for selection.</w:t>
            </w:r>
          </w:p>
          <w:p w14:paraId="0E6DCFB4" w14:textId="263BC955" w:rsidR="00434C95" w:rsidRPr="00FA5CF8" w:rsidRDefault="00434C95" w:rsidP="00C3374F">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1620" w:type="dxa"/>
          </w:tcPr>
          <w:p w14:paraId="347D4A10" w14:textId="04688C04" w:rsidR="00434C95" w:rsidRDefault="00434C95" w:rsidP="005128D6">
            <w:pPr>
              <w:cnfStyle w:val="000000000000" w:firstRow="0" w:lastRow="0" w:firstColumn="0" w:lastColumn="0" w:oddVBand="0" w:evenVBand="0" w:oddHBand="0" w:evenHBand="0" w:firstRowFirstColumn="0" w:firstRowLastColumn="0" w:lastRowFirstColumn="0" w:lastRowLastColumn="0"/>
            </w:pPr>
            <w:r>
              <w:t>New</w:t>
            </w:r>
          </w:p>
        </w:tc>
        <w:tc>
          <w:tcPr>
            <w:tcW w:w="1980" w:type="dxa"/>
          </w:tcPr>
          <w:p w14:paraId="00F5CD31" w14:textId="77777777" w:rsidR="00434C95" w:rsidRDefault="00434C95" w:rsidP="005128D6">
            <w:pPr>
              <w:cnfStyle w:val="000000000000" w:firstRow="0" w:lastRow="0" w:firstColumn="0" w:lastColumn="0" w:oddVBand="0" w:evenVBand="0" w:oddHBand="0" w:evenHBand="0" w:firstRowFirstColumn="0" w:firstRowLastColumn="0" w:lastRowFirstColumn="0" w:lastRowLastColumn="0"/>
            </w:pPr>
            <w:r>
              <w:t>BRONZE: 1 hour</w:t>
            </w:r>
          </w:p>
          <w:p w14:paraId="14840A0F" w14:textId="77777777" w:rsidR="00434C95" w:rsidRDefault="00434C95" w:rsidP="005128D6">
            <w:pPr>
              <w:cnfStyle w:val="000000000000" w:firstRow="0" w:lastRow="0" w:firstColumn="0" w:lastColumn="0" w:oddVBand="0" w:evenVBand="0" w:oddHBand="0" w:evenHBand="0" w:firstRowFirstColumn="0" w:firstRowLastColumn="0" w:lastRowFirstColumn="0" w:lastRowLastColumn="0"/>
            </w:pPr>
          </w:p>
          <w:p w14:paraId="1B1702DD" w14:textId="2882A2B7" w:rsidR="00434C95" w:rsidRPr="00620AC5" w:rsidRDefault="00434C95" w:rsidP="005128D6">
            <w:pPr>
              <w:cnfStyle w:val="000000000000" w:firstRow="0" w:lastRow="0" w:firstColumn="0" w:lastColumn="0" w:oddVBand="0" w:evenVBand="0" w:oddHBand="0" w:evenHBand="0" w:firstRowFirstColumn="0" w:firstRowLastColumn="0" w:lastRowFirstColumn="0" w:lastRowLastColumn="0"/>
            </w:pPr>
            <w:r>
              <w:t>SILVER: 30 mins</w:t>
            </w:r>
          </w:p>
        </w:tc>
      </w:tr>
      <w:tr w:rsidR="00434C95" w14:paraId="7A05D5CE" w14:textId="77777777" w:rsidTr="00434C95">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697" w:type="dxa"/>
          </w:tcPr>
          <w:p w14:paraId="0BFA147E" w14:textId="6F90B87B" w:rsidR="00434C95" w:rsidRDefault="00434C95"/>
        </w:tc>
        <w:tc>
          <w:tcPr>
            <w:tcW w:w="2430" w:type="dxa"/>
          </w:tcPr>
          <w:p w14:paraId="13F0D727" w14:textId="1E7AFEE1" w:rsidR="00434C95" w:rsidRDefault="00434C95" w:rsidP="005128D6">
            <w:pPr>
              <w:cnfStyle w:val="000000100000" w:firstRow="0" w:lastRow="0" w:firstColumn="0" w:lastColumn="0" w:oddVBand="0" w:evenVBand="0" w:oddHBand="1" w:evenHBand="0" w:firstRowFirstColumn="0" w:firstRowLastColumn="0" w:lastRowFirstColumn="0" w:lastRowLastColumn="0"/>
            </w:pPr>
          </w:p>
        </w:tc>
        <w:tc>
          <w:tcPr>
            <w:tcW w:w="11813" w:type="dxa"/>
          </w:tcPr>
          <w:p w14:paraId="155FCB30" w14:textId="30048CD7" w:rsidR="00434C95" w:rsidRPr="00A716DC" w:rsidRDefault="00C3374F" w:rsidP="00C3374F">
            <w:pPr>
              <w:spacing w:after="200"/>
              <w:cnfStyle w:val="000000100000" w:firstRow="0" w:lastRow="0" w:firstColumn="0" w:lastColumn="0" w:oddVBand="0" w:evenVBand="0" w:oddHBand="1" w:evenHBand="0" w:firstRowFirstColumn="0" w:firstRowLastColumn="0" w:lastRowFirstColumn="0" w:lastRowLastColumn="0"/>
            </w:pPr>
            <w:r>
              <w:t>3.8 and 3.9 moved to 4.A</w:t>
            </w:r>
          </w:p>
        </w:tc>
        <w:tc>
          <w:tcPr>
            <w:tcW w:w="1620" w:type="dxa"/>
          </w:tcPr>
          <w:p w14:paraId="5DC6DD9D" w14:textId="5DC32263" w:rsidR="00434C95" w:rsidRDefault="00434C95" w:rsidP="005128D6">
            <w:pPr>
              <w:cnfStyle w:val="000000100000" w:firstRow="0" w:lastRow="0" w:firstColumn="0" w:lastColumn="0" w:oddVBand="0" w:evenVBand="0" w:oddHBand="1" w:evenHBand="0" w:firstRowFirstColumn="0" w:firstRowLastColumn="0" w:lastRowFirstColumn="0" w:lastRowLastColumn="0"/>
            </w:pPr>
          </w:p>
        </w:tc>
        <w:tc>
          <w:tcPr>
            <w:tcW w:w="1980" w:type="dxa"/>
          </w:tcPr>
          <w:p w14:paraId="36D73B2C" w14:textId="5EA7931A" w:rsidR="00434C95" w:rsidRPr="00620AC5" w:rsidRDefault="00434C95" w:rsidP="005128D6">
            <w:pPr>
              <w:cnfStyle w:val="000000100000" w:firstRow="0" w:lastRow="0" w:firstColumn="0" w:lastColumn="0" w:oddVBand="0" w:evenVBand="0" w:oddHBand="1" w:evenHBand="0" w:firstRowFirstColumn="0" w:firstRowLastColumn="0" w:lastRowFirstColumn="0" w:lastRowLastColumn="0"/>
            </w:pPr>
          </w:p>
        </w:tc>
      </w:tr>
    </w:tbl>
    <w:p w14:paraId="6FEEFD0D" w14:textId="590C1C7A" w:rsidR="00226369" w:rsidRDefault="00226369" w:rsidP="00226369"/>
    <w:p w14:paraId="3E6EC8AB" w14:textId="77777777" w:rsidR="0014785F" w:rsidRDefault="0014785F"/>
    <w:sectPr w:rsidR="0014785F" w:rsidSect="00615153">
      <w:pgSz w:w="20160" w:h="12240" w:orient="landscape"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14F81"/>
    <w:multiLevelType w:val="multilevel"/>
    <w:tmpl w:val="AE5A3A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40A4656"/>
    <w:multiLevelType w:val="hybridMultilevel"/>
    <w:tmpl w:val="FCC6C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1D5940"/>
    <w:multiLevelType w:val="hybridMultilevel"/>
    <w:tmpl w:val="875431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C65890"/>
    <w:multiLevelType w:val="hybridMultilevel"/>
    <w:tmpl w:val="4E3CB7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7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69"/>
    <w:rsid w:val="000F3A95"/>
    <w:rsid w:val="001017D1"/>
    <w:rsid w:val="001425C6"/>
    <w:rsid w:val="0014785F"/>
    <w:rsid w:val="00222867"/>
    <w:rsid w:val="00226369"/>
    <w:rsid w:val="002307D1"/>
    <w:rsid w:val="00310BA3"/>
    <w:rsid w:val="00355274"/>
    <w:rsid w:val="00374865"/>
    <w:rsid w:val="003C7B5F"/>
    <w:rsid w:val="00434C95"/>
    <w:rsid w:val="0044626F"/>
    <w:rsid w:val="00484ED0"/>
    <w:rsid w:val="004B3F0D"/>
    <w:rsid w:val="005535BB"/>
    <w:rsid w:val="005724BD"/>
    <w:rsid w:val="00583E6D"/>
    <w:rsid w:val="005F3F80"/>
    <w:rsid w:val="00615153"/>
    <w:rsid w:val="006E099B"/>
    <w:rsid w:val="006F6000"/>
    <w:rsid w:val="006F6605"/>
    <w:rsid w:val="007078F3"/>
    <w:rsid w:val="00804ABF"/>
    <w:rsid w:val="008058E8"/>
    <w:rsid w:val="008806C0"/>
    <w:rsid w:val="0090378D"/>
    <w:rsid w:val="009D7C5B"/>
    <w:rsid w:val="00A5406A"/>
    <w:rsid w:val="00AE48C7"/>
    <w:rsid w:val="00B73C83"/>
    <w:rsid w:val="00BC6194"/>
    <w:rsid w:val="00C07460"/>
    <w:rsid w:val="00C3374F"/>
    <w:rsid w:val="00CC3021"/>
    <w:rsid w:val="00D41F20"/>
    <w:rsid w:val="00D711A6"/>
    <w:rsid w:val="00E21609"/>
    <w:rsid w:val="00EA7C0B"/>
    <w:rsid w:val="00EC683B"/>
    <w:rsid w:val="00F31512"/>
    <w:rsid w:val="00F41964"/>
    <w:rsid w:val="00F6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CDF2"/>
  <w15:docId w15:val="{7BAF4414-567C-4657-BBF7-68C587C1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369"/>
  </w:style>
  <w:style w:type="paragraph" w:styleId="Heading1">
    <w:name w:val="heading 1"/>
    <w:basedOn w:val="Normal"/>
    <w:next w:val="Normal"/>
    <w:link w:val="Heading1Char"/>
    <w:uiPriority w:val="9"/>
    <w:qFormat/>
    <w:rsid w:val="002263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369"/>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2263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226369"/>
    <w:pPr>
      <w:ind w:left="720"/>
      <w:contextualSpacing/>
    </w:pPr>
  </w:style>
  <w:style w:type="character" w:styleId="Hyperlink">
    <w:name w:val="Hyperlink"/>
    <w:basedOn w:val="DefaultParagraphFont"/>
    <w:uiPriority w:val="99"/>
    <w:unhideWhenUsed/>
    <w:rsid w:val="00226369"/>
    <w:rPr>
      <w:color w:val="0563C1" w:themeColor="hyperlink"/>
      <w:u w:val="single"/>
    </w:rPr>
  </w:style>
  <w:style w:type="character" w:customStyle="1" w:styleId="ListParagraphChar">
    <w:name w:val="List Paragraph Char"/>
    <w:basedOn w:val="DefaultParagraphFont"/>
    <w:link w:val="ListParagraph"/>
    <w:uiPriority w:val="34"/>
    <w:locked/>
    <w:rsid w:val="00226369"/>
  </w:style>
  <w:style w:type="character" w:styleId="CommentReference">
    <w:name w:val="annotation reference"/>
    <w:basedOn w:val="DefaultParagraphFont"/>
    <w:uiPriority w:val="99"/>
    <w:semiHidden/>
    <w:unhideWhenUsed/>
    <w:rsid w:val="00226369"/>
    <w:rPr>
      <w:sz w:val="16"/>
      <w:szCs w:val="16"/>
    </w:rPr>
  </w:style>
  <w:style w:type="paragraph" w:styleId="CommentText">
    <w:name w:val="annotation text"/>
    <w:basedOn w:val="Normal"/>
    <w:link w:val="CommentTextChar"/>
    <w:uiPriority w:val="99"/>
    <w:semiHidden/>
    <w:unhideWhenUsed/>
    <w:rsid w:val="00226369"/>
    <w:pPr>
      <w:spacing w:line="240" w:lineRule="auto"/>
    </w:pPr>
    <w:rPr>
      <w:sz w:val="20"/>
      <w:szCs w:val="20"/>
    </w:rPr>
  </w:style>
  <w:style w:type="character" w:customStyle="1" w:styleId="CommentTextChar">
    <w:name w:val="Comment Text Char"/>
    <w:basedOn w:val="DefaultParagraphFont"/>
    <w:link w:val="CommentText"/>
    <w:uiPriority w:val="99"/>
    <w:semiHidden/>
    <w:rsid w:val="00226369"/>
    <w:rPr>
      <w:sz w:val="20"/>
      <w:szCs w:val="20"/>
    </w:rPr>
  </w:style>
  <w:style w:type="paragraph" w:styleId="BalloonText">
    <w:name w:val="Balloon Text"/>
    <w:basedOn w:val="Normal"/>
    <w:link w:val="BalloonTextChar"/>
    <w:uiPriority w:val="99"/>
    <w:semiHidden/>
    <w:unhideWhenUsed/>
    <w:rsid w:val="002263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369"/>
    <w:rPr>
      <w:rFonts w:ascii="Segoe UI" w:hAnsi="Segoe UI" w:cs="Segoe UI"/>
      <w:sz w:val="18"/>
      <w:szCs w:val="18"/>
    </w:rPr>
  </w:style>
  <w:style w:type="paragraph" w:styleId="Title">
    <w:name w:val="Title"/>
    <w:basedOn w:val="Normal"/>
    <w:next w:val="Normal"/>
    <w:link w:val="TitleChar"/>
    <w:uiPriority w:val="10"/>
    <w:qFormat/>
    <w:rsid w:val="009037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8D"/>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90378D"/>
    <w:rPr>
      <w:b/>
      <w:bCs/>
    </w:rPr>
  </w:style>
  <w:style w:type="character" w:customStyle="1" w:styleId="CommentSubjectChar">
    <w:name w:val="Comment Subject Char"/>
    <w:basedOn w:val="CommentTextChar"/>
    <w:link w:val="CommentSubject"/>
    <w:uiPriority w:val="99"/>
    <w:semiHidden/>
    <w:rsid w:val="0090378D"/>
    <w:rPr>
      <w:b/>
      <w:bCs/>
      <w:sz w:val="20"/>
      <w:szCs w:val="20"/>
    </w:rPr>
  </w:style>
  <w:style w:type="character" w:styleId="FollowedHyperlink">
    <w:name w:val="FollowedHyperlink"/>
    <w:basedOn w:val="DefaultParagraphFont"/>
    <w:uiPriority w:val="99"/>
    <w:semiHidden/>
    <w:unhideWhenUsed/>
    <w:rsid w:val="00D41F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329536">
      <w:bodyDiv w:val="1"/>
      <w:marLeft w:val="0"/>
      <w:marRight w:val="0"/>
      <w:marTop w:val="0"/>
      <w:marBottom w:val="0"/>
      <w:divBdr>
        <w:top w:val="none" w:sz="0" w:space="0" w:color="auto"/>
        <w:left w:val="none" w:sz="0" w:space="0" w:color="auto"/>
        <w:bottom w:val="none" w:sz="0" w:space="0" w:color="auto"/>
        <w:right w:val="none" w:sz="0" w:space="0" w:color="auto"/>
      </w:divBdr>
    </w:div>
    <w:div w:id="14667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at.gsa.gov/courses/course-v1:OMBChallengeX+DAP01+2015_T1/courseware/ee98b671d8674d4eb6f551369522c32d/c7512a41684342e2bd9805ebd01e75f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sat.gsa.gov/courses/course-v1:OMBChallengeX+DAP01+2015_T1/courseware/ee98b671d8674d4eb6f551369522c32d/9dbb8e3614854310a9a5a2ee8f16a1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CC8496-CD1E-432D-BB01-6B6393D09E3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FFA01A-5CB2-4144-A134-0ECE1CA332AA}">
  <ds:schemaRefs>
    <ds:schemaRef ds:uri="http://schemas.microsoft.com/sharepoint/v3/contenttype/forms"/>
  </ds:schemaRefs>
</ds:datastoreItem>
</file>

<file path=customXml/itemProps3.xml><?xml version="1.0" encoding="utf-8"?>
<ds:datastoreItem xmlns:ds="http://schemas.openxmlformats.org/officeDocument/2006/customXml" ds:itemID="{076C4F46-655B-44FD-8D21-C509A098A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Windows</Company>
  <LinksUpToDate>false</LinksUpToDate>
  <CharactersWithSpaces>5423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E. Tindall</dc:creator>
  <cp:lastModifiedBy>Erin</cp:lastModifiedBy>
  <cp:revision>4</cp:revision>
  <cp:lastPrinted>2016-10-28T14:26:00Z</cp:lastPrinted>
  <dcterms:created xsi:type="dcterms:W3CDTF">2016-10-31T19:37:00Z</dcterms:created>
  <dcterms:modified xsi:type="dcterms:W3CDTF">2016-10-31T19:44:00Z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