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82B48" w14:textId="630F4BF6" w:rsidR="00DB037E" w:rsidRDefault="00DB037E" w:rsidP="00DB037E">
      <w:pPr>
        <w:pStyle w:val="Title"/>
      </w:pPr>
      <w:r>
        <w:t xml:space="preserve">Release </w:t>
      </w:r>
      <w:r w:rsidR="002569C3">
        <w:t>4</w:t>
      </w:r>
      <w:r>
        <w:t xml:space="preserve">: </w:t>
      </w:r>
      <w:r w:rsidR="00BB7C5D">
        <w:t>Awarding &amp; Administering Digital Service Contracts</w:t>
      </w:r>
    </w:p>
    <w:p w14:paraId="50F13702" w14:textId="000165E4" w:rsidR="00DB037E" w:rsidRDefault="00BB7C5D" w:rsidP="00DB037E">
      <w:r w:rsidRPr="00BB7C5D">
        <w:t>Evaluate vendors who deliver digital services using instantaneous, objective metrics on project health, developed via appropriately applied lean thinking and agile development methods while experimenting with flexible contract design and administration strategies.</w:t>
      </w:r>
    </w:p>
    <w:p w14:paraId="0F5E6BD6" w14:textId="1C91F3AE" w:rsidR="00835301" w:rsidRPr="00DB037E" w:rsidRDefault="00835301" w:rsidP="000326EC">
      <w:pPr>
        <w:pStyle w:val="Heading1"/>
      </w:pPr>
      <w:r>
        <w:t xml:space="preserve">Iteration </w:t>
      </w:r>
      <w:r w:rsidR="002569C3">
        <w:t>4</w:t>
      </w:r>
      <w:r w:rsidR="004839DF">
        <w:t>.A</w:t>
      </w:r>
      <w:r>
        <w:t xml:space="preserve">: </w:t>
      </w:r>
      <w:r w:rsidR="00BB7C5D" w:rsidRPr="00BB7C5D">
        <w:t>Awarding Digital Service Contracts</w:t>
      </w:r>
    </w:p>
    <w:tbl>
      <w:tblPr>
        <w:tblStyle w:val="GridTable4-Accent51"/>
        <w:tblW w:w="0" w:type="auto"/>
        <w:tblInd w:w="108" w:type="dxa"/>
        <w:tblLayout w:type="fixed"/>
        <w:tblLook w:val="04A0" w:firstRow="1" w:lastRow="0" w:firstColumn="1" w:lastColumn="0" w:noHBand="0" w:noVBand="1"/>
      </w:tblPr>
      <w:tblGrid>
        <w:gridCol w:w="697"/>
        <w:gridCol w:w="2430"/>
        <w:gridCol w:w="11273"/>
        <w:gridCol w:w="2430"/>
        <w:gridCol w:w="1620"/>
      </w:tblGrid>
      <w:tr w:rsidR="004157D3" w14:paraId="6673DBAD" w14:textId="77777777" w:rsidTr="00BD494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97" w:type="dxa"/>
          </w:tcPr>
          <w:p w14:paraId="4488625C" w14:textId="6B109EB6" w:rsidR="004157D3" w:rsidRDefault="004157D3" w:rsidP="000E2DAD">
            <w:r>
              <w:t>PO #</w:t>
            </w:r>
          </w:p>
        </w:tc>
        <w:tc>
          <w:tcPr>
            <w:tcW w:w="2430" w:type="dxa"/>
          </w:tcPr>
          <w:p w14:paraId="04902E02" w14:textId="0A359456" w:rsidR="004157D3" w:rsidRDefault="004157D3" w:rsidP="000E2DAD">
            <w:pPr>
              <w:cnfStyle w:val="100000000000" w:firstRow="1" w:lastRow="0" w:firstColumn="0" w:lastColumn="0" w:oddVBand="0" w:evenVBand="0" w:oddHBand="0" w:evenHBand="0" w:firstRowFirstColumn="0" w:firstRowLastColumn="0" w:lastRowFirstColumn="0" w:lastRowLastColumn="0"/>
            </w:pPr>
            <w:r>
              <w:t>Performance Objective</w:t>
            </w:r>
          </w:p>
        </w:tc>
        <w:tc>
          <w:tcPr>
            <w:tcW w:w="11273" w:type="dxa"/>
          </w:tcPr>
          <w:p w14:paraId="2A41A725" w14:textId="77777777" w:rsidR="004157D3" w:rsidRDefault="004157D3" w:rsidP="000E2DAD">
            <w:pPr>
              <w:cnfStyle w:val="100000000000" w:firstRow="1" w:lastRow="0" w:firstColumn="0" w:lastColumn="0" w:oddVBand="0" w:evenVBand="0" w:oddHBand="0" w:evenHBand="0" w:firstRowFirstColumn="0" w:firstRowLastColumn="0" w:lastRowFirstColumn="0" w:lastRowLastColumn="0"/>
            </w:pPr>
            <w:r>
              <w:t>Learning Activity</w:t>
            </w:r>
          </w:p>
        </w:tc>
        <w:tc>
          <w:tcPr>
            <w:tcW w:w="2430" w:type="dxa"/>
          </w:tcPr>
          <w:p w14:paraId="25711955" w14:textId="75AAB3AD" w:rsidR="004157D3" w:rsidRDefault="004157D3" w:rsidP="000E2DAD">
            <w:pPr>
              <w:cnfStyle w:val="100000000000" w:firstRow="1" w:lastRow="0" w:firstColumn="0" w:lastColumn="0" w:oddVBand="0" w:evenVBand="0" w:oddHBand="0" w:evenHBand="0" w:firstRowFirstColumn="0" w:firstRowLastColumn="0" w:lastRowFirstColumn="0" w:lastRowLastColumn="0"/>
            </w:pPr>
            <w:r>
              <w:t>New/ Reuse</w:t>
            </w:r>
          </w:p>
        </w:tc>
        <w:tc>
          <w:tcPr>
            <w:tcW w:w="1620" w:type="dxa"/>
          </w:tcPr>
          <w:p w14:paraId="33B5F48F" w14:textId="568FB548" w:rsidR="004157D3" w:rsidRDefault="004157D3" w:rsidP="000E2DAD">
            <w:pPr>
              <w:cnfStyle w:val="100000000000" w:firstRow="1" w:lastRow="0" w:firstColumn="0" w:lastColumn="0" w:oddVBand="0" w:evenVBand="0" w:oddHBand="0" w:evenHBand="0" w:firstRowFirstColumn="0" w:firstRowLastColumn="0" w:lastRowFirstColumn="0" w:lastRowLastColumn="0"/>
            </w:pPr>
            <w:r>
              <w:t>Seat Time</w:t>
            </w:r>
          </w:p>
        </w:tc>
      </w:tr>
      <w:tr w:rsidR="004157D3" w14:paraId="763DCDC3" w14:textId="77777777" w:rsidTr="00BD494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697" w:type="dxa"/>
          </w:tcPr>
          <w:p w14:paraId="0733D032" w14:textId="77777777" w:rsidR="004157D3" w:rsidRDefault="004157D3" w:rsidP="000E2DAD"/>
        </w:tc>
        <w:tc>
          <w:tcPr>
            <w:tcW w:w="2430" w:type="dxa"/>
          </w:tcPr>
          <w:p w14:paraId="05BF71DD" w14:textId="3F324953" w:rsidR="004157D3" w:rsidRPr="00702850" w:rsidRDefault="004157D3" w:rsidP="000E2DAD">
            <w:pPr>
              <w:cnfStyle w:val="000000100000" w:firstRow="0" w:lastRow="0" w:firstColumn="0" w:lastColumn="0" w:oddVBand="0" w:evenVBand="0" w:oddHBand="1" w:evenHBand="0" w:firstRowFirstColumn="0" w:firstRowLastColumn="0" w:lastRowFirstColumn="0" w:lastRowLastColumn="0"/>
            </w:pPr>
            <w:r>
              <w:t>N/A – ALL</w:t>
            </w:r>
          </w:p>
        </w:tc>
        <w:tc>
          <w:tcPr>
            <w:tcW w:w="11273" w:type="dxa"/>
          </w:tcPr>
          <w:p w14:paraId="529036C3" w14:textId="77777777" w:rsidR="004157D3" w:rsidRPr="004839DF" w:rsidRDefault="004157D3" w:rsidP="004839DF">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
              </w:rPr>
            </w:pPr>
            <w:r>
              <w:rPr>
                <w:b/>
              </w:rPr>
              <w:t>Iteration Pre-Assessment (formerly release scenario staging)</w:t>
            </w:r>
          </w:p>
          <w:p w14:paraId="26013448" w14:textId="4CACBAF6" w:rsidR="004157D3" w:rsidRPr="004839DF" w:rsidRDefault="004157D3" w:rsidP="004839DF">
            <w:pPr>
              <w:pStyle w:val="ListParagraph"/>
              <w:ind w:left="360"/>
              <w:cnfStyle w:val="000000100000" w:firstRow="0" w:lastRow="0" w:firstColumn="0" w:lastColumn="0" w:oddVBand="0" w:evenVBand="0" w:oddHBand="1" w:evenHBand="0" w:firstRowFirstColumn="0" w:firstRowLastColumn="0" w:lastRowFirstColumn="0" w:lastRowLastColumn="0"/>
            </w:pPr>
            <w:r w:rsidRPr="004839DF">
              <w:t>https://dsat.gsa.gov/courses/course-v1:OMBChallengeX+DAP01+2015_T1/courseware/cc2f78a334f24c17940c2164df6740a6/2adbd6c6cb9341b1b41accbdef51308e/</w:t>
            </w:r>
          </w:p>
        </w:tc>
        <w:tc>
          <w:tcPr>
            <w:tcW w:w="2430" w:type="dxa"/>
          </w:tcPr>
          <w:p w14:paraId="492AE3D9" w14:textId="0074DF07" w:rsidR="004157D3" w:rsidRDefault="004157D3" w:rsidP="002569C3">
            <w:pPr>
              <w:cnfStyle w:val="000000100000" w:firstRow="0" w:lastRow="0" w:firstColumn="0" w:lastColumn="0" w:oddVBand="0" w:evenVBand="0" w:oddHBand="1" w:evenHBand="0" w:firstRowFirstColumn="0" w:firstRowLastColumn="0" w:lastRowFirstColumn="0" w:lastRowLastColumn="0"/>
            </w:pPr>
            <w:r>
              <w:t>Update from Release 4 RSS from pilot</w:t>
            </w:r>
          </w:p>
        </w:tc>
        <w:tc>
          <w:tcPr>
            <w:tcW w:w="1620" w:type="dxa"/>
          </w:tcPr>
          <w:p w14:paraId="173F6621" w14:textId="0FC1D8B1" w:rsidR="004157D3" w:rsidRPr="00620AC5" w:rsidRDefault="004157D3" w:rsidP="000E2DAD">
            <w:pPr>
              <w:cnfStyle w:val="000000100000" w:firstRow="0" w:lastRow="0" w:firstColumn="0" w:lastColumn="0" w:oddVBand="0" w:evenVBand="0" w:oddHBand="1" w:evenHBand="0" w:firstRowFirstColumn="0" w:firstRowLastColumn="0" w:lastRowFirstColumn="0" w:lastRowLastColumn="0"/>
            </w:pPr>
            <w:r>
              <w:t>30 minutes</w:t>
            </w:r>
          </w:p>
        </w:tc>
      </w:tr>
      <w:tr w:rsidR="004157D3" w14:paraId="6688F2BF" w14:textId="77777777" w:rsidTr="00BD494B">
        <w:trPr>
          <w:trHeight w:val="341"/>
        </w:trPr>
        <w:tc>
          <w:tcPr>
            <w:cnfStyle w:val="001000000000" w:firstRow="0" w:lastRow="0" w:firstColumn="1" w:lastColumn="0" w:oddVBand="0" w:evenVBand="0" w:oddHBand="0" w:evenHBand="0" w:firstRowFirstColumn="0" w:firstRowLastColumn="0" w:lastRowFirstColumn="0" w:lastRowLastColumn="0"/>
            <w:tcW w:w="697" w:type="dxa"/>
          </w:tcPr>
          <w:p w14:paraId="71DCB6A5" w14:textId="77777777" w:rsidR="004157D3" w:rsidRDefault="004157D3" w:rsidP="000E2DAD"/>
        </w:tc>
        <w:tc>
          <w:tcPr>
            <w:tcW w:w="2430" w:type="dxa"/>
          </w:tcPr>
          <w:p w14:paraId="3B57D632" w14:textId="77777777" w:rsidR="004157D3" w:rsidRDefault="004157D3" w:rsidP="000E2DAD">
            <w:pPr>
              <w:cnfStyle w:val="000000000000" w:firstRow="0" w:lastRow="0" w:firstColumn="0" w:lastColumn="0" w:oddVBand="0" w:evenVBand="0" w:oddHBand="0" w:evenHBand="0" w:firstRowFirstColumn="0" w:firstRowLastColumn="0" w:lastRowFirstColumn="0" w:lastRowLastColumn="0"/>
            </w:pPr>
          </w:p>
        </w:tc>
        <w:tc>
          <w:tcPr>
            <w:tcW w:w="11273" w:type="dxa"/>
          </w:tcPr>
          <w:p w14:paraId="33C1188D" w14:textId="502641DF" w:rsidR="004157D3" w:rsidRDefault="004157D3" w:rsidP="004839DF">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b/>
              </w:rPr>
            </w:pPr>
            <w:r>
              <w:rPr>
                <w:b/>
              </w:rPr>
              <w:t>LDA</w:t>
            </w:r>
          </w:p>
        </w:tc>
        <w:tc>
          <w:tcPr>
            <w:tcW w:w="2430" w:type="dxa"/>
          </w:tcPr>
          <w:p w14:paraId="1AC6A0F2" w14:textId="77777777" w:rsidR="004157D3" w:rsidRDefault="004157D3" w:rsidP="002569C3">
            <w:pPr>
              <w:cnfStyle w:val="000000000000" w:firstRow="0" w:lastRow="0" w:firstColumn="0" w:lastColumn="0" w:oddVBand="0" w:evenVBand="0" w:oddHBand="0" w:evenHBand="0" w:firstRowFirstColumn="0" w:firstRowLastColumn="0" w:lastRowFirstColumn="0" w:lastRowLastColumn="0"/>
            </w:pPr>
          </w:p>
        </w:tc>
        <w:tc>
          <w:tcPr>
            <w:tcW w:w="1620" w:type="dxa"/>
          </w:tcPr>
          <w:p w14:paraId="4ACE470F" w14:textId="77777777" w:rsidR="004157D3" w:rsidRDefault="004157D3" w:rsidP="000E2DAD">
            <w:pPr>
              <w:cnfStyle w:val="000000000000" w:firstRow="0" w:lastRow="0" w:firstColumn="0" w:lastColumn="0" w:oddVBand="0" w:evenVBand="0" w:oddHBand="0" w:evenHBand="0" w:firstRowFirstColumn="0" w:firstRowLastColumn="0" w:lastRowFirstColumn="0" w:lastRowLastColumn="0"/>
            </w:pPr>
          </w:p>
        </w:tc>
      </w:tr>
      <w:tr w:rsidR="004157D3" w14:paraId="382AF7C6" w14:textId="77777777" w:rsidTr="00BD494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697" w:type="dxa"/>
          </w:tcPr>
          <w:p w14:paraId="0D3B96B3" w14:textId="510D7D63" w:rsidR="004157D3" w:rsidRPr="00BB7C5D" w:rsidRDefault="004157D3" w:rsidP="000E2DAD">
            <w:r w:rsidRPr="00BB7C5D">
              <w:t>4.1</w:t>
            </w:r>
          </w:p>
        </w:tc>
        <w:tc>
          <w:tcPr>
            <w:tcW w:w="2430" w:type="dxa"/>
          </w:tcPr>
          <w:p w14:paraId="4210FC30" w14:textId="7419475C" w:rsidR="004157D3" w:rsidRDefault="004157D3" w:rsidP="00196871">
            <w:pPr>
              <w:cnfStyle w:val="000000100000" w:firstRow="0" w:lastRow="0" w:firstColumn="0" w:lastColumn="0" w:oddVBand="0" w:evenVBand="0" w:oddHBand="1" w:evenHBand="0" w:firstRowFirstColumn="0" w:firstRowLastColumn="0" w:lastRowFirstColumn="0" w:lastRowLastColumn="0"/>
            </w:pPr>
            <w:r>
              <w:t>Select a</w:t>
            </w:r>
            <w:r w:rsidRPr="00BB7C5D">
              <w:t xml:space="preserve"> technical evaluation team</w:t>
            </w:r>
            <w:r>
              <w:t xml:space="preserve"> with the necessary digital skills.</w:t>
            </w:r>
          </w:p>
        </w:tc>
        <w:tc>
          <w:tcPr>
            <w:tcW w:w="11273" w:type="dxa"/>
          </w:tcPr>
          <w:p w14:paraId="57DB92D8" w14:textId="49889050" w:rsidR="004157D3" w:rsidRPr="00AB3E0D" w:rsidRDefault="004157D3" w:rsidP="00AB3E0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sidRPr="00AB3E0D">
              <w:rPr>
                <w:b/>
              </w:rPr>
              <w:t>BRONZE: Online Learning/Activity: Selecting and Prepar</w:t>
            </w:r>
            <w:r w:rsidR="00B46A9E">
              <w:rPr>
                <w:b/>
              </w:rPr>
              <w:t>ing</w:t>
            </w:r>
            <w:r w:rsidRPr="00AB3E0D">
              <w:rPr>
                <w:b/>
              </w:rPr>
              <w:t xml:space="preserve"> the Technical Evaluation Team</w:t>
            </w:r>
          </w:p>
          <w:p w14:paraId="161400E6" w14:textId="209288BD" w:rsidR="00CC7D9E" w:rsidRDefault="00CC7D9E" w:rsidP="00AB3E0D">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r>
              <w:t xml:space="preserve">Consider a time when there was a “fatal flaw” in your technical evaluation team—what happened? Why did it happen? Then, think about a time when you had the right technical evaluation team on board—what looked different about this situation? How did you find those individuals and prepare them? Post your insights on the discussion board. </w:t>
            </w:r>
          </w:p>
          <w:p w14:paraId="6D77C6AD" w14:textId="05FC6596" w:rsidR="004157D3" w:rsidRPr="00847641" w:rsidRDefault="004157D3" w:rsidP="00AB3E0D">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r>
              <w:t>While having the right technical evaluation team at the table is critical for all acquisitions, it is particularly critical for digital service acquisition. It’s your job to ensure that you have a technical evaluation team that is</w:t>
            </w:r>
            <w:r w:rsidRPr="00847641">
              <w:t xml:space="preserve"> capable and able to evaluate the level of requirements that are being put out in the RFQ.</w:t>
            </w:r>
            <w:r w:rsidR="00CC7D9E">
              <w:t xml:space="preserve"> </w:t>
            </w:r>
          </w:p>
          <w:p w14:paraId="564F627E" w14:textId="329DE359" w:rsidR="004157D3" w:rsidRPr="00BD494B" w:rsidRDefault="004157D3" w:rsidP="00AB3E0D">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b/>
                <w:i/>
              </w:rPr>
            </w:pPr>
            <w:r w:rsidRPr="00D5140F">
              <w:t>Note that you should be i</w:t>
            </w:r>
            <w:r w:rsidRPr="009A28FD">
              <w:t xml:space="preserve">dentifying tech evaluators early as part of </w:t>
            </w:r>
            <w:r>
              <w:t xml:space="preserve">the </w:t>
            </w:r>
            <w:r w:rsidRPr="009A28FD">
              <w:t>IPT</w:t>
            </w:r>
            <w:r w:rsidRPr="00D5140F">
              <w:t xml:space="preserve">. By doing this, you will be able to gauge their familiarity with the market along the way, and you can integrate them into the process of building the evaluation criteria. </w:t>
            </w:r>
            <w:r w:rsidRPr="00BD494B">
              <w:t>To determine if your team has the appropriate skillset to evaluate the digital service you’re buying, consider the following:</w:t>
            </w:r>
          </w:p>
          <w:p w14:paraId="2EFAFACA" w14:textId="7AC6B07F" w:rsidR="004157D3" w:rsidRPr="00BD494B" w:rsidRDefault="004157D3" w:rsidP="00AB3E0D">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b/>
                <w:i/>
              </w:rPr>
            </w:pPr>
            <w:r>
              <w:rPr>
                <w:color w:val="000000" w:themeColor="text1"/>
              </w:rPr>
              <w:t xml:space="preserve">Use the results of your organizational readiness assessment to help you understand where your agency is and how likely you are to have the “right” people to bring to the table for source selection. For instance, if you’re in the beginner phase, then you may not have team members who are as familiar with the digital services market and how to evaluate submissions. </w:t>
            </w:r>
          </w:p>
          <w:p w14:paraId="59F8EE57" w14:textId="426C33B8" w:rsidR="004157D3" w:rsidRDefault="004157D3" w:rsidP="00AB3E0D">
            <w:pPr>
              <w:pStyle w:val="ListParagraph"/>
              <w:numPr>
                <w:ilvl w:val="2"/>
                <w:numId w:val="1"/>
              </w:numPr>
              <w:cnfStyle w:val="000000100000" w:firstRow="0" w:lastRow="0" w:firstColumn="0" w:lastColumn="0" w:oddVBand="0" w:evenVBand="0" w:oddHBand="1" w:evenHBand="0" w:firstRowFirstColumn="0" w:firstRowLastColumn="0" w:lastRowFirstColumn="0" w:lastRowLastColumn="0"/>
            </w:pPr>
            <w:r>
              <w:t>Leverage questions from the pre-program k</w:t>
            </w:r>
            <w:r w:rsidRPr="00847641">
              <w:t xml:space="preserve">nowledge survey </w:t>
            </w:r>
            <w:r>
              <w:t xml:space="preserve">that you took for this program; in that survey, you were asked to rate your level of confidence with a variety of digital services topics. (Here is a link to the Word version of this survey.) Using this survey can give you an initial gauge of your team’s familiarity. </w:t>
            </w:r>
          </w:p>
          <w:p w14:paraId="661DB4B8" w14:textId="34F01AC7" w:rsidR="004157D3" w:rsidRPr="00847641" w:rsidRDefault="004157D3" w:rsidP="00AB3E0D">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r>
              <w:rPr>
                <w:color w:val="000000" w:themeColor="text1"/>
              </w:rPr>
              <w:t>If you find that your team doesn’t have the necessary skillset, then t</w:t>
            </w:r>
            <w:r w:rsidRPr="00D5140F">
              <w:rPr>
                <w:color w:val="000000" w:themeColor="text1"/>
              </w:rPr>
              <w:t>his is the time to elevate the situation</w:t>
            </w:r>
            <w:r>
              <w:rPr>
                <w:color w:val="000000" w:themeColor="text1"/>
              </w:rPr>
              <w:t xml:space="preserve">, as this is a major risk. </w:t>
            </w:r>
            <w:r w:rsidRPr="00D5140F">
              <w:rPr>
                <w:color w:val="000000" w:themeColor="text1"/>
              </w:rPr>
              <w:t>Talk to your CIO. If your agency has one, reach out to your digital service team to ask for support. Leverage other technical experts in your agency.</w:t>
            </w:r>
            <w:r>
              <w:rPr>
                <w:color w:val="000000" w:themeColor="text1"/>
              </w:rPr>
              <w:t xml:space="preserve"> Determine how you might train your technical evaluation team or partner them with other technical experts so that they learn by doing.</w:t>
            </w:r>
          </w:p>
          <w:p w14:paraId="32E02863" w14:textId="62FDEDE1" w:rsidR="004157D3" w:rsidRPr="00D5140F" w:rsidRDefault="004157D3" w:rsidP="00AB3E0D">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b/>
              </w:rPr>
            </w:pPr>
            <w:r w:rsidRPr="00BD494B">
              <w:t>If you can’t get the right team</w:t>
            </w:r>
            <w:r>
              <w:t>, no experts are available, and you don’t think training would be sufficient to get your team where they need to be</w:t>
            </w:r>
            <w:r w:rsidRPr="00BD494B">
              <w:t>, then you need to change your acq</w:t>
            </w:r>
            <w:r>
              <w:t>uisition</w:t>
            </w:r>
            <w:r w:rsidRPr="00BD494B">
              <w:t xml:space="preserve"> strategy</w:t>
            </w:r>
            <w:r>
              <w:t xml:space="preserve">. It is better to change </w:t>
            </w:r>
            <w:r>
              <w:lastRenderedPageBreak/>
              <w:t xml:space="preserve">your acquisition strategy to align with the skillsets of those you have available to evaluate responses than it is to push forward with a more innovative strategy with an unprepared technical evaluation team. </w:t>
            </w:r>
          </w:p>
          <w:p w14:paraId="053EA4CE" w14:textId="77777777" w:rsidR="004157D3" w:rsidRPr="00BD494B" w:rsidRDefault="004157D3" w:rsidP="00AB3E0D">
            <w:pPr>
              <w:pStyle w:val="ListParagraph"/>
              <w:numPr>
                <w:ilvl w:val="1"/>
                <w:numId w:val="1"/>
              </w:numPr>
              <w:spacing w:after="160" w:line="259" w:lineRule="auto"/>
              <w:cnfStyle w:val="000000100000" w:firstRow="0" w:lastRow="0" w:firstColumn="0" w:lastColumn="0" w:oddVBand="0" w:evenVBand="0" w:oddHBand="1" w:evenHBand="0" w:firstRowFirstColumn="0" w:firstRowLastColumn="0" w:lastRowFirstColumn="0" w:lastRowLastColumn="0"/>
              <w:rPr>
                <w:b/>
              </w:rPr>
            </w:pPr>
            <w:r>
              <w:t>To learn more about this topic, review the following:</w:t>
            </w:r>
          </w:p>
          <w:p w14:paraId="7FEEA627" w14:textId="77777777" w:rsidR="004157D3" w:rsidRPr="00BD494B" w:rsidRDefault="00196871" w:rsidP="00AB3E0D">
            <w:pPr>
              <w:pStyle w:val="ListParagraph"/>
              <w:numPr>
                <w:ilvl w:val="2"/>
                <w:numId w:val="1"/>
              </w:numPr>
              <w:spacing w:after="160" w:line="259" w:lineRule="auto"/>
              <w:cnfStyle w:val="000000100000" w:firstRow="0" w:lastRow="0" w:firstColumn="0" w:lastColumn="0" w:oddVBand="0" w:evenVBand="0" w:oddHBand="1" w:evenHBand="0" w:firstRowFirstColumn="0" w:firstRowLastColumn="0" w:lastRowFirstColumn="0" w:lastRowLastColumn="0"/>
              <w:rPr>
                <w:b/>
              </w:rPr>
            </w:pPr>
            <w:hyperlink r:id="rId9" w:history="1">
              <w:r w:rsidR="004157D3" w:rsidRPr="00CD6E75">
                <w:rPr>
                  <w:rStyle w:val="Hyperlink"/>
                  <w:b/>
                </w:rPr>
                <w:t>http://www.noblis.org/noblis-media?u=Acquisition-Series-Pt3</w:t>
              </w:r>
            </w:hyperlink>
            <w:r w:rsidR="004157D3">
              <w:rPr>
                <w:b/>
              </w:rPr>
              <w:t xml:space="preserve"> </w:t>
            </w:r>
            <w:r w:rsidR="004157D3" w:rsidRPr="00965D86">
              <w:rPr>
                <w:color w:val="000000" w:themeColor="text1"/>
              </w:rPr>
              <w:t>This post to the Noblis web site provides a very short but important idea of the importance of selecting the right team members for the source selection.</w:t>
            </w:r>
          </w:p>
          <w:p w14:paraId="330C9BCD" w14:textId="72329DE7" w:rsidR="004157D3" w:rsidRPr="00965D86" w:rsidRDefault="004157D3" w:rsidP="00AB3E0D">
            <w:pPr>
              <w:pStyle w:val="ListParagraph"/>
              <w:numPr>
                <w:ilvl w:val="2"/>
                <w:numId w:val="1"/>
              </w:numPr>
              <w:spacing w:after="160" w:line="259" w:lineRule="auto"/>
              <w:cnfStyle w:val="000000100000" w:firstRow="0" w:lastRow="0" w:firstColumn="0" w:lastColumn="0" w:oddVBand="0" w:evenVBand="0" w:oddHBand="1" w:evenHBand="0" w:firstRowFirstColumn="0" w:firstRowLastColumn="0" w:lastRowFirstColumn="0" w:lastRowLastColumn="0"/>
              <w:rPr>
                <w:b/>
              </w:rPr>
            </w:pPr>
            <w:r>
              <w:t xml:space="preserve">18F’s Digital Acquisition Playbook provides guidance about building your IPT and the skills needed within it: </w:t>
            </w:r>
            <w:hyperlink r:id="rId10" w:history="1">
              <w:r w:rsidRPr="005B7447">
                <w:rPr>
                  <w:rStyle w:val="Hyperlink"/>
                </w:rPr>
                <w:t>https://pages.18f.gov/digital-acquisition-playbook/process/ignition/</w:t>
              </w:r>
            </w:hyperlink>
          </w:p>
          <w:p w14:paraId="66A84D37" w14:textId="11ED0263" w:rsidR="004157D3" w:rsidRDefault="004157D3" w:rsidP="00146806">
            <w:pPr>
              <w:pStyle w:val="ListParagraph"/>
              <w:numPr>
                <w:ilvl w:val="0"/>
                <w:numId w:val="1"/>
              </w:numPr>
              <w:spacing w:after="200"/>
              <w:cnfStyle w:val="000000100000" w:firstRow="0" w:lastRow="0" w:firstColumn="0" w:lastColumn="0" w:oddVBand="0" w:evenVBand="0" w:oddHBand="1" w:evenHBand="0" w:firstRowFirstColumn="0" w:firstRowLastColumn="0" w:lastRowFirstColumn="0" w:lastRowLastColumn="0"/>
            </w:pPr>
            <w:r w:rsidRPr="00BD494B">
              <w:rPr>
                <w:b/>
                <w:color w:val="000000" w:themeColor="text1"/>
              </w:rPr>
              <w:t xml:space="preserve">SILVER: </w:t>
            </w:r>
            <w:r w:rsidRPr="005416B3">
              <w:rPr>
                <w:b/>
              </w:rPr>
              <w:t>Wiki activity</w:t>
            </w:r>
            <w:r>
              <w:rPr>
                <w:b/>
              </w:rPr>
              <w:t>: Tech Evaluation Panel Checklist:</w:t>
            </w:r>
            <w:r>
              <w:t xml:space="preserve"> Building off of the pre-program knowledge survey items and the resources you reviewed in the online learning, build a checklist of ways to determine the tech evaluation panel’s skillset relative to the digital service they will be asked to evaluate. What questions would you add to the list? What other techniques might you use?</w:t>
            </w:r>
          </w:p>
          <w:p w14:paraId="658CE84C" w14:textId="3ED1E842" w:rsidR="004157D3" w:rsidRDefault="004157D3" w:rsidP="00146806">
            <w:pPr>
              <w:pStyle w:val="ListParagraph"/>
              <w:numPr>
                <w:ilvl w:val="1"/>
                <w:numId w:val="1"/>
              </w:numPr>
              <w:spacing w:after="200"/>
              <w:cnfStyle w:val="000000100000" w:firstRow="0" w:lastRow="0" w:firstColumn="0" w:lastColumn="0" w:oddVBand="0" w:evenVBand="0" w:oddHBand="1" w:evenHBand="0" w:firstRowFirstColumn="0" w:firstRowLastColumn="0" w:lastRowFirstColumn="0" w:lastRowLastColumn="0"/>
            </w:pPr>
            <w:r>
              <w:t xml:space="preserve">Risk assessment of tech evaluators vs. </w:t>
            </w:r>
            <w:r w:rsidR="00657E1A">
              <w:t xml:space="preserve">acquisition </w:t>
            </w:r>
            <w:r>
              <w:t>strategy</w:t>
            </w:r>
          </w:p>
          <w:p w14:paraId="511150FE" w14:textId="5EBFF681" w:rsidR="004157D3" w:rsidRPr="005416B3" w:rsidRDefault="004157D3" w:rsidP="005416B3">
            <w:pPr>
              <w:pStyle w:val="ListParagraph"/>
              <w:numPr>
                <w:ilvl w:val="2"/>
                <w:numId w:val="1"/>
              </w:numPr>
              <w:spacing w:after="200"/>
              <w:cnfStyle w:val="000000100000" w:firstRow="0" w:lastRow="0" w:firstColumn="0" w:lastColumn="0" w:oddVBand="0" w:evenVBand="0" w:oddHBand="1" w:evenHBand="0" w:firstRowFirstColumn="0" w:firstRowLastColumn="0" w:lastRowFirstColumn="0" w:lastRowLastColumn="0"/>
            </w:pPr>
            <w:r>
              <w:t>Would we come up with mitigation strategies to have them do that? Traci to think on this</w:t>
            </w:r>
          </w:p>
          <w:p w14:paraId="562349EC" w14:textId="2B4970EC" w:rsidR="00BD494B" w:rsidRDefault="006248FD" w:rsidP="00BD494B">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Pr>
                <w:b/>
              </w:rPr>
              <w:t>SILVER</w:t>
            </w:r>
            <w:r w:rsidR="00BD494B">
              <w:rPr>
                <w:b/>
              </w:rPr>
              <w:t xml:space="preserve">: </w:t>
            </w:r>
            <w:r w:rsidR="00BD494B" w:rsidRPr="005416B3">
              <w:rPr>
                <w:b/>
              </w:rPr>
              <w:t xml:space="preserve">Finalize </w:t>
            </w:r>
            <w:r w:rsidR="00657E1A">
              <w:rPr>
                <w:b/>
              </w:rPr>
              <w:t>evaluation</w:t>
            </w:r>
            <w:r w:rsidR="00BD494B" w:rsidRPr="005416B3">
              <w:rPr>
                <w:b/>
              </w:rPr>
              <w:t xml:space="preserve"> criteria from the classroom based on feedback received</w:t>
            </w:r>
            <w:r w:rsidR="00BD494B">
              <w:rPr>
                <w:b/>
              </w:rPr>
              <w:t xml:space="preserve"> and post your evaluation criteria.</w:t>
            </w:r>
          </w:p>
          <w:p w14:paraId="20A788E4" w14:textId="2A0000ED" w:rsidR="004157D3" w:rsidRPr="00370E24" w:rsidRDefault="004157D3" w:rsidP="00BD494B">
            <w:pPr>
              <w:cnfStyle w:val="000000100000" w:firstRow="0" w:lastRow="0" w:firstColumn="0" w:lastColumn="0" w:oddVBand="0" w:evenVBand="0" w:oddHBand="1" w:evenHBand="0" w:firstRowFirstColumn="0" w:firstRowLastColumn="0" w:lastRowFirstColumn="0" w:lastRowLastColumn="0"/>
              <w:rPr>
                <w:b/>
              </w:rPr>
            </w:pPr>
          </w:p>
        </w:tc>
        <w:tc>
          <w:tcPr>
            <w:tcW w:w="2430" w:type="dxa"/>
          </w:tcPr>
          <w:p w14:paraId="4043539D" w14:textId="326084EC" w:rsidR="004157D3" w:rsidRDefault="004157D3" w:rsidP="000E2DAD">
            <w:pPr>
              <w:cnfStyle w:val="000000100000" w:firstRow="0" w:lastRow="0" w:firstColumn="0" w:lastColumn="0" w:oddVBand="0" w:evenVBand="0" w:oddHBand="1" w:evenHBand="0" w:firstRowFirstColumn="0" w:firstRowLastColumn="0" w:lastRowFirstColumn="0" w:lastRowLastColumn="0"/>
            </w:pPr>
            <w:r>
              <w:lastRenderedPageBreak/>
              <w:t>New development</w:t>
            </w:r>
          </w:p>
        </w:tc>
        <w:tc>
          <w:tcPr>
            <w:tcW w:w="1620" w:type="dxa"/>
          </w:tcPr>
          <w:p w14:paraId="3FB7342E" w14:textId="3B7DE8FF" w:rsidR="004157D3" w:rsidRDefault="004157D3" w:rsidP="000E2DAD">
            <w:pPr>
              <w:cnfStyle w:val="000000100000" w:firstRow="0" w:lastRow="0" w:firstColumn="0" w:lastColumn="0" w:oddVBand="0" w:evenVBand="0" w:oddHBand="1" w:evenHBand="0" w:firstRowFirstColumn="0" w:firstRowLastColumn="0" w:lastRowFirstColumn="0" w:lastRowLastColumn="0"/>
            </w:pPr>
            <w:r>
              <w:t xml:space="preserve">Bronze: </w:t>
            </w:r>
            <w:r w:rsidR="0012244E">
              <w:t xml:space="preserve">30 </w:t>
            </w:r>
            <w:r>
              <w:t>minutes</w:t>
            </w:r>
          </w:p>
          <w:p w14:paraId="540162F6" w14:textId="77777777" w:rsidR="004157D3" w:rsidRDefault="004157D3" w:rsidP="000E2DAD">
            <w:pPr>
              <w:cnfStyle w:val="000000100000" w:firstRow="0" w:lastRow="0" w:firstColumn="0" w:lastColumn="0" w:oddVBand="0" w:evenVBand="0" w:oddHBand="1" w:evenHBand="0" w:firstRowFirstColumn="0" w:firstRowLastColumn="0" w:lastRowFirstColumn="0" w:lastRowLastColumn="0"/>
            </w:pPr>
          </w:p>
          <w:p w14:paraId="72C2D9D0" w14:textId="0518BCBA" w:rsidR="004157D3" w:rsidRDefault="004157D3" w:rsidP="000E2DAD">
            <w:pPr>
              <w:cnfStyle w:val="000000100000" w:firstRow="0" w:lastRow="0" w:firstColumn="0" w:lastColumn="0" w:oddVBand="0" w:evenVBand="0" w:oddHBand="1" w:evenHBand="0" w:firstRowFirstColumn="0" w:firstRowLastColumn="0" w:lastRowFirstColumn="0" w:lastRowLastColumn="0"/>
            </w:pPr>
            <w:r>
              <w:t>Silver: 30 minutes</w:t>
            </w:r>
          </w:p>
        </w:tc>
      </w:tr>
      <w:tr w:rsidR="00BD494B" w14:paraId="3F3110C6" w14:textId="77777777" w:rsidTr="00BD494B">
        <w:trPr>
          <w:trHeight w:val="341"/>
        </w:trPr>
        <w:tc>
          <w:tcPr>
            <w:cnfStyle w:val="001000000000" w:firstRow="0" w:lastRow="0" w:firstColumn="1" w:lastColumn="0" w:oddVBand="0" w:evenVBand="0" w:oddHBand="0" w:evenHBand="0" w:firstRowFirstColumn="0" w:firstRowLastColumn="0" w:lastRowFirstColumn="0" w:lastRowLastColumn="0"/>
            <w:tcW w:w="697" w:type="dxa"/>
          </w:tcPr>
          <w:p w14:paraId="08F15393" w14:textId="3D41E210" w:rsidR="004157D3" w:rsidRPr="00BB7C5D" w:rsidRDefault="004157D3" w:rsidP="0089352A">
            <w:r w:rsidRPr="00BB7C5D">
              <w:t>4.</w:t>
            </w:r>
            <w:r>
              <w:t>2</w:t>
            </w:r>
          </w:p>
        </w:tc>
        <w:tc>
          <w:tcPr>
            <w:tcW w:w="2430" w:type="dxa"/>
          </w:tcPr>
          <w:p w14:paraId="2D1FDB36" w14:textId="62FE8418" w:rsidR="004157D3" w:rsidRDefault="00E50282" w:rsidP="00BD494B">
            <w:pPr>
              <w:cnfStyle w:val="000000000000" w:firstRow="0" w:lastRow="0" w:firstColumn="0" w:lastColumn="0" w:oddVBand="0" w:evenVBand="0" w:oddHBand="0" w:evenHBand="0" w:firstRowFirstColumn="0" w:firstRowLastColumn="0" w:lastRowFirstColumn="0" w:lastRowLastColumn="0"/>
            </w:pPr>
            <w:r w:rsidRPr="00E50282">
              <w:t>Identify how to get the best value solution for your p</w:t>
            </w:r>
            <w:r>
              <w:t>rogram by negotiating tradeoffs</w:t>
            </w:r>
            <w:r w:rsidR="00B456F1">
              <w:t>.</w:t>
            </w:r>
          </w:p>
        </w:tc>
        <w:tc>
          <w:tcPr>
            <w:tcW w:w="11273" w:type="dxa"/>
          </w:tcPr>
          <w:p w14:paraId="4AACE92E" w14:textId="246D9BF8" w:rsidR="00E50282" w:rsidRPr="00370E24" w:rsidRDefault="00E50282" w:rsidP="00E50282">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b/>
              </w:rPr>
            </w:pPr>
            <w:r>
              <w:rPr>
                <w:b/>
              </w:rPr>
              <w:t xml:space="preserve">BRONZE: Online Learning: </w:t>
            </w:r>
            <w:r w:rsidR="00B456F1">
              <w:rPr>
                <w:b/>
              </w:rPr>
              <w:t xml:space="preserve">The </w:t>
            </w:r>
            <w:r w:rsidRPr="00370E24">
              <w:rPr>
                <w:b/>
              </w:rPr>
              <w:t>Tradeoff</w:t>
            </w:r>
            <w:r w:rsidR="00B456F1">
              <w:rPr>
                <w:b/>
              </w:rPr>
              <w:t xml:space="preserve"> Game</w:t>
            </w:r>
          </w:p>
          <w:p w14:paraId="667A680B" w14:textId="77777777" w:rsidR="00E50282" w:rsidRDefault="00E50282" w:rsidP="00E50282">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rsidRPr="00AB0921">
              <w:t>Getting best value solution – tradeoff between timeframe &amp; getting everyone to their best level, then making tradeoff with best of the best.</w:t>
            </w:r>
          </w:p>
          <w:p w14:paraId="00F66224" w14:textId="77777777" w:rsidR="00E50282" w:rsidRPr="00370E24" w:rsidRDefault="00E50282" w:rsidP="00E50282">
            <w:pPr>
              <w:pStyle w:val="ListParagraph"/>
              <w:numPr>
                <w:ilvl w:val="2"/>
                <w:numId w:val="1"/>
              </w:numPr>
              <w:cnfStyle w:val="000000000000" w:firstRow="0" w:lastRow="0" w:firstColumn="0" w:lastColumn="0" w:oddVBand="0" w:evenVBand="0" w:oddHBand="0" w:evenHBand="0" w:firstRowFirstColumn="0" w:firstRowLastColumn="0" w:lastRowFirstColumn="0" w:lastRowLastColumn="0"/>
              <w:rPr>
                <w:i/>
              </w:rPr>
            </w:pPr>
            <w:r w:rsidRPr="00370E24">
              <w:rPr>
                <w:i/>
              </w:rPr>
              <w:t>Traci to include in the bullets that she’s putting together</w:t>
            </w:r>
          </w:p>
          <w:p w14:paraId="2893D707" w14:textId="1804683A" w:rsidR="00E50282" w:rsidRPr="00E50282" w:rsidRDefault="00E50282" w:rsidP="00E50282">
            <w:pPr>
              <w:pStyle w:val="ListParagraph"/>
              <w:numPr>
                <w:ilvl w:val="1"/>
                <w:numId w:val="1"/>
              </w:numPr>
              <w:cnfStyle w:val="000000000000" w:firstRow="0" w:lastRow="0" w:firstColumn="0" w:lastColumn="0" w:oddVBand="0" w:evenVBand="0" w:oddHBand="0" w:evenHBand="0" w:firstRowFirstColumn="0" w:firstRowLastColumn="0" w:lastRowFirstColumn="0" w:lastRowLastColumn="0"/>
              <w:rPr>
                <w:b/>
              </w:rPr>
            </w:pPr>
            <w:r>
              <w:t>How do you select the best value? If I have $500k, how much can I get? That’s part of tech evaluation team knowing what they’re doing.</w:t>
            </w:r>
            <w:r w:rsidRPr="005416B3">
              <w:rPr>
                <w:b/>
              </w:rPr>
              <w:t xml:space="preserve"> </w:t>
            </w:r>
          </w:p>
          <w:p w14:paraId="18FDC503" w14:textId="0DE1EAD6" w:rsidR="004157D3" w:rsidRPr="00AB0921" w:rsidRDefault="006248FD" w:rsidP="0089352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b/>
              </w:rPr>
            </w:pPr>
            <w:r>
              <w:rPr>
                <w:b/>
              </w:rPr>
              <w:t>BRONZE</w:t>
            </w:r>
            <w:r w:rsidR="00604866">
              <w:rPr>
                <w:b/>
              </w:rPr>
              <w:t xml:space="preserve">: </w:t>
            </w:r>
            <w:r w:rsidR="00BD494B" w:rsidRPr="00BD494B">
              <w:rPr>
                <w:b/>
              </w:rPr>
              <w:t xml:space="preserve">Online </w:t>
            </w:r>
            <w:r w:rsidR="00B456F1">
              <w:rPr>
                <w:b/>
              </w:rPr>
              <w:t>L</w:t>
            </w:r>
            <w:r w:rsidR="00BD494B" w:rsidRPr="00BD494B">
              <w:rPr>
                <w:b/>
              </w:rPr>
              <w:t>earning</w:t>
            </w:r>
            <w:r w:rsidR="00BD494B">
              <w:rPr>
                <w:b/>
              </w:rPr>
              <w:t xml:space="preserve">: </w:t>
            </w:r>
            <w:r w:rsidR="004157D3" w:rsidRPr="00AB0921">
              <w:rPr>
                <w:b/>
              </w:rPr>
              <w:t xml:space="preserve">Negotiating </w:t>
            </w:r>
            <w:r w:rsidR="00B456F1">
              <w:rPr>
                <w:b/>
              </w:rPr>
              <w:t>with Vendors</w:t>
            </w:r>
          </w:p>
          <w:p w14:paraId="5C79DDB3" w14:textId="77777777" w:rsidR="00604866" w:rsidRDefault="004157D3" w:rsidP="00604866">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rsidRPr="00370E24">
              <w:t>Negotiation content – when bringing in digital services in, how are we getting to best value solution? Do you open negotiations or do you not? General info/examples that we can look for online about this.</w:t>
            </w:r>
          </w:p>
          <w:p w14:paraId="5031352E" w14:textId="5D2F5889" w:rsidR="004157D3" w:rsidRPr="00146D45" w:rsidRDefault="006248FD" w:rsidP="006248F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Pr>
                <w:b/>
              </w:rPr>
              <w:t>SILVER</w:t>
            </w:r>
            <w:r w:rsidR="00604866">
              <w:rPr>
                <w:b/>
              </w:rPr>
              <w:t xml:space="preserve">: </w:t>
            </w:r>
            <w:r w:rsidR="00657E1A">
              <w:rPr>
                <w:b/>
              </w:rPr>
              <w:t xml:space="preserve">Negotiation Tactics. </w:t>
            </w:r>
            <w:r w:rsidR="00657E1A">
              <w:t>In the class wiki, create a page and share an example of when you had to negotiate with someone else. Your story does not have to be about digital services or acquisitions. However, after sharing your story, explain how the negotiation tactics you used could be repurposed and applied to a vendor negotiation.</w:t>
            </w:r>
          </w:p>
        </w:tc>
        <w:tc>
          <w:tcPr>
            <w:tcW w:w="2430" w:type="dxa"/>
          </w:tcPr>
          <w:p w14:paraId="3379AA96" w14:textId="4004DDE1" w:rsidR="004157D3" w:rsidRDefault="004157D3" w:rsidP="000E2DAD">
            <w:pPr>
              <w:cnfStyle w:val="000000000000" w:firstRow="0" w:lastRow="0" w:firstColumn="0" w:lastColumn="0" w:oddVBand="0" w:evenVBand="0" w:oddHBand="0" w:evenHBand="0" w:firstRowFirstColumn="0" w:firstRowLastColumn="0" w:lastRowFirstColumn="0" w:lastRowLastColumn="0"/>
            </w:pPr>
            <w:r>
              <w:t>New development</w:t>
            </w:r>
          </w:p>
        </w:tc>
        <w:tc>
          <w:tcPr>
            <w:tcW w:w="1620" w:type="dxa"/>
          </w:tcPr>
          <w:p w14:paraId="6E328F28" w14:textId="2F88E273" w:rsidR="004157D3" w:rsidRDefault="00657E1A" w:rsidP="000E2DAD">
            <w:pPr>
              <w:cnfStyle w:val="000000000000" w:firstRow="0" w:lastRow="0" w:firstColumn="0" w:lastColumn="0" w:oddVBand="0" w:evenVBand="0" w:oddHBand="0" w:evenHBand="0" w:firstRowFirstColumn="0" w:firstRowLastColumn="0" w:lastRowFirstColumn="0" w:lastRowLastColumn="0"/>
            </w:pPr>
            <w:r>
              <w:t xml:space="preserve">Bronze: </w:t>
            </w:r>
            <w:r w:rsidR="00E50282">
              <w:t>1 hour</w:t>
            </w:r>
          </w:p>
          <w:p w14:paraId="4D140A87" w14:textId="77777777" w:rsidR="00657E1A" w:rsidRDefault="00657E1A" w:rsidP="000E2DAD">
            <w:pPr>
              <w:cnfStyle w:val="000000000000" w:firstRow="0" w:lastRow="0" w:firstColumn="0" w:lastColumn="0" w:oddVBand="0" w:evenVBand="0" w:oddHBand="0" w:evenHBand="0" w:firstRowFirstColumn="0" w:firstRowLastColumn="0" w:lastRowFirstColumn="0" w:lastRowLastColumn="0"/>
            </w:pPr>
          </w:p>
          <w:p w14:paraId="497240E9" w14:textId="14E4ACEB" w:rsidR="00657E1A" w:rsidRPr="00620AC5" w:rsidRDefault="00657E1A" w:rsidP="000E2DAD">
            <w:pPr>
              <w:cnfStyle w:val="000000000000" w:firstRow="0" w:lastRow="0" w:firstColumn="0" w:lastColumn="0" w:oddVBand="0" w:evenVBand="0" w:oddHBand="0" w:evenHBand="0" w:firstRowFirstColumn="0" w:firstRowLastColumn="0" w:lastRowFirstColumn="0" w:lastRowLastColumn="0"/>
            </w:pPr>
            <w:r>
              <w:t>Silver: 30 minutes</w:t>
            </w:r>
          </w:p>
        </w:tc>
      </w:tr>
      <w:tr w:rsidR="00040E99" w14:paraId="5C303B5C" w14:textId="77777777" w:rsidTr="00BD494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697" w:type="dxa"/>
          </w:tcPr>
          <w:p w14:paraId="79E695C4" w14:textId="1BDF9206" w:rsidR="004157D3" w:rsidRPr="00BB7C5D" w:rsidRDefault="00B456F1" w:rsidP="000E2DAD">
            <w:r>
              <w:t>4.3</w:t>
            </w:r>
          </w:p>
        </w:tc>
        <w:tc>
          <w:tcPr>
            <w:tcW w:w="2430" w:type="dxa"/>
          </w:tcPr>
          <w:p w14:paraId="1E0C73D2" w14:textId="4BF924EC" w:rsidR="004157D3" w:rsidRDefault="004157D3" w:rsidP="000E2DAD">
            <w:pPr>
              <w:cnfStyle w:val="000000100000" w:firstRow="0" w:lastRow="0" w:firstColumn="0" w:lastColumn="0" w:oddVBand="0" w:evenVBand="0" w:oddHBand="1" w:evenHBand="0" w:firstRowFirstColumn="0" w:firstRowLastColumn="0" w:lastRowFirstColumn="0" w:lastRowLastColumn="0"/>
            </w:pPr>
            <w:r w:rsidRPr="00BB7C5D">
              <w:t>Determine the next steps that follow contract award. (Kickoff, Ramp-up, Baselining)</w:t>
            </w:r>
          </w:p>
        </w:tc>
        <w:tc>
          <w:tcPr>
            <w:tcW w:w="11273" w:type="dxa"/>
          </w:tcPr>
          <w:p w14:paraId="34849A32" w14:textId="2EFABE3A" w:rsidR="004157D3" w:rsidRDefault="004157D3" w:rsidP="00F52F5F">
            <w:pPr>
              <w:pStyle w:val="ListParagraph"/>
              <w:numPr>
                <w:ilvl w:val="0"/>
                <w:numId w:val="5"/>
              </w:numPr>
              <w:spacing w:after="200"/>
              <w:cnfStyle w:val="000000100000" w:firstRow="0" w:lastRow="0" w:firstColumn="0" w:lastColumn="0" w:oddVBand="0" w:evenVBand="0" w:oddHBand="1" w:evenHBand="0" w:firstRowFirstColumn="0" w:firstRowLastColumn="0" w:lastRowFirstColumn="0" w:lastRowLastColumn="0"/>
            </w:pPr>
            <w:r>
              <w:rPr>
                <w:b/>
              </w:rPr>
              <w:t xml:space="preserve">BRONZE: Online Learning: </w:t>
            </w:r>
            <w:r w:rsidR="00B456F1">
              <w:rPr>
                <w:b/>
              </w:rPr>
              <w:t xml:space="preserve">The Power of an Effective </w:t>
            </w:r>
            <w:r w:rsidRPr="00370E24">
              <w:rPr>
                <w:b/>
              </w:rPr>
              <w:t>Debrief</w:t>
            </w:r>
            <w:r>
              <w:rPr>
                <w:b/>
              </w:rPr>
              <w:t xml:space="preserve"> </w:t>
            </w:r>
          </w:p>
          <w:p w14:paraId="2964840A" w14:textId="69E555D5" w:rsidR="004157D3" w:rsidRDefault="004157D3" w:rsidP="00BD494B">
            <w:pPr>
              <w:pStyle w:val="ListParagraph"/>
              <w:numPr>
                <w:ilvl w:val="1"/>
                <w:numId w:val="5"/>
              </w:numPr>
              <w:spacing w:after="200"/>
              <w:cnfStyle w:val="000000100000" w:firstRow="0" w:lastRow="0" w:firstColumn="0" w:lastColumn="0" w:oddVBand="0" w:evenVBand="0" w:oddHBand="1" w:evenHBand="0" w:firstRowFirstColumn="0" w:firstRowLastColumn="0" w:lastRowFirstColumn="0" w:lastRowLastColumn="0"/>
            </w:pPr>
            <w:r>
              <w:t>Recognize that having debriefs actually reduces risk of protest!</w:t>
            </w:r>
          </w:p>
          <w:p w14:paraId="2B7621D4" w14:textId="1E1AB847" w:rsidR="004157D3" w:rsidRDefault="004157D3" w:rsidP="00BD494B">
            <w:pPr>
              <w:pStyle w:val="ListParagraph"/>
              <w:numPr>
                <w:ilvl w:val="1"/>
                <w:numId w:val="5"/>
              </w:numPr>
              <w:spacing w:after="200"/>
              <w:cnfStyle w:val="000000100000" w:firstRow="0" w:lastRow="0" w:firstColumn="0" w:lastColumn="0" w:oddVBand="0" w:evenVBand="0" w:oddHBand="1" w:evenHBand="0" w:firstRowFirstColumn="0" w:firstRowLastColumn="0" w:lastRowFirstColumn="0" w:lastRowLastColumn="0"/>
            </w:pPr>
            <w:r>
              <w:t>How to conduct an effective debrief for digital services – ASI publications</w:t>
            </w:r>
            <w:bookmarkStart w:id="0" w:name="_GoBack"/>
            <w:bookmarkEnd w:id="0"/>
          </w:p>
          <w:p w14:paraId="38B005B1" w14:textId="185E0553" w:rsidR="004157D3" w:rsidRDefault="004157D3" w:rsidP="0089352A">
            <w:pPr>
              <w:pStyle w:val="ListParagraph"/>
              <w:numPr>
                <w:ilvl w:val="0"/>
                <w:numId w:val="5"/>
              </w:numPr>
              <w:spacing w:after="200"/>
              <w:cnfStyle w:val="000000100000" w:firstRow="0" w:lastRow="0" w:firstColumn="0" w:lastColumn="0" w:oddVBand="0" w:evenVBand="0" w:oddHBand="1" w:evenHBand="0" w:firstRowFirstColumn="0" w:firstRowLastColumn="0" w:lastRowFirstColumn="0" w:lastRowLastColumn="0"/>
            </w:pPr>
            <w:r>
              <w:rPr>
                <w:b/>
              </w:rPr>
              <w:t xml:space="preserve">BRONZE: </w:t>
            </w:r>
            <w:r>
              <w:t>Post-Award Management of Agile Contracts Reading</w:t>
            </w:r>
          </w:p>
          <w:p w14:paraId="62074472" w14:textId="17DEB67D" w:rsidR="004157D3" w:rsidRDefault="004157D3" w:rsidP="00BD494B">
            <w:pPr>
              <w:pStyle w:val="ListParagraph"/>
              <w:numPr>
                <w:ilvl w:val="1"/>
                <w:numId w:val="5"/>
              </w:numPr>
              <w:spacing w:after="200"/>
              <w:cnfStyle w:val="000000100000" w:firstRow="0" w:lastRow="0" w:firstColumn="0" w:lastColumn="0" w:oddVBand="0" w:evenVBand="0" w:oddHBand="1" w:evenHBand="0" w:firstRowFirstColumn="0" w:firstRowLastColumn="0" w:lastRowFirstColumn="0" w:lastRowLastColumn="0"/>
            </w:pPr>
            <w:r>
              <w:t>Read the following two articles and then respond on the discussion board:</w:t>
            </w:r>
          </w:p>
          <w:p w14:paraId="7E13C9E6" w14:textId="6249E3BC" w:rsidR="004157D3" w:rsidRDefault="00196871" w:rsidP="00BD494B">
            <w:pPr>
              <w:pStyle w:val="ListParagraph"/>
              <w:numPr>
                <w:ilvl w:val="2"/>
                <w:numId w:val="5"/>
              </w:numPr>
              <w:spacing w:after="200"/>
              <w:cnfStyle w:val="000000100000" w:firstRow="0" w:lastRow="0" w:firstColumn="0" w:lastColumn="0" w:oddVBand="0" w:evenVBand="0" w:oddHBand="1" w:evenHBand="0" w:firstRowFirstColumn="0" w:firstRowLastColumn="0" w:lastRowFirstColumn="0" w:lastRowLastColumn="0"/>
            </w:pPr>
            <w:hyperlink r:id="rId11" w:history="1">
              <w:r w:rsidR="004157D3" w:rsidRPr="00EC377C">
                <w:rPr>
                  <w:rStyle w:val="Hyperlink"/>
                </w:rPr>
                <w:t>https://fcw.com/blogs/lectern/2016/04/comment-kelman-schwartz-agile.aspx</w:t>
              </w:r>
            </w:hyperlink>
          </w:p>
          <w:p w14:paraId="0FF6A80C" w14:textId="488F479A" w:rsidR="004157D3" w:rsidRPr="00BD494B" w:rsidRDefault="004157D3" w:rsidP="00BD494B">
            <w:pPr>
              <w:pStyle w:val="ListParagraph"/>
              <w:numPr>
                <w:ilvl w:val="2"/>
                <w:numId w:val="5"/>
              </w:numPr>
              <w:spacing w:after="200"/>
              <w:cnfStyle w:val="000000100000" w:firstRow="0" w:lastRow="0" w:firstColumn="0" w:lastColumn="0" w:oddVBand="0" w:evenVBand="0" w:oddHBand="1" w:evenHBand="0" w:firstRowFirstColumn="0" w:firstRowLastColumn="0" w:lastRowFirstColumn="0" w:lastRowLastColumn="0"/>
            </w:pPr>
            <w:r w:rsidRPr="004157D3">
              <w:t>https://fcw.com/blogs/lectern/2016/05/kelman-chenok-post-award.aspx</w:t>
            </w:r>
          </w:p>
          <w:p w14:paraId="6F4CB393" w14:textId="60E62931" w:rsidR="004157D3" w:rsidRDefault="004157D3" w:rsidP="0089352A">
            <w:pPr>
              <w:pStyle w:val="ListParagraph"/>
              <w:numPr>
                <w:ilvl w:val="0"/>
                <w:numId w:val="5"/>
              </w:numPr>
              <w:spacing w:after="200"/>
              <w:cnfStyle w:val="000000100000" w:firstRow="0" w:lastRow="0" w:firstColumn="0" w:lastColumn="0" w:oddVBand="0" w:evenVBand="0" w:oddHBand="1" w:evenHBand="0" w:firstRowFirstColumn="0" w:firstRowLastColumn="0" w:lastRowFirstColumn="0" w:lastRowLastColumn="0"/>
            </w:pPr>
            <w:r>
              <w:rPr>
                <w:b/>
              </w:rPr>
              <w:t xml:space="preserve">BRONZE: </w:t>
            </w:r>
            <w:r w:rsidRPr="00370E24">
              <w:rPr>
                <w:b/>
              </w:rPr>
              <w:t>Webinar:</w:t>
            </w:r>
            <w:r>
              <w:t xml:space="preserve"> How SBA Conducted Post-Award Administration Activities (Mary O’Toole as guest speaker)</w:t>
            </w:r>
          </w:p>
          <w:p w14:paraId="6DD85E95" w14:textId="77777777" w:rsidR="004157D3" w:rsidRDefault="004157D3" w:rsidP="004157D3">
            <w:pPr>
              <w:pStyle w:val="ListParagraph"/>
              <w:numPr>
                <w:ilvl w:val="1"/>
                <w:numId w:val="5"/>
              </w:numPr>
              <w:spacing w:after="200"/>
              <w:cnfStyle w:val="000000100000" w:firstRow="0" w:lastRow="0" w:firstColumn="0" w:lastColumn="0" w:oddVBand="0" w:evenVBand="0" w:oddHBand="1" w:evenHBand="0" w:firstRowFirstColumn="0" w:firstRowLastColumn="0" w:lastRowFirstColumn="0" w:lastRowLastColumn="0"/>
            </w:pPr>
            <w:r>
              <w:t>Managing an agile process; key roles and players, blockers to success, lessons learned from those doing it today</w:t>
            </w:r>
          </w:p>
          <w:p w14:paraId="14619DF0" w14:textId="77777777" w:rsidR="004157D3" w:rsidRDefault="004157D3" w:rsidP="004157D3">
            <w:pPr>
              <w:pStyle w:val="ListParagraph"/>
              <w:numPr>
                <w:ilvl w:val="1"/>
                <w:numId w:val="5"/>
              </w:numPr>
              <w:spacing w:after="200"/>
              <w:cnfStyle w:val="000000100000" w:firstRow="0" w:lastRow="0" w:firstColumn="0" w:lastColumn="0" w:oddVBand="0" w:evenVBand="0" w:oddHBand="1" w:evenHBand="0" w:firstRowFirstColumn="0" w:firstRowLastColumn="0" w:lastRowFirstColumn="0" w:lastRowLastColumn="0"/>
            </w:pPr>
            <w:r>
              <w:t>What does it look like to onboard an agile team? Problems/situations that get them into trouble?</w:t>
            </w:r>
          </w:p>
          <w:p w14:paraId="5888FAC5" w14:textId="01E4E4A0" w:rsidR="004157D3" w:rsidRDefault="004157D3" w:rsidP="00BD494B">
            <w:pPr>
              <w:pStyle w:val="ListParagraph"/>
              <w:numPr>
                <w:ilvl w:val="2"/>
                <w:numId w:val="5"/>
              </w:numPr>
              <w:spacing w:after="200"/>
              <w:cnfStyle w:val="000000100000" w:firstRow="0" w:lastRow="0" w:firstColumn="0" w:lastColumn="0" w:oddVBand="0" w:evenVBand="0" w:oddHBand="1" w:evenHBand="0" w:firstRowFirstColumn="0" w:firstRowLastColumn="0" w:lastRowFirstColumn="0" w:lastRowLastColumn="0"/>
            </w:pPr>
            <w:r w:rsidRPr="004157D3">
              <w:lastRenderedPageBreak/>
              <w:t>Potential for contract financing – allowed under commercial items, allowing for upfront contract financing, cost of the order, to help with onboarding. FAR 12 discusses it, but there’s another that talks about contract financing re: commercial item purchases.</w:t>
            </w:r>
          </w:p>
          <w:p w14:paraId="10526087" w14:textId="7B8E024E" w:rsidR="004157D3" w:rsidRDefault="004157D3" w:rsidP="00BD494B">
            <w:pPr>
              <w:pStyle w:val="ListParagraph"/>
              <w:numPr>
                <w:ilvl w:val="1"/>
                <w:numId w:val="5"/>
              </w:numPr>
              <w:spacing w:after="200"/>
              <w:cnfStyle w:val="000000100000" w:firstRow="0" w:lastRow="0" w:firstColumn="0" w:lastColumn="0" w:oddVBand="0" w:evenVBand="0" w:oddHBand="1" w:evenHBand="0" w:firstRowFirstColumn="0" w:firstRowLastColumn="0" w:lastRowFirstColumn="0" w:lastRowLastColumn="0"/>
            </w:pPr>
            <w:r>
              <w:t xml:space="preserve">What did this process look like? How long did it take? </w:t>
            </w:r>
          </w:p>
          <w:p w14:paraId="52CF9657" w14:textId="434DD257" w:rsidR="004157D3" w:rsidRDefault="004157D3" w:rsidP="00BD494B">
            <w:pPr>
              <w:pStyle w:val="ListParagraph"/>
              <w:numPr>
                <w:ilvl w:val="1"/>
                <w:numId w:val="5"/>
              </w:numPr>
              <w:spacing w:after="200"/>
              <w:cnfStyle w:val="000000100000" w:firstRow="0" w:lastRow="0" w:firstColumn="0" w:lastColumn="0" w:oddVBand="0" w:evenVBand="0" w:oddHBand="1" w:evenHBand="0" w:firstRowFirstColumn="0" w:firstRowLastColumn="0" w:lastRowFirstColumn="0" w:lastRowLastColumn="0"/>
            </w:pPr>
            <w:r>
              <w:t>Challenges she encountered?</w:t>
            </w:r>
          </w:p>
          <w:p w14:paraId="4C13225C" w14:textId="05636070" w:rsidR="004157D3" w:rsidRDefault="004157D3" w:rsidP="00BD494B">
            <w:pPr>
              <w:pStyle w:val="ListParagraph"/>
              <w:numPr>
                <w:ilvl w:val="1"/>
                <w:numId w:val="5"/>
              </w:numPr>
              <w:spacing w:after="200"/>
              <w:cnfStyle w:val="000000100000" w:firstRow="0" w:lastRow="0" w:firstColumn="0" w:lastColumn="0" w:oddVBand="0" w:evenVBand="0" w:oddHBand="1" w:evenHBand="0" w:firstRowFirstColumn="0" w:firstRowLastColumn="0" w:lastRowFirstColumn="0" w:lastRowLastColumn="0"/>
            </w:pPr>
            <w:r>
              <w:t>What resources or tools can you leverage or create to get personnel in your organization onboard with the new approach?</w:t>
            </w:r>
          </w:p>
          <w:p w14:paraId="00C769FE" w14:textId="539BF94D" w:rsidR="004157D3" w:rsidRDefault="004157D3" w:rsidP="0089352A">
            <w:pPr>
              <w:pStyle w:val="ListParagraph"/>
              <w:numPr>
                <w:ilvl w:val="1"/>
                <w:numId w:val="5"/>
              </w:numPr>
              <w:spacing w:after="200"/>
              <w:cnfStyle w:val="000000100000" w:firstRow="0" w:lastRow="0" w:firstColumn="0" w:lastColumn="0" w:oddVBand="0" w:evenVBand="0" w:oddHBand="1" w:evenHBand="0" w:firstRowFirstColumn="0" w:firstRowLastColumn="0" w:lastRowFirstColumn="0" w:lastRowLastColumn="0"/>
            </w:pPr>
            <w:r>
              <w:t>What can be done to clear roadblocks and keep the momentum once you’ve made an actual award?</w:t>
            </w:r>
          </w:p>
          <w:p w14:paraId="3BE0DBD9" w14:textId="77777777" w:rsidR="00657E1A" w:rsidRPr="00AB3E0D" w:rsidRDefault="004157D3" w:rsidP="00BD494B">
            <w:pPr>
              <w:pStyle w:val="ListParagraph"/>
              <w:numPr>
                <w:ilvl w:val="0"/>
                <w:numId w:val="5"/>
              </w:numPr>
              <w:spacing w:after="200"/>
              <w:cnfStyle w:val="000000100000" w:firstRow="0" w:lastRow="0" w:firstColumn="0" w:lastColumn="0" w:oddVBand="0" w:evenVBand="0" w:oddHBand="1" w:evenHBand="0" w:firstRowFirstColumn="0" w:firstRowLastColumn="0" w:lastRowFirstColumn="0" w:lastRowLastColumn="0"/>
            </w:pPr>
            <w:r>
              <w:rPr>
                <w:b/>
              </w:rPr>
              <w:t xml:space="preserve">SILVER: </w:t>
            </w:r>
            <w:r w:rsidR="00657E1A">
              <w:rPr>
                <w:b/>
              </w:rPr>
              <w:t>Post-Award Activity Discussion</w:t>
            </w:r>
          </w:p>
          <w:p w14:paraId="176E8659" w14:textId="5ECAC77C" w:rsidR="004157D3" w:rsidRDefault="00657E1A" w:rsidP="00AB3E0D">
            <w:pPr>
              <w:pStyle w:val="ListParagraph"/>
              <w:numPr>
                <w:ilvl w:val="1"/>
                <w:numId w:val="5"/>
              </w:numPr>
              <w:spacing w:after="200"/>
              <w:cnfStyle w:val="000000100000" w:firstRow="0" w:lastRow="0" w:firstColumn="0" w:lastColumn="0" w:oddVBand="0" w:evenVBand="0" w:oddHBand="1" w:evenHBand="0" w:firstRowFirstColumn="0" w:firstRowLastColumn="0" w:lastRowFirstColumn="0" w:lastRowLastColumn="0"/>
            </w:pPr>
            <w:r>
              <w:t>Select one topic covered during the webinar with Mary O’Toole that was particularly helpful or enlightening to you. Share why it was helpful or enlightening in the discussion board and engage with your classmates.</w:t>
            </w:r>
          </w:p>
          <w:p w14:paraId="5EC3FD41" w14:textId="6C3DC9B9" w:rsidR="004157D3" w:rsidRPr="00146D45" w:rsidRDefault="004157D3" w:rsidP="00BD494B">
            <w:pPr>
              <w:cnfStyle w:val="000000100000" w:firstRow="0" w:lastRow="0" w:firstColumn="0" w:lastColumn="0" w:oddVBand="0" w:evenVBand="0" w:oddHBand="1" w:evenHBand="0" w:firstRowFirstColumn="0" w:firstRowLastColumn="0" w:lastRowFirstColumn="0" w:lastRowLastColumn="0"/>
            </w:pPr>
          </w:p>
        </w:tc>
        <w:tc>
          <w:tcPr>
            <w:tcW w:w="2430" w:type="dxa"/>
          </w:tcPr>
          <w:p w14:paraId="2AA6C575" w14:textId="77777777" w:rsidR="004157D3" w:rsidRDefault="004157D3" w:rsidP="000E2DAD">
            <w:pPr>
              <w:cnfStyle w:val="000000100000" w:firstRow="0" w:lastRow="0" w:firstColumn="0" w:lastColumn="0" w:oddVBand="0" w:evenVBand="0" w:oddHBand="1" w:evenHBand="0" w:firstRowFirstColumn="0" w:firstRowLastColumn="0" w:lastRowFirstColumn="0" w:lastRowLastColumn="0"/>
            </w:pPr>
          </w:p>
        </w:tc>
        <w:tc>
          <w:tcPr>
            <w:tcW w:w="1620" w:type="dxa"/>
          </w:tcPr>
          <w:p w14:paraId="47A5A77B" w14:textId="77777777" w:rsidR="004157D3" w:rsidRDefault="004157D3" w:rsidP="000E2DAD">
            <w:pPr>
              <w:cnfStyle w:val="000000100000" w:firstRow="0" w:lastRow="0" w:firstColumn="0" w:lastColumn="0" w:oddVBand="0" w:evenVBand="0" w:oddHBand="1" w:evenHBand="0" w:firstRowFirstColumn="0" w:firstRowLastColumn="0" w:lastRowFirstColumn="0" w:lastRowLastColumn="0"/>
            </w:pPr>
            <w:r>
              <w:t>Bronze: 2 hours</w:t>
            </w:r>
          </w:p>
          <w:p w14:paraId="3916FCF7" w14:textId="77777777" w:rsidR="00604866" w:rsidRDefault="00604866" w:rsidP="000E2DAD">
            <w:pPr>
              <w:cnfStyle w:val="000000100000" w:firstRow="0" w:lastRow="0" w:firstColumn="0" w:lastColumn="0" w:oddVBand="0" w:evenVBand="0" w:oddHBand="1" w:evenHBand="0" w:firstRowFirstColumn="0" w:firstRowLastColumn="0" w:lastRowFirstColumn="0" w:lastRowLastColumn="0"/>
            </w:pPr>
          </w:p>
          <w:p w14:paraId="0F702460" w14:textId="41F35D0F" w:rsidR="00604866" w:rsidRPr="00620AC5" w:rsidRDefault="00604866" w:rsidP="000E2DAD">
            <w:pPr>
              <w:cnfStyle w:val="000000100000" w:firstRow="0" w:lastRow="0" w:firstColumn="0" w:lastColumn="0" w:oddVBand="0" w:evenVBand="0" w:oddHBand="1" w:evenHBand="0" w:firstRowFirstColumn="0" w:firstRowLastColumn="0" w:lastRowFirstColumn="0" w:lastRowLastColumn="0"/>
            </w:pPr>
            <w:r>
              <w:t>Silver: 15 minutes</w:t>
            </w:r>
          </w:p>
        </w:tc>
      </w:tr>
      <w:tr w:rsidR="00BD494B" w14:paraId="144CE08B" w14:textId="77777777" w:rsidTr="00BD494B">
        <w:trPr>
          <w:trHeight w:val="341"/>
        </w:trPr>
        <w:tc>
          <w:tcPr>
            <w:cnfStyle w:val="001000000000" w:firstRow="0" w:lastRow="0" w:firstColumn="1" w:lastColumn="0" w:oddVBand="0" w:evenVBand="0" w:oddHBand="0" w:evenHBand="0" w:firstRowFirstColumn="0" w:firstRowLastColumn="0" w:lastRowFirstColumn="0" w:lastRowLastColumn="0"/>
            <w:tcW w:w="697" w:type="dxa"/>
          </w:tcPr>
          <w:p w14:paraId="72B5F3F7" w14:textId="2453C1AE" w:rsidR="004157D3" w:rsidRPr="00BB7C5D" w:rsidRDefault="004157D3" w:rsidP="002569C3">
            <w:pPr>
              <w:rPr>
                <w:b w:val="0"/>
              </w:rPr>
            </w:pPr>
            <w:r w:rsidRPr="00F52F5F">
              <w:t>4.</w:t>
            </w:r>
            <w:r w:rsidR="00040E99">
              <w:t>4</w:t>
            </w:r>
            <w:r>
              <w:t xml:space="preserve"> (was 3.9)</w:t>
            </w:r>
          </w:p>
        </w:tc>
        <w:tc>
          <w:tcPr>
            <w:tcW w:w="2430" w:type="dxa"/>
          </w:tcPr>
          <w:p w14:paraId="587F57FE" w14:textId="1E7323DE" w:rsidR="004157D3" w:rsidRDefault="004157D3" w:rsidP="002569C3">
            <w:pPr>
              <w:cnfStyle w:val="000000000000" w:firstRow="0" w:lastRow="0" w:firstColumn="0" w:lastColumn="0" w:oddVBand="0" w:evenVBand="0" w:oddHBand="0" w:evenHBand="0" w:firstRowFirstColumn="0" w:firstRowLastColumn="0" w:lastRowFirstColumn="0" w:lastRowLastColumn="0"/>
            </w:pPr>
            <w:r w:rsidRPr="00DB037E">
              <w:t>Share examples of acquisition innovation.</w:t>
            </w:r>
          </w:p>
        </w:tc>
        <w:tc>
          <w:tcPr>
            <w:tcW w:w="11273" w:type="dxa"/>
          </w:tcPr>
          <w:p w14:paraId="36E6FD93" w14:textId="6795ACF6" w:rsidR="004157D3" w:rsidRPr="00370E24" w:rsidRDefault="004157D3" w:rsidP="00B207D1">
            <w:pPr>
              <w:pStyle w:val="ListParagraph"/>
              <w:numPr>
                <w:ilvl w:val="0"/>
                <w:numId w:val="5"/>
              </w:numPr>
              <w:spacing w:after="200"/>
              <w:cnfStyle w:val="000000000000" w:firstRow="0" w:lastRow="0" w:firstColumn="0" w:lastColumn="0" w:oddVBand="0" w:evenVBand="0" w:oddHBand="0" w:evenHBand="0" w:firstRowFirstColumn="0" w:firstRowLastColumn="0" w:lastRowFirstColumn="0" w:lastRowLastColumn="0"/>
            </w:pPr>
            <w:r>
              <w:rPr>
                <w:b/>
              </w:rPr>
              <w:t xml:space="preserve">BRONZE: </w:t>
            </w:r>
            <w:r w:rsidRPr="007F0F9F">
              <w:rPr>
                <w:b/>
              </w:rPr>
              <w:t>Blog</w:t>
            </w:r>
            <w:r w:rsidR="00B456F1">
              <w:rPr>
                <w:b/>
              </w:rPr>
              <w:t xml:space="preserve"> </w:t>
            </w:r>
            <w:r w:rsidR="000960AE">
              <w:rPr>
                <w:b/>
              </w:rPr>
              <w:t xml:space="preserve">Your Acq Package! </w:t>
            </w:r>
            <w:r w:rsidR="000960AE">
              <w:t xml:space="preserve">Students will blog about their acq package </w:t>
            </w:r>
            <w:r>
              <w:t>based on what they worked on in the classroom</w:t>
            </w:r>
            <w:r>
              <w:rPr>
                <w:b/>
              </w:rPr>
              <w:t xml:space="preserve">. </w:t>
            </w:r>
          </w:p>
          <w:p w14:paraId="0AAC8571" w14:textId="77777777" w:rsidR="004157D3" w:rsidRDefault="004157D3" w:rsidP="00370E24">
            <w:pPr>
              <w:pStyle w:val="ListParagraph"/>
              <w:numPr>
                <w:ilvl w:val="1"/>
                <w:numId w:val="5"/>
              </w:numPr>
              <w:spacing w:after="200"/>
              <w:cnfStyle w:val="000000000000" w:firstRow="0" w:lastRow="0" w:firstColumn="0" w:lastColumn="0" w:oddVBand="0" w:evenVBand="0" w:oddHBand="0" w:evenHBand="0" w:firstRowFirstColumn="0" w:firstRowLastColumn="0" w:lastRowFirstColumn="0" w:lastRowLastColumn="0"/>
            </w:pPr>
            <w:r>
              <w:t xml:space="preserve">Students will write a blog about their acquisition package that they worked on in the classroom. </w:t>
            </w:r>
          </w:p>
          <w:p w14:paraId="7252DCA5" w14:textId="1787F3AE" w:rsidR="004157D3" w:rsidRDefault="004157D3" w:rsidP="00370E24">
            <w:pPr>
              <w:pStyle w:val="ListParagraph"/>
              <w:numPr>
                <w:ilvl w:val="1"/>
                <w:numId w:val="5"/>
              </w:numPr>
              <w:spacing w:after="200"/>
              <w:cnfStyle w:val="000000000000" w:firstRow="0" w:lastRow="0" w:firstColumn="0" w:lastColumn="0" w:oddVBand="0" w:evenVBand="0" w:oddHBand="0" w:evenHBand="0" w:firstRowFirstColumn="0" w:firstRowLastColumn="0" w:lastRowFirstColumn="0" w:lastRowLastColumn="0"/>
            </w:pPr>
            <w:r>
              <w:t>The goal is to gain buy-in for the solicitation from their target audience. The blog should cover why the audience should care about it and what makes it different. Students will also need to reflect how they will use social media to post the blog.</w:t>
            </w:r>
          </w:p>
          <w:p w14:paraId="559C1375" w14:textId="682A8922" w:rsidR="004157D3" w:rsidRPr="00370E24" w:rsidRDefault="004157D3" w:rsidP="002569C3">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SILVER: </w:t>
            </w:r>
            <w:r w:rsidR="000960AE">
              <w:rPr>
                <w:b/>
              </w:rPr>
              <w:t xml:space="preserve">Blogging Research. </w:t>
            </w:r>
            <w:r>
              <w:t xml:space="preserve">Students will research what steps their own agency would have to go through to publish a blog around a solicitation instead of just posting it to a solicitation website. </w:t>
            </w:r>
          </w:p>
          <w:p w14:paraId="285F9D51" w14:textId="5FA340A6" w:rsidR="004157D3" w:rsidRPr="002A70CB" w:rsidRDefault="004157D3" w:rsidP="00370E24">
            <w:pPr>
              <w:pStyle w:val="ListParagraph"/>
              <w:numPr>
                <w:ilvl w:val="1"/>
                <w:numId w:val="5"/>
              </w:numPr>
              <w:cnfStyle w:val="000000000000" w:firstRow="0" w:lastRow="0" w:firstColumn="0" w:lastColumn="0" w:oddVBand="0" w:evenVBand="0" w:oddHBand="0" w:evenHBand="0" w:firstRowFirstColumn="0" w:firstRowLastColumn="0" w:lastRowFirstColumn="0" w:lastRowLastColumn="0"/>
              <w:rPr>
                <w:rFonts w:ascii="Calibri" w:hAnsi="Calibri"/>
              </w:rPr>
            </w:pPr>
            <w:r>
              <w:t>Post the results of their research on the discussion board – need to actually come back with something, not just check of completion.</w:t>
            </w:r>
          </w:p>
        </w:tc>
        <w:tc>
          <w:tcPr>
            <w:tcW w:w="2430" w:type="dxa"/>
          </w:tcPr>
          <w:p w14:paraId="3D49B7BD" w14:textId="79B91CEA" w:rsidR="004157D3" w:rsidRDefault="004157D3" w:rsidP="002569C3">
            <w:pPr>
              <w:cnfStyle w:val="000000000000" w:firstRow="0" w:lastRow="0" w:firstColumn="0" w:lastColumn="0" w:oddVBand="0" w:evenVBand="0" w:oddHBand="0" w:evenHBand="0" w:firstRowFirstColumn="0" w:firstRowLastColumn="0" w:lastRowFirstColumn="0" w:lastRowLastColumn="0"/>
            </w:pPr>
            <w:r>
              <w:t>New development</w:t>
            </w:r>
          </w:p>
        </w:tc>
        <w:tc>
          <w:tcPr>
            <w:tcW w:w="1620" w:type="dxa"/>
          </w:tcPr>
          <w:p w14:paraId="7F258EB9" w14:textId="15C12E68" w:rsidR="004157D3" w:rsidRDefault="004157D3" w:rsidP="002569C3">
            <w:pPr>
              <w:cnfStyle w:val="000000000000" w:firstRow="0" w:lastRow="0" w:firstColumn="0" w:lastColumn="0" w:oddVBand="0" w:evenVBand="0" w:oddHBand="0" w:evenHBand="0" w:firstRowFirstColumn="0" w:firstRowLastColumn="0" w:lastRowFirstColumn="0" w:lastRowLastColumn="0"/>
            </w:pPr>
            <w:r>
              <w:t>Bronze: 2 hours</w:t>
            </w:r>
          </w:p>
          <w:p w14:paraId="34791B90" w14:textId="77777777" w:rsidR="004157D3" w:rsidRDefault="004157D3" w:rsidP="002569C3">
            <w:pPr>
              <w:cnfStyle w:val="000000000000" w:firstRow="0" w:lastRow="0" w:firstColumn="0" w:lastColumn="0" w:oddVBand="0" w:evenVBand="0" w:oddHBand="0" w:evenHBand="0" w:firstRowFirstColumn="0" w:firstRowLastColumn="0" w:lastRowFirstColumn="0" w:lastRowLastColumn="0"/>
            </w:pPr>
          </w:p>
          <w:p w14:paraId="7722FCE5" w14:textId="3A440D12" w:rsidR="004157D3" w:rsidRPr="00620AC5" w:rsidRDefault="004157D3" w:rsidP="002569C3">
            <w:pPr>
              <w:cnfStyle w:val="000000000000" w:firstRow="0" w:lastRow="0" w:firstColumn="0" w:lastColumn="0" w:oddVBand="0" w:evenVBand="0" w:oddHBand="0" w:evenHBand="0" w:firstRowFirstColumn="0" w:firstRowLastColumn="0" w:lastRowFirstColumn="0" w:lastRowLastColumn="0"/>
            </w:pPr>
            <w:r>
              <w:t>Silver: 2 hours</w:t>
            </w:r>
          </w:p>
        </w:tc>
      </w:tr>
      <w:tr w:rsidR="00040E99" w14:paraId="4079E699" w14:textId="77777777" w:rsidTr="00BD494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697" w:type="dxa"/>
          </w:tcPr>
          <w:p w14:paraId="1B52A1AD" w14:textId="3C39FDB0" w:rsidR="004157D3" w:rsidRPr="00F52F5F" w:rsidRDefault="004157D3" w:rsidP="002569C3">
            <w:pPr>
              <w:rPr>
                <w:b w:val="0"/>
              </w:rPr>
            </w:pPr>
            <w:r>
              <w:t>4.</w:t>
            </w:r>
            <w:r w:rsidR="00040E99">
              <w:t>5</w:t>
            </w:r>
            <w:r>
              <w:t>(was 3.10)</w:t>
            </w:r>
          </w:p>
        </w:tc>
        <w:tc>
          <w:tcPr>
            <w:tcW w:w="2430" w:type="dxa"/>
          </w:tcPr>
          <w:p w14:paraId="0B8A5C20" w14:textId="2F0F13A7" w:rsidR="004157D3" w:rsidRDefault="004157D3" w:rsidP="002569C3">
            <w:pPr>
              <w:cnfStyle w:val="000000100000" w:firstRow="0" w:lastRow="0" w:firstColumn="0" w:lastColumn="0" w:oddVBand="0" w:evenVBand="0" w:oddHBand="1" w:evenHBand="0" w:firstRowFirstColumn="0" w:firstRowLastColumn="0" w:lastRowFirstColumn="0" w:lastRowLastColumn="0"/>
            </w:pPr>
            <w:r w:rsidRPr="00DB037E">
              <w:t>Identify the effective characteristics of a change agent and strategies to apply at different phases of the change lifecycle as you return to your agency</w:t>
            </w:r>
            <w:r>
              <w:t>. (Part 2)</w:t>
            </w:r>
          </w:p>
        </w:tc>
        <w:tc>
          <w:tcPr>
            <w:tcW w:w="11273" w:type="dxa"/>
          </w:tcPr>
          <w:p w14:paraId="7071C5DB" w14:textId="612436D1" w:rsidR="004157D3" w:rsidRDefault="004157D3" w:rsidP="002569C3">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Pr>
                <w:b/>
              </w:rPr>
              <w:t xml:space="preserve">BRONZE: </w:t>
            </w:r>
            <w:r w:rsidRPr="007F0F9F">
              <w:rPr>
                <w:b/>
              </w:rPr>
              <w:t>Online Learning: Leading Change</w:t>
            </w:r>
            <w:r>
              <w:t xml:space="preserve"> (original content in Pilot materials from release 6.a): https://dsat.gsa.gov/courses/course-v1:OMBChallengeX+DAP01+2015_T1/courseware/d61dac20b3524af7b87fc3280d8e5c11/d61d3dd826d344ca874dbc831687475a/</w:t>
            </w:r>
          </w:p>
          <w:p w14:paraId="55FCE568" w14:textId="4892CECD" w:rsidR="004157D3" w:rsidRPr="004157D3" w:rsidRDefault="004157D3" w:rsidP="004157D3">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Pr>
                <w:b/>
              </w:rPr>
              <w:t xml:space="preserve">SILVER: </w:t>
            </w:r>
            <w:r w:rsidRPr="007F0F9F">
              <w:rPr>
                <w:b/>
              </w:rPr>
              <w:t xml:space="preserve">Online Learning: Building Your Resilience </w:t>
            </w:r>
            <w:r>
              <w:t xml:space="preserve">(original content in Pilot materials from release 6.a): </w:t>
            </w:r>
            <w:hyperlink r:id="rId12" w:history="1">
              <w:r w:rsidRPr="00B454E4">
                <w:rPr>
                  <w:rStyle w:val="Hyperlink"/>
                </w:rPr>
                <w:t>https://dsat.gsa.gov/courses/course-v1:OMBChallengeX+DAP01+2015_T1/courseware/d61dac20b3524af7b87fc3280d8e5c11/f21b850e91794bd881d04991568e66f5/</w:t>
              </w:r>
            </w:hyperlink>
          </w:p>
        </w:tc>
        <w:tc>
          <w:tcPr>
            <w:tcW w:w="2430" w:type="dxa"/>
          </w:tcPr>
          <w:p w14:paraId="29762CBA" w14:textId="03EAFBB7" w:rsidR="004157D3" w:rsidRDefault="004157D3" w:rsidP="002569C3">
            <w:pPr>
              <w:cnfStyle w:val="000000100000" w:firstRow="0" w:lastRow="0" w:firstColumn="0" w:lastColumn="0" w:oddVBand="0" w:evenVBand="0" w:oddHBand="1" w:evenHBand="0" w:firstRowFirstColumn="0" w:firstRowLastColumn="0" w:lastRowFirstColumn="0" w:lastRowLastColumn="0"/>
            </w:pPr>
            <w:r>
              <w:t>Reuse with minimal changes</w:t>
            </w:r>
          </w:p>
        </w:tc>
        <w:tc>
          <w:tcPr>
            <w:tcW w:w="1620" w:type="dxa"/>
          </w:tcPr>
          <w:p w14:paraId="04601079" w14:textId="2F1E1B5B" w:rsidR="004157D3" w:rsidRDefault="004157D3" w:rsidP="004157D3">
            <w:pPr>
              <w:cnfStyle w:val="000000100000" w:firstRow="0" w:lastRow="0" w:firstColumn="0" w:lastColumn="0" w:oddVBand="0" w:evenVBand="0" w:oddHBand="1" w:evenHBand="0" w:firstRowFirstColumn="0" w:firstRowLastColumn="0" w:lastRowFirstColumn="0" w:lastRowLastColumn="0"/>
            </w:pPr>
            <w:r>
              <w:t>Bronze: 30 minutes</w:t>
            </w:r>
          </w:p>
          <w:p w14:paraId="76D1A79C" w14:textId="77777777" w:rsidR="004157D3" w:rsidRDefault="004157D3" w:rsidP="004157D3">
            <w:pPr>
              <w:cnfStyle w:val="000000100000" w:firstRow="0" w:lastRow="0" w:firstColumn="0" w:lastColumn="0" w:oddVBand="0" w:evenVBand="0" w:oddHBand="1" w:evenHBand="0" w:firstRowFirstColumn="0" w:firstRowLastColumn="0" w:lastRowFirstColumn="0" w:lastRowLastColumn="0"/>
            </w:pPr>
          </w:p>
          <w:p w14:paraId="61F99FF2" w14:textId="03E0A384" w:rsidR="004157D3" w:rsidRPr="00620AC5" w:rsidRDefault="004157D3" w:rsidP="004157D3">
            <w:pPr>
              <w:cnfStyle w:val="000000100000" w:firstRow="0" w:lastRow="0" w:firstColumn="0" w:lastColumn="0" w:oddVBand="0" w:evenVBand="0" w:oddHBand="1" w:evenHBand="0" w:firstRowFirstColumn="0" w:firstRowLastColumn="0" w:lastRowFirstColumn="0" w:lastRowLastColumn="0"/>
            </w:pPr>
            <w:r>
              <w:t>Silver: 30 minutes</w:t>
            </w:r>
          </w:p>
        </w:tc>
      </w:tr>
    </w:tbl>
    <w:p w14:paraId="2358EC0B" w14:textId="74649C97" w:rsidR="00DB037E" w:rsidRDefault="00DB037E" w:rsidP="001A7D30"/>
    <w:p w14:paraId="546D005C" w14:textId="77777777" w:rsidR="00925179" w:rsidRDefault="00925179" w:rsidP="001A7D30"/>
    <w:p w14:paraId="3CFEF0CA" w14:textId="34C86570" w:rsidR="00024612" w:rsidRDefault="00024612">
      <w:pPr>
        <w:rPr>
          <w:rFonts w:asciiTheme="majorHAnsi" w:eastAsiaTheme="majorEastAsia" w:hAnsiTheme="majorHAnsi" w:cstheme="majorBidi"/>
          <w:color w:val="2E74B5" w:themeColor="accent1" w:themeShade="BF"/>
          <w:sz w:val="32"/>
          <w:szCs w:val="32"/>
        </w:rPr>
      </w:pPr>
    </w:p>
    <w:sectPr w:rsidR="00024612" w:rsidSect="004839DF">
      <w:pgSz w:w="20160" w:h="12240" w:orient="landscape"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54E84"/>
    <w:multiLevelType w:val="hybridMultilevel"/>
    <w:tmpl w:val="EAFE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244B4"/>
    <w:multiLevelType w:val="hybridMultilevel"/>
    <w:tmpl w:val="D6E81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E53BDA"/>
    <w:multiLevelType w:val="hybridMultilevel"/>
    <w:tmpl w:val="AAB21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E825FE"/>
    <w:multiLevelType w:val="hybridMultilevel"/>
    <w:tmpl w:val="82187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251D0C"/>
    <w:multiLevelType w:val="hybridMultilevel"/>
    <w:tmpl w:val="13002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930875"/>
    <w:multiLevelType w:val="hybridMultilevel"/>
    <w:tmpl w:val="2C3C415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0A4656"/>
    <w:multiLevelType w:val="hybridMultilevel"/>
    <w:tmpl w:val="FCC6C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CF58E7"/>
    <w:multiLevelType w:val="hybridMultilevel"/>
    <w:tmpl w:val="A64C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D5940"/>
    <w:multiLevelType w:val="hybridMultilevel"/>
    <w:tmpl w:val="7B10AF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7E6465"/>
    <w:multiLevelType w:val="hybridMultilevel"/>
    <w:tmpl w:val="9D185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C65890"/>
    <w:multiLevelType w:val="hybridMultilevel"/>
    <w:tmpl w:val="5B00AA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1010507"/>
    <w:multiLevelType w:val="hybridMultilevel"/>
    <w:tmpl w:val="31D87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4"/>
  </w:num>
  <w:num w:numId="5">
    <w:abstractNumId w:val="10"/>
  </w:num>
  <w:num w:numId="6">
    <w:abstractNumId w:val="6"/>
  </w:num>
  <w:num w:numId="7">
    <w:abstractNumId w:val="11"/>
  </w:num>
  <w:num w:numId="8">
    <w:abstractNumId w:val="3"/>
  </w:num>
  <w:num w:numId="9">
    <w:abstractNumId w:val="7"/>
  </w:num>
  <w:num w:numId="10">
    <w:abstractNumId w:val="2"/>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B12"/>
    <w:rsid w:val="00004A45"/>
    <w:rsid w:val="00004AB6"/>
    <w:rsid w:val="00016BD9"/>
    <w:rsid w:val="00024612"/>
    <w:rsid w:val="00027E4D"/>
    <w:rsid w:val="000326EC"/>
    <w:rsid w:val="00036C36"/>
    <w:rsid w:val="00040E99"/>
    <w:rsid w:val="000450B2"/>
    <w:rsid w:val="00057DC4"/>
    <w:rsid w:val="00063F2B"/>
    <w:rsid w:val="00092091"/>
    <w:rsid w:val="000960AE"/>
    <w:rsid w:val="000A1C1B"/>
    <w:rsid w:val="000A54CD"/>
    <w:rsid w:val="000B1B9C"/>
    <w:rsid w:val="000E2DAD"/>
    <w:rsid w:val="000E345C"/>
    <w:rsid w:val="00111A4D"/>
    <w:rsid w:val="001173F7"/>
    <w:rsid w:val="0012244E"/>
    <w:rsid w:val="00125F00"/>
    <w:rsid w:val="0012659E"/>
    <w:rsid w:val="0014398D"/>
    <w:rsid w:val="00143E35"/>
    <w:rsid w:val="00146806"/>
    <w:rsid w:val="00146D45"/>
    <w:rsid w:val="00147C4B"/>
    <w:rsid w:val="00152AD7"/>
    <w:rsid w:val="00155DE0"/>
    <w:rsid w:val="00166311"/>
    <w:rsid w:val="00176E47"/>
    <w:rsid w:val="00177E2A"/>
    <w:rsid w:val="00185669"/>
    <w:rsid w:val="0019580A"/>
    <w:rsid w:val="00196871"/>
    <w:rsid w:val="001A7D30"/>
    <w:rsid w:val="001C46C5"/>
    <w:rsid w:val="001C7951"/>
    <w:rsid w:val="001D22ED"/>
    <w:rsid w:val="00215FC9"/>
    <w:rsid w:val="00230D49"/>
    <w:rsid w:val="00232DB6"/>
    <w:rsid w:val="00236287"/>
    <w:rsid w:val="002448B6"/>
    <w:rsid w:val="00251CF9"/>
    <w:rsid w:val="002569C3"/>
    <w:rsid w:val="00260934"/>
    <w:rsid w:val="00285F45"/>
    <w:rsid w:val="002A4875"/>
    <w:rsid w:val="002A70CB"/>
    <w:rsid w:val="002D60A6"/>
    <w:rsid w:val="00331BAE"/>
    <w:rsid w:val="0037057F"/>
    <w:rsid w:val="00370E24"/>
    <w:rsid w:val="003767CA"/>
    <w:rsid w:val="00384757"/>
    <w:rsid w:val="00392C9C"/>
    <w:rsid w:val="003C6CA2"/>
    <w:rsid w:val="003D58E4"/>
    <w:rsid w:val="003F29B5"/>
    <w:rsid w:val="0040484C"/>
    <w:rsid w:val="004051A7"/>
    <w:rsid w:val="004157D3"/>
    <w:rsid w:val="00474541"/>
    <w:rsid w:val="004839DF"/>
    <w:rsid w:val="004A2403"/>
    <w:rsid w:val="004A298C"/>
    <w:rsid w:val="004C68A9"/>
    <w:rsid w:val="004F2899"/>
    <w:rsid w:val="004F600D"/>
    <w:rsid w:val="00533708"/>
    <w:rsid w:val="005348C8"/>
    <w:rsid w:val="00534974"/>
    <w:rsid w:val="005416B3"/>
    <w:rsid w:val="00555673"/>
    <w:rsid w:val="005667A4"/>
    <w:rsid w:val="0057728B"/>
    <w:rsid w:val="005A0678"/>
    <w:rsid w:val="005A3971"/>
    <w:rsid w:val="005E10C8"/>
    <w:rsid w:val="00603953"/>
    <w:rsid w:val="00604866"/>
    <w:rsid w:val="00611420"/>
    <w:rsid w:val="0061350B"/>
    <w:rsid w:val="00620AC5"/>
    <w:rsid w:val="00624726"/>
    <w:rsid w:val="006248FD"/>
    <w:rsid w:val="0062506F"/>
    <w:rsid w:val="00632703"/>
    <w:rsid w:val="00634561"/>
    <w:rsid w:val="00657E1A"/>
    <w:rsid w:val="006A5AE2"/>
    <w:rsid w:val="006E0C94"/>
    <w:rsid w:val="006E14B4"/>
    <w:rsid w:val="006E1C6E"/>
    <w:rsid w:val="00702850"/>
    <w:rsid w:val="007105EF"/>
    <w:rsid w:val="007300D0"/>
    <w:rsid w:val="00775058"/>
    <w:rsid w:val="00784B25"/>
    <w:rsid w:val="00797662"/>
    <w:rsid w:val="007E1FA9"/>
    <w:rsid w:val="007F0F9F"/>
    <w:rsid w:val="00813CBA"/>
    <w:rsid w:val="00826B12"/>
    <w:rsid w:val="00835301"/>
    <w:rsid w:val="008429C5"/>
    <w:rsid w:val="00847641"/>
    <w:rsid w:val="00864D2B"/>
    <w:rsid w:val="00874A19"/>
    <w:rsid w:val="00884C63"/>
    <w:rsid w:val="00891226"/>
    <w:rsid w:val="0089352A"/>
    <w:rsid w:val="00893BE0"/>
    <w:rsid w:val="008A4434"/>
    <w:rsid w:val="008B7EE9"/>
    <w:rsid w:val="008F3D79"/>
    <w:rsid w:val="009236FD"/>
    <w:rsid w:val="00925179"/>
    <w:rsid w:val="00933D7A"/>
    <w:rsid w:val="0095578C"/>
    <w:rsid w:val="00964CAB"/>
    <w:rsid w:val="00965D86"/>
    <w:rsid w:val="00966CBA"/>
    <w:rsid w:val="00966CED"/>
    <w:rsid w:val="00973A00"/>
    <w:rsid w:val="0098644E"/>
    <w:rsid w:val="009A3CFB"/>
    <w:rsid w:val="009A4F3D"/>
    <w:rsid w:val="009B16CD"/>
    <w:rsid w:val="009B1B9C"/>
    <w:rsid w:val="009E0B1F"/>
    <w:rsid w:val="00A15640"/>
    <w:rsid w:val="00A31365"/>
    <w:rsid w:val="00A716DC"/>
    <w:rsid w:val="00A71A5B"/>
    <w:rsid w:val="00A855F5"/>
    <w:rsid w:val="00AB0921"/>
    <w:rsid w:val="00AB3E0D"/>
    <w:rsid w:val="00AB4054"/>
    <w:rsid w:val="00AC5F2E"/>
    <w:rsid w:val="00AC7874"/>
    <w:rsid w:val="00AD3A9C"/>
    <w:rsid w:val="00AE3A86"/>
    <w:rsid w:val="00B04DF4"/>
    <w:rsid w:val="00B13388"/>
    <w:rsid w:val="00B207D1"/>
    <w:rsid w:val="00B30B11"/>
    <w:rsid w:val="00B456F1"/>
    <w:rsid w:val="00B46A9E"/>
    <w:rsid w:val="00BB1BE1"/>
    <w:rsid w:val="00BB7C5D"/>
    <w:rsid w:val="00BC2051"/>
    <w:rsid w:val="00BC6BED"/>
    <w:rsid w:val="00BD494B"/>
    <w:rsid w:val="00BE63F3"/>
    <w:rsid w:val="00BE6F6C"/>
    <w:rsid w:val="00C10F4A"/>
    <w:rsid w:val="00C20FB3"/>
    <w:rsid w:val="00C32BA4"/>
    <w:rsid w:val="00CB6308"/>
    <w:rsid w:val="00CC019B"/>
    <w:rsid w:val="00CC7D9E"/>
    <w:rsid w:val="00CE20D9"/>
    <w:rsid w:val="00CF1527"/>
    <w:rsid w:val="00D1313D"/>
    <w:rsid w:val="00D1540E"/>
    <w:rsid w:val="00D40072"/>
    <w:rsid w:val="00D5140F"/>
    <w:rsid w:val="00D61C6F"/>
    <w:rsid w:val="00D700B0"/>
    <w:rsid w:val="00D863B1"/>
    <w:rsid w:val="00DA410A"/>
    <w:rsid w:val="00DA4EA0"/>
    <w:rsid w:val="00DB037E"/>
    <w:rsid w:val="00DC1BDE"/>
    <w:rsid w:val="00DD46AA"/>
    <w:rsid w:val="00DD55F7"/>
    <w:rsid w:val="00DE6190"/>
    <w:rsid w:val="00DE7FBD"/>
    <w:rsid w:val="00DF7423"/>
    <w:rsid w:val="00E22BC5"/>
    <w:rsid w:val="00E24CD7"/>
    <w:rsid w:val="00E50282"/>
    <w:rsid w:val="00E53707"/>
    <w:rsid w:val="00E5700C"/>
    <w:rsid w:val="00E656BD"/>
    <w:rsid w:val="00E95F69"/>
    <w:rsid w:val="00EE211C"/>
    <w:rsid w:val="00F07F93"/>
    <w:rsid w:val="00F2557B"/>
    <w:rsid w:val="00F455D1"/>
    <w:rsid w:val="00F467A1"/>
    <w:rsid w:val="00F52F5F"/>
    <w:rsid w:val="00F606AE"/>
    <w:rsid w:val="00F66C47"/>
    <w:rsid w:val="00FA5BD9"/>
    <w:rsid w:val="00FA5CF8"/>
    <w:rsid w:val="00FA7BC4"/>
    <w:rsid w:val="00FB641A"/>
    <w:rsid w:val="00FC7B6E"/>
    <w:rsid w:val="00FD1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0DBC"/>
  <w15:docId w15:val="{B89F9CE8-B708-42BF-A8A9-EA7F2A6E7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53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301"/>
    <w:rPr>
      <w:rFonts w:asciiTheme="majorHAnsi" w:eastAsiaTheme="majorEastAsia" w:hAnsiTheme="majorHAnsi" w:cstheme="majorBidi"/>
      <w:color w:val="2E74B5" w:themeColor="accent1" w:themeShade="BF"/>
      <w:sz w:val="32"/>
      <w:szCs w:val="32"/>
    </w:rPr>
  </w:style>
  <w:style w:type="table" w:customStyle="1" w:styleId="GridTable4-Accent51">
    <w:name w:val="Grid Table 4 - Accent 51"/>
    <w:basedOn w:val="TableNormal"/>
    <w:uiPriority w:val="49"/>
    <w:rsid w:val="0083530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835301"/>
    <w:pPr>
      <w:ind w:left="720"/>
      <w:contextualSpacing/>
    </w:pPr>
  </w:style>
  <w:style w:type="character" w:styleId="Hyperlink">
    <w:name w:val="Hyperlink"/>
    <w:basedOn w:val="DefaultParagraphFont"/>
    <w:uiPriority w:val="99"/>
    <w:unhideWhenUsed/>
    <w:rsid w:val="00835301"/>
    <w:rPr>
      <w:color w:val="0563C1" w:themeColor="hyperlink"/>
      <w:u w:val="single"/>
    </w:rPr>
  </w:style>
  <w:style w:type="character" w:customStyle="1" w:styleId="ListParagraphChar">
    <w:name w:val="List Paragraph Char"/>
    <w:basedOn w:val="DefaultParagraphFont"/>
    <w:link w:val="ListParagraph"/>
    <w:uiPriority w:val="34"/>
    <w:locked/>
    <w:rsid w:val="00835301"/>
  </w:style>
  <w:style w:type="character" w:styleId="CommentReference">
    <w:name w:val="annotation reference"/>
    <w:basedOn w:val="DefaultParagraphFont"/>
    <w:uiPriority w:val="99"/>
    <w:semiHidden/>
    <w:unhideWhenUsed/>
    <w:rsid w:val="00835301"/>
    <w:rPr>
      <w:sz w:val="16"/>
      <w:szCs w:val="16"/>
    </w:rPr>
  </w:style>
  <w:style w:type="paragraph" w:styleId="CommentText">
    <w:name w:val="annotation text"/>
    <w:basedOn w:val="Normal"/>
    <w:link w:val="CommentTextChar"/>
    <w:uiPriority w:val="99"/>
    <w:semiHidden/>
    <w:unhideWhenUsed/>
    <w:rsid w:val="00835301"/>
    <w:pPr>
      <w:spacing w:line="240" w:lineRule="auto"/>
    </w:pPr>
    <w:rPr>
      <w:sz w:val="20"/>
      <w:szCs w:val="20"/>
    </w:rPr>
  </w:style>
  <w:style w:type="character" w:customStyle="1" w:styleId="CommentTextChar">
    <w:name w:val="Comment Text Char"/>
    <w:basedOn w:val="DefaultParagraphFont"/>
    <w:link w:val="CommentText"/>
    <w:uiPriority w:val="99"/>
    <w:semiHidden/>
    <w:rsid w:val="00835301"/>
    <w:rPr>
      <w:sz w:val="20"/>
      <w:szCs w:val="20"/>
    </w:rPr>
  </w:style>
  <w:style w:type="paragraph" w:styleId="BalloonText">
    <w:name w:val="Balloon Text"/>
    <w:basedOn w:val="Normal"/>
    <w:link w:val="BalloonTextChar"/>
    <w:uiPriority w:val="99"/>
    <w:semiHidden/>
    <w:unhideWhenUsed/>
    <w:rsid w:val="00835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30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4398D"/>
    <w:rPr>
      <w:b/>
      <w:bCs/>
    </w:rPr>
  </w:style>
  <w:style w:type="character" w:customStyle="1" w:styleId="CommentSubjectChar">
    <w:name w:val="Comment Subject Char"/>
    <w:basedOn w:val="CommentTextChar"/>
    <w:link w:val="CommentSubject"/>
    <w:uiPriority w:val="99"/>
    <w:semiHidden/>
    <w:rsid w:val="0014398D"/>
    <w:rPr>
      <w:b/>
      <w:bCs/>
      <w:sz w:val="20"/>
      <w:szCs w:val="20"/>
    </w:rPr>
  </w:style>
  <w:style w:type="paragraph" w:styleId="NormalWeb">
    <w:name w:val="Normal (Web)"/>
    <w:basedOn w:val="Normal"/>
    <w:uiPriority w:val="99"/>
    <w:unhideWhenUsed/>
    <w:rsid w:val="005E10C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36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C36"/>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E95F69"/>
    <w:rPr>
      <w:color w:val="954F72" w:themeColor="followedHyperlink"/>
      <w:u w:val="single"/>
    </w:rPr>
  </w:style>
  <w:style w:type="paragraph" w:styleId="Revision">
    <w:name w:val="Revision"/>
    <w:hidden/>
    <w:uiPriority w:val="99"/>
    <w:semiHidden/>
    <w:rsid w:val="009236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183004">
      <w:bodyDiv w:val="1"/>
      <w:marLeft w:val="0"/>
      <w:marRight w:val="0"/>
      <w:marTop w:val="0"/>
      <w:marBottom w:val="0"/>
      <w:divBdr>
        <w:top w:val="none" w:sz="0" w:space="0" w:color="auto"/>
        <w:left w:val="none" w:sz="0" w:space="0" w:color="auto"/>
        <w:bottom w:val="none" w:sz="0" w:space="0" w:color="auto"/>
        <w:right w:val="none" w:sz="0" w:space="0" w:color="auto"/>
      </w:divBdr>
    </w:div>
    <w:div w:id="699936471">
      <w:bodyDiv w:val="1"/>
      <w:marLeft w:val="0"/>
      <w:marRight w:val="0"/>
      <w:marTop w:val="0"/>
      <w:marBottom w:val="0"/>
      <w:divBdr>
        <w:top w:val="none" w:sz="0" w:space="0" w:color="auto"/>
        <w:left w:val="none" w:sz="0" w:space="0" w:color="auto"/>
        <w:bottom w:val="none" w:sz="0" w:space="0" w:color="auto"/>
        <w:right w:val="none" w:sz="0" w:space="0" w:color="auto"/>
      </w:divBdr>
    </w:div>
    <w:div w:id="1067460810">
      <w:bodyDiv w:val="1"/>
      <w:marLeft w:val="0"/>
      <w:marRight w:val="0"/>
      <w:marTop w:val="0"/>
      <w:marBottom w:val="0"/>
      <w:divBdr>
        <w:top w:val="none" w:sz="0" w:space="0" w:color="auto"/>
        <w:left w:val="none" w:sz="0" w:space="0" w:color="auto"/>
        <w:bottom w:val="none" w:sz="0" w:space="0" w:color="auto"/>
        <w:right w:val="none" w:sz="0" w:space="0" w:color="auto"/>
      </w:divBdr>
    </w:div>
    <w:div w:id="1083338831">
      <w:bodyDiv w:val="1"/>
      <w:marLeft w:val="0"/>
      <w:marRight w:val="0"/>
      <w:marTop w:val="0"/>
      <w:marBottom w:val="0"/>
      <w:divBdr>
        <w:top w:val="none" w:sz="0" w:space="0" w:color="auto"/>
        <w:left w:val="none" w:sz="0" w:space="0" w:color="auto"/>
        <w:bottom w:val="none" w:sz="0" w:space="0" w:color="auto"/>
        <w:right w:val="none" w:sz="0" w:space="0" w:color="auto"/>
      </w:divBdr>
    </w:div>
    <w:div w:id="1222399997">
      <w:bodyDiv w:val="1"/>
      <w:marLeft w:val="0"/>
      <w:marRight w:val="0"/>
      <w:marTop w:val="0"/>
      <w:marBottom w:val="0"/>
      <w:divBdr>
        <w:top w:val="none" w:sz="0" w:space="0" w:color="auto"/>
        <w:left w:val="none" w:sz="0" w:space="0" w:color="auto"/>
        <w:bottom w:val="none" w:sz="0" w:space="0" w:color="auto"/>
        <w:right w:val="none" w:sz="0" w:space="0" w:color="auto"/>
      </w:divBdr>
    </w:div>
    <w:div w:id="140406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sat.gsa.gov/courses/course-v1:OMBChallengeX+DAP01+2015_T1/courseware/d61dac20b3524af7b87fc3280d8e5c11/f21b850e91794bd881d04991568e66f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cw.com/blogs/lectern/2016/04/comment-kelman-schwartz-agile.aspx" TargetMode="External"/><Relationship Id="rId5" Type="http://schemas.openxmlformats.org/officeDocument/2006/relationships/numbering" Target="numbering.xml"/><Relationship Id="rId10" Type="http://schemas.openxmlformats.org/officeDocument/2006/relationships/hyperlink" Target="https://pages.18f.gov/digital-acquisition-playbook/process/ignition/" TargetMode="External"/><Relationship Id="rId4" Type="http://schemas.openxmlformats.org/officeDocument/2006/relationships/customXml" Target="../customXml/item4.xml"/><Relationship Id="rId9" Type="http://schemas.openxmlformats.org/officeDocument/2006/relationships/hyperlink" Target="http://www.noblis.org/noblis-media?u=Acquisition-Series-Pt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DEB3E-105B-49E8-B324-ACAF9B4138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0681B71-D9A7-4068-AE41-3FDB68F62A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50734C-FCBB-400B-A302-5281A5F38BC9}">
  <ds:schemaRefs>
    <ds:schemaRef ds:uri="http://schemas.microsoft.com/sharepoint/v3/contenttype/forms"/>
  </ds:schemaRefs>
</ds:datastoreItem>
</file>

<file path=customXml/itemProps4.xml><?xml version="1.0" encoding="utf-8"?>
<ds:datastoreItem xmlns:ds="http://schemas.openxmlformats.org/officeDocument/2006/customXml" ds:itemID="{EEFC06E7-0027-4920-97D9-380C6BEB1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ICFI</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Lauren E. Tindall</cp:lastModifiedBy>
  <cp:revision>7</cp:revision>
  <dcterms:created xsi:type="dcterms:W3CDTF">2016-11-16T14:56:00Z</dcterms:created>
  <dcterms:modified xsi:type="dcterms:W3CDTF">2016-11-22T13:54:00Z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