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FC2A49" w14:textId="3050EFAE" w:rsidR="005A13EC" w:rsidRPr="0072057F" w:rsidRDefault="005A13EC" w:rsidP="005A13EC">
      <w:pPr>
        <w:pStyle w:val="Heading1"/>
        <w:jc w:val="center"/>
      </w:pPr>
      <w:r w:rsidRPr="0072057F">
        <w:t xml:space="preserve">OMB DITAP Pre-Program Assessment and Release 1 </w:t>
      </w:r>
      <w:r w:rsidRPr="0072057F">
        <w:br/>
        <w:t>Summary of Results</w:t>
      </w:r>
    </w:p>
    <w:p w14:paraId="339D8BD6" w14:textId="05FFA103" w:rsidR="005A13EC" w:rsidRPr="0072057F" w:rsidRDefault="005A13EC" w:rsidP="005A13EC">
      <w:pPr>
        <w:pStyle w:val="Heading2"/>
        <w:jc w:val="center"/>
        <w:rPr>
          <w:sz w:val="28"/>
        </w:rPr>
      </w:pPr>
      <w:r w:rsidRPr="0072057F">
        <w:rPr>
          <w:sz w:val="28"/>
        </w:rPr>
        <w:t>October 6, 2016</w:t>
      </w:r>
    </w:p>
    <w:p w14:paraId="311609B4" w14:textId="357F0D24" w:rsidR="000078E9" w:rsidRPr="0072057F" w:rsidRDefault="000078E9" w:rsidP="000078E9">
      <w:r w:rsidRPr="0072057F">
        <w:t>As part of the DITAP program, the current cohort has completed two separate assessments. The purpose of the first assessment, the Pre-Program Assessment, was to take a quick measurement of program participants’ incoming level of knowledge and experience related to various digital service procurement topics.  Next, the purpose of the Release 1 Assessment was to provide valuable information for program enhancements, verify that participants are acquiring the desired knowledge and achieving the performance objectives, and help the development team ensure program offerings meet the participants’ learning needs. This document provides a summary of the results from both of these assessments.</w:t>
      </w:r>
    </w:p>
    <w:p w14:paraId="370E82AE" w14:textId="44C04784" w:rsidR="005A13EC" w:rsidRPr="0072057F" w:rsidRDefault="00C604BE" w:rsidP="00C604BE">
      <w:r w:rsidRPr="0072057F">
        <w:t xml:space="preserve">Of the entire cohort, 29 </w:t>
      </w:r>
      <w:r w:rsidR="00D3510A" w:rsidRPr="0072057F">
        <w:t>participants</w:t>
      </w:r>
      <w:r w:rsidRPr="0072057F">
        <w:t xml:space="preserve"> (97%) completed the Pre-Program Assessment, which 28 participants (93%) completed</w:t>
      </w:r>
      <w:r w:rsidR="00D3510A" w:rsidRPr="0072057F">
        <w:t xml:space="preserve"> the assessment for</w:t>
      </w:r>
      <w:r w:rsidRPr="0072057F">
        <w:t xml:space="preserve"> Release 1.  In total, 27 </w:t>
      </w:r>
      <w:r w:rsidR="00D3510A" w:rsidRPr="0072057F">
        <w:t>participants</w:t>
      </w:r>
      <w:r w:rsidRPr="0072057F">
        <w:t xml:space="preserve"> (90%) completed both assessments.</w:t>
      </w:r>
    </w:p>
    <w:p w14:paraId="42B8154B" w14:textId="7358CC6C" w:rsidR="005A13EC" w:rsidRPr="0072057F" w:rsidRDefault="005D3841" w:rsidP="005D3841">
      <w:pPr>
        <w:pStyle w:val="Heading2"/>
      </w:pPr>
      <w:r w:rsidRPr="0072057F">
        <w:t>Pre-Assessment: Cohort Level Results</w:t>
      </w:r>
    </w:p>
    <w:p w14:paraId="39DAED25" w14:textId="1EC87E82" w:rsidR="000D087C" w:rsidRPr="0072057F" w:rsidRDefault="000D087C" w:rsidP="000D087C">
      <w:pPr>
        <w:pStyle w:val="SectionHeading"/>
      </w:pPr>
      <w:r w:rsidRPr="0072057F">
        <w:t>Overview</w:t>
      </w:r>
    </w:p>
    <w:p w14:paraId="2BC4A316" w14:textId="18A211EA" w:rsidR="00285A0F" w:rsidRPr="0072057F" w:rsidRDefault="000D087C" w:rsidP="000D087C">
      <w:r w:rsidRPr="0072057F">
        <w:t>As a first step in this program, participants completed the Pre-Program Assessment.</w:t>
      </w:r>
      <w:r w:rsidR="006D2010" w:rsidRPr="0072057F">
        <w:t xml:space="preserve"> This assessment was scenario-based and designed to assess Performance Objectives across all of the releases.</w:t>
      </w:r>
      <w:r w:rsidRPr="0072057F">
        <w:t xml:space="preserve"> </w:t>
      </w:r>
      <w:r w:rsidR="006D2010" w:rsidRPr="0072057F">
        <w:t xml:space="preserve"> Two scenarios were aligned to each release, though sometimes the objectives aligned across release content. </w:t>
      </w:r>
      <w:r w:rsidRPr="0072057F">
        <w:t xml:space="preserve">This section provides a summary of the cohort-level results from this Pre-Program Assessment. </w:t>
      </w:r>
    </w:p>
    <w:p w14:paraId="08C55579" w14:textId="34D5DB4E" w:rsidR="000D087C" w:rsidRPr="0072057F" w:rsidRDefault="000D087C" w:rsidP="000D087C">
      <w:pPr>
        <w:pStyle w:val="SectionHeading"/>
      </w:pPr>
      <w:r w:rsidRPr="0072057F">
        <w:t>Assessment Data by Objective</w:t>
      </w:r>
    </w:p>
    <w:p w14:paraId="47BA5141" w14:textId="77777777" w:rsidR="000078E9" w:rsidRPr="0072057F" w:rsidRDefault="000078E9" w:rsidP="000078E9">
      <w:pPr>
        <w:ind w:left="180"/>
      </w:pPr>
      <w:r w:rsidRPr="0072057F">
        <w:t>The following table provides descriptive statistics for each of the Performance Objectives included on the Pre-Program Assessment.</w:t>
      </w:r>
    </w:p>
    <w:tbl>
      <w:tblPr>
        <w:tblW w:w="969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20"/>
        <w:gridCol w:w="890"/>
        <w:gridCol w:w="1232"/>
        <w:gridCol w:w="1084"/>
        <w:gridCol w:w="1115"/>
        <w:gridCol w:w="1099"/>
        <w:gridCol w:w="1099"/>
        <w:gridCol w:w="1455"/>
      </w:tblGrid>
      <w:tr w:rsidR="000D087C" w:rsidRPr="0072057F" w14:paraId="3D7B5E5C" w14:textId="77777777" w:rsidTr="000D087C">
        <w:trPr>
          <w:cantSplit/>
          <w:tblHeader/>
          <w:jc w:val="center"/>
        </w:trPr>
        <w:tc>
          <w:tcPr>
            <w:tcW w:w="9694" w:type="dxa"/>
            <w:gridSpan w:val="8"/>
            <w:tcBorders>
              <w:top w:val="nil"/>
              <w:left w:val="nil"/>
              <w:bottom w:val="nil"/>
              <w:right w:val="nil"/>
            </w:tcBorders>
            <w:shd w:val="clear" w:color="auto" w:fill="FFFFFF"/>
          </w:tcPr>
          <w:p w14:paraId="602D1B40" w14:textId="77777777" w:rsidR="000D087C" w:rsidRPr="0072057F" w:rsidRDefault="000D087C" w:rsidP="000D087C">
            <w:pPr>
              <w:spacing w:line="320" w:lineRule="atLeast"/>
              <w:ind w:left="60" w:right="60"/>
              <w:jc w:val="center"/>
              <w:rPr>
                <w:rFonts w:ascii="Arial" w:hAnsi="Arial" w:cs="Arial"/>
                <w:sz w:val="18"/>
                <w:szCs w:val="18"/>
              </w:rPr>
            </w:pPr>
            <w:r w:rsidRPr="0072057F">
              <w:rPr>
                <w:rFonts w:ascii="Arial" w:hAnsi="Arial" w:cs="Arial"/>
                <w:b/>
                <w:bCs/>
                <w:sz w:val="18"/>
                <w:szCs w:val="18"/>
              </w:rPr>
              <w:t>Descriptive Statistics – Group Percentage Score by Objective (worst to best)</w:t>
            </w:r>
          </w:p>
        </w:tc>
      </w:tr>
      <w:tr w:rsidR="000D087C" w:rsidRPr="0072057F" w14:paraId="4CA3A31F" w14:textId="77777777" w:rsidTr="000D087C">
        <w:trPr>
          <w:cantSplit/>
          <w:trHeight w:val="576"/>
          <w:tblHeader/>
          <w:jc w:val="center"/>
        </w:trPr>
        <w:tc>
          <w:tcPr>
            <w:tcW w:w="1720" w:type="dxa"/>
            <w:tcBorders>
              <w:top w:val="single" w:sz="16" w:space="0" w:color="000000"/>
              <w:left w:val="single" w:sz="16" w:space="0" w:color="000000"/>
              <w:bottom w:val="single" w:sz="18" w:space="0" w:color="000000"/>
              <w:right w:val="single" w:sz="16" w:space="0" w:color="000000"/>
            </w:tcBorders>
            <w:shd w:val="clear" w:color="auto" w:fill="FFFFFF"/>
            <w:vAlign w:val="center"/>
          </w:tcPr>
          <w:p w14:paraId="40DFCFC8" w14:textId="77777777" w:rsidR="000D087C" w:rsidRPr="0072057F" w:rsidRDefault="000D087C" w:rsidP="000D087C">
            <w:pPr>
              <w:spacing w:after="0" w:line="240" w:lineRule="auto"/>
              <w:jc w:val="center"/>
              <w:rPr>
                <w:rFonts w:ascii="Arial" w:hAnsi="Arial" w:cs="Arial"/>
                <w:b/>
                <w:sz w:val="18"/>
                <w:szCs w:val="18"/>
              </w:rPr>
            </w:pPr>
            <w:r w:rsidRPr="0072057F">
              <w:rPr>
                <w:rFonts w:ascii="Arial" w:hAnsi="Arial" w:cs="Arial"/>
                <w:b/>
                <w:sz w:val="18"/>
                <w:szCs w:val="18"/>
              </w:rPr>
              <w:t>Objective</w:t>
            </w:r>
          </w:p>
        </w:tc>
        <w:tc>
          <w:tcPr>
            <w:tcW w:w="890" w:type="dxa"/>
            <w:tcBorders>
              <w:top w:val="single" w:sz="16" w:space="0" w:color="000000"/>
              <w:left w:val="single" w:sz="16" w:space="0" w:color="000000"/>
              <w:bottom w:val="single" w:sz="18" w:space="0" w:color="000000"/>
            </w:tcBorders>
            <w:shd w:val="clear" w:color="auto" w:fill="FFFFFF"/>
            <w:vAlign w:val="center"/>
          </w:tcPr>
          <w:p w14:paraId="6532F5C2"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N</w:t>
            </w:r>
          </w:p>
        </w:tc>
        <w:tc>
          <w:tcPr>
            <w:tcW w:w="1232" w:type="dxa"/>
            <w:tcBorders>
              <w:top w:val="single" w:sz="16" w:space="0" w:color="000000"/>
              <w:bottom w:val="single" w:sz="18" w:space="0" w:color="000000"/>
            </w:tcBorders>
            <w:shd w:val="clear" w:color="auto" w:fill="FFFFFF"/>
            <w:vAlign w:val="center"/>
          </w:tcPr>
          <w:p w14:paraId="6F0B05F7"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Opportunity Range*</w:t>
            </w:r>
          </w:p>
        </w:tc>
        <w:tc>
          <w:tcPr>
            <w:tcW w:w="1084" w:type="dxa"/>
            <w:tcBorders>
              <w:top w:val="single" w:sz="16" w:space="0" w:color="000000"/>
              <w:bottom w:val="single" w:sz="18" w:space="0" w:color="000000"/>
            </w:tcBorders>
            <w:shd w:val="clear" w:color="auto" w:fill="FFFFFF"/>
            <w:vAlign w:val="center"/>
          </w:tcPr>
          <w:p w14:paraId="14F0C38D"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Minimum (%)</w:t>
            </w:r>
          </w:p>
        </w:tc>
        <w:tc>
          <w:tcPr>
            <w:tcW w:w="1115" w:type="dxa"/>
            <w:tcBorders>
              <w:top w:val="single" w:sz="16" w:space="0" w:color="000000"/>
              <w:bottom w:val="single" w:sz="18" w:space="0" w:color="000000"/>
            </w:tcBorders>
            <w:shd w:val="clear" w:color="auto" w:fill="FFFFFF"/>
            <w:vAlign w:val="center"/>
          </w:tcPr>
          <w:p w14:paraId="738AC492"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Maximum (%)</w:t>
            </w:r>
          </w:p>
        </w:tc>
        <w:tc>
          <w:tcPr>
            <w:tcW w:w="1099" w:type="dxa"/>
            <w:tcBorders>
              <w:top w:val="single" w:sz="16" w:space="0" w:color="000000"/>
              <w:bottom w:val="single" w:sz="18" w:space="0" w:color="000000"/>
            </w:tcBorders>
            <w:shd w:val="clear" w:color="auto" w:fill="FFFFFF"/>
            <w:vAlign w:val="center"/>
          </w:tcPr>
          <w:p w14:paraId="2DA418C4"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Mean (raw)</w:t>
            </w:r>
          </w:p>
        </w:tc>
        <w:tc>
          <w:tcPr>
            <w:tcW w:w="1099" w:type="dxa"/>
            <w:tcBorders>
              <w:top w:val="single" w:sz="16" w:space="0" w:color="000000"/>
              <w:bottom w:val="single" w:sz="18" w:space="0" w:color="000000"/>
            </w:tcBorders>
            <w:shd w:val="clear" w:color="auto" w:fill="FFFFFF"/>
            <w:vAlign w:val="center"/>
          </w:tcPr>
          <w:p w14:paraId="0B56D745"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Mean (%)</w:t>
            </w:r>
          </w:p>
        </w:tc>
        <w:tc>
          <w:tcPr>
            <w:tcW w:w="1455" w:type="dxa"/>
            <w:tcBorders>
              <w:top w:val="single" w:sz="16" w:space="0" w:color="000000"/>
              <w:bottom w:val="single" w:sz="18" w:space="0" w:color="000000"/>
              <w:right w:val="single" w:sz="16" w:space="0" w:color="000000"/>
            </w:tcBorders>
            <w:shd w:val="clear" w:color="auto" w:fill="FFFFFF"/>
            <w:vAlign w:val="center"/>
          </w:tcPr>
          <w:p w14:paraId="1D8D3129" w14:textId="77777777" w:rsidR="000D087C" w:rsidRPr="0072057F" w:rsidRDefault="000D087C" w:rsidP="000D087C">
            <w:pPr>
              <w:spacing w:after="0" w:line="240" w:lineRule="auto"/>
              <w:ind w:left="60" w:right="60"/>
              <w:jc w:val="center"/>
              <w:rPr>
                <w:rFonts w:ascii="Arial" w:hAnsi="Arial" w:cs="Arial"/>
                <w:b/>
                <w:sz w:val="18"/>
                <w:szCs w:val="18"/>
              </w:rPr>
            </w:pPr>
            <w:r w:rsidRPr="0072057F">
              <w:rPr>
                <w:rFonts w:ascii="Arial" w:hAnsi="Arial" w:cs="Arial"/>
                <w:b/>
                <w:sz w:val="18"/>
                <w:szCs w:val="18"/>
              </w:rPr>
              <w:t>Std. Deviation (%)</w:t>
            </w:r>
          </w:p>
        </w:tc>
      </w:tr>
      <w:tr w:rsidR="000D087C" w:rsidRPr="0072057F" w14:paraId="59C985CD" w14:textId="77777777" w:rsidTr="000D087C">
        <w:trPr>
          <w:cantSplit/>
          <w:trHeight w:val="288"/>
          <w:jc w:val="center"/>
        </w:trPr>
        <w:tc>
          <w:tcPr>
            <w:tcW w:w="1720" w:type="dxa"/>
            <w:tcBorders>
              <w:top w:val="single" w:sz="18" w:space="0" w:color="000000"/>
              <w:left w:val="single" w:sz="16" w:space="0" w:color="000000"/>
              <w:bottom w:val="dotted" w:sz="4" w:space="0" w:color="auto"/>
              <w:right w:val="single" w:sz="16" w:space="0" w:color="000000"/>
            </w:tcBorders>
            <w:shd w:val="clear" w:color="auto" w:fill="FFFFFF"/>
            <w:vAlign w:val="center"/>
          </w:tcPr>
          <w:p w14:paraId="3CB5C31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4.5</w:t>
            </w:r>
          </w:p>
        </w:tc>
        <w:tc>
          <w:tcPr>
            <w:tcW w:w="890" w:type="dxa"/>
            <w:tcBorders>
              <w:top w:val="single" w:sz="18" w:space="0" w:color="000000"/>
              <w:left w:val="single" w:sz="16" w:space="0" w:color="000000"/>
              <w:bottom w:val="dotted" w:sz="4" w:space="0" w:color="auto"/>
            </w:tcBorders>
            <w:shd w:val="clear" w:color="auto" w:fill="FFFFFF"/>
            <w:vAlign w:val="center"/>
          </w:tcPr>
          <w:p w14:paraId="24091EB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single" w:sz="18" w:space="0" w:color="000000"/>
              <w:bottom w:val="dotted" w:sz="4" w:space="0" w:color="auto"/>
            </w:tcBorders>
            <w:shd w:val="clear" w:color="auto" w:fill="FFFFFF"/>
            <w:vAlign w:val="center"/>
          </w:tcPr>
          <w:p w14:paraId="0CED4860"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3.00-3.00</w:t>
            </w:r>
          </w:p>
        </w:tc>
        <w:tc>
          <w:tcPr>
            <w:tcW w:w="1084" w:type="dxa"/>
            <w:tcBorders>
              <w:top w:val="single" w:sz="18" w:space="0" w:color="000000"/>
              <w:bottom w:val="dotted" w:sz="4" w:space="0" w:color="auto"/>
            </w:tcBorders>
            <w:shd w:val="clear" w:color="auto" w:fill="FFFFFF"/>
            <w:vAlign w:val="center"/>
          </w:tcPr>
          <w:p w14:paraId="05FE4D3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single" w:sz="18" w:space="0" w:color="000000"/>
              <w:bottom w:val="dotted" w:sz="4" w:space="0" w:color="auto"/>
            </w:tcBorders>
            <w:shd w:val="clear" w:color="auto" w:fill="FFFFFF"/>
            <w:vAlign w:val="center"/>
          </w:tcPr>
          <w:p w14:paraId="07E3FAC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single" w:sz="18" w:space="0" w:color="000000"/>
              <w:bottom w:val="dotted" w:sz="4" w:space="0" w:color="auto"/>
            </w:tcBorders>
            <w:shd w:val="clear" w:color="auto" w:fill="FFFFFF"/>
            <w:vAlign w:val="center"/>
          </w:tcPr>
          <w:p w14:paraId="5017D9E3"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1.034483</w:t>
            </w:r>
          </w:p>
        </w:tc>
        <w:tc>
          <w:tcPr>
            <w:tcW w:w="1099" w:type="dxa"/>
            <w:tcBorders>
              <w:top w:val="single" w:sz="18" w:space="0" w:color="000000"/>
              <w:bottom w:val="dotted" w:sz="4" w:space="0" w:color="auto"/>
            </w:tcBorders>
            <w:shd w:val="clear" w:color="auto" w:fill="FFFFFF"/>
            <w:vAlign w:val="center"/>
          </w:tcPr>
          <w:p w14:paraId="3E0ECB8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34.4828</w:t>
            </w:r>
          </w:p>
        </w:tc>
        <w:tc>
          <w:tcPr>
            <w:tcW w:w="1455" w:type="dxa"/>
            <w:tcBorders>
              <w:top w:val="single" w:sz="18" w:space="0" w:color="000000"/>
              <w:bottom w:val="dotted" w:sz="4" w:space="0" w:color="auto"/>
              <w:right w:val="single" w:sz="16" w:space="0" w:color="000000"/>
            </w:tcBorders>
            <w:shd w:val="clear" w:color="auto" w:fill="FFFFFF"/>
            <w:vAlign w:val="center"/>
          </w:tcPr>
          <w:p w14:paraId="58A1FF3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25.94677</w:t>
            </w:r>
          </w:p>
        </w:tc>
      </w:tr>
      <w:tr w:rsidR="000D087C" w:rsidRPr="0072057F" w14:paraId="57E54402"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231EDD9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2.5</w:t>
            </w:r>
          </w:p>
        </w:tc>
        <w:tc>
          <w:tcPr>
            <w:tcW w:w="890" w:type="dxa"/>
            <w:tcBorders>
              <w:top w:val="dotted" w:sz="4" w:space="0" w:color="auto"/>
              <w:left w:val="single" w:sz="16" w:space="0" w:color="000000"/>
              <w:bottom w:val="dotted" w:sz="4" w:space="0" w:color="auto"/>
            </w:tcBorders>
            <w:shd w:val="clear" w:color="auto" w:fill="FFFFFF"/>
            <w:vAlign w:val="center"/>
          </w:tcPr>
          <w:p w14:paraId="7228CF8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22AFA700"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2.00-5.00</w:t>
            </w:r>
          </w:p>
        </w:tc>
        <w:tc>
          <w:tcPr>
            <w:tcW w:w="1084" w:type="dxa"/>
            <w:tcBorders>
              <w:top w:val="dotted" w:sz="4" w:space="0" w:color="auto"/>
              <w:bottom w:val="dotted" w:sz="4" w:space="0" w:color="auto"/>
            </w:tcBorders>
            <w:shd w:val="clear" w:color="auto" w:fill="FFFFFF"/>
            <w:vAlign w:val="center"/>
          </w:tcPr>
          <w:p w14:paraId="47A65CD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544402D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502DB311"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1.241379</w:t>
            </w:r>
          </w:p>
        </w:tc>
        <w:tc>
          <w:tcPr>
            <w:tcW w:w="1099" w:type="dxa"/>
            <w:tcBorders>
              <w:top w:val="dotted" w:sz="4" w:space="0" w:color="auto"/>
              <w:bottom w:val="dotted" w:sz="4" w:space="0" w:color="auto"/>
            </w:tcBorders>
            <w:shd w:val="clear" w:color="auto" w:fill="FFFFFF"/>
            <w:vAlign w:val="center"/>
          </w:tcPr>
          <w:p w14:paraId="043B7F8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37.5862</w:t>
            </w:r>
          </w:p>
        </w:tc>
        <w:tc>
          <w:tcPr>
            <w:tcW w:w="1455" w:type="dxa"/>
            <w:tcBorders>
              <w:top w:val="dotted" w:sz="4" w:space="0" w:color="auto"/>
              <w:bottom w:val="dotted" w:sz="4" w:space="0" w:color="auto"/>
              <w:right w:val="single" w:sz="16" w:space="0" w:color="000000"/>
            </w:tcBorders>
            <w:shd w:val="clear" w:color="auto" w:fill="FFFFFF"/>
            <w:vAlign w:val="center"/>
          </w:tcPr>
          <w:p w14:paraId="7998042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26.68372</w:t>
            </w:r>
          </w:p>
        </w:tc>
      </w:tr>
      <w:tr w:rsidR="000D087C" w:rsidRPr="0072057F" w14:paraId="50342692"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116EDEC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3.9</w:t>
            </w:r>
          </w:p>
        </w:tc>
        <w:tc>
          <w:tcPr>
            <w:tcW w:w="890" w:type="dxa"/>
            <w:tcBorders>
              <w:top w:val="dotted" w:sz="4" w:space="0" w:color="auto"/>
              <w:left w:val="single" w:sz="16" w:space="0" w:color="000000"/>
              <w:bottom w:val="dotted" w:sz="4" w:space="0" w:color="auto"/>
            </w:tcBorders>
            <w:shd w:val="clear" w:color="auto" w:fill="FFFFFF"/>
            <w:vAlign w:val="center"/>
          </w:tcPr>
          <w:p w14:paraId="6564B71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63D15F99"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1.00-4.00</w:t>
            </w:r>
          </w:p>
        </w:tc>
        <w:tc>
          <w:tcPr>
            <w:tcW w:w="1084" w:type="dxa"/>
            <w:tcBorders>
              <w:top w:val="dotted" w:sz="4" w:space="0" w:color="auto"/>
              <w:bottom w:val="dotted" w:sz="4" w:space="0" w:color="auto"/>
            </w:tcBorders>
            <w:shd w:val="clear" w:color="auto" w:fill="FFFFFF"/>
            <w:vAlign w:val="center"/>
          </w:tcPr>
          <w:p w14:paraId="724D53C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1B9432B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1F6B6C15"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1.275862</w:t>
            </w:r>
          </w:p>
        </w:tc>
        <w:tc>
          <w:tcPr>
            <w:tcW w:w="1099" w:type="dxa"/>
            <w:tcBorders>
              <w:top w:val="dotted" w:sz="4" w:space="0" w:color="auto"/>
              <w:bottom w:val="dotted" w:sz="4" w:space="0" w:color="auto"/>
            </w:tcBorders>
            <w:shd w:val="clear" w:color="auto" w:fill="FFFFFF"/>
            <w:vAlign w:val="center"/>
          </w:tcPr>
          <w:p w14:paraId="771E18E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44.5402</w:t>
            </w:r>
          </w:p>
        </w:tc>
        <w:tc>
          <w:tcPr>
            <w:tcW w:w="1455" w:type="dxa"/>
            <w:tcBorders>
              <w:top w:val="dotted" w:sz="4" w:space="0" w:color="auto"/>
              <w:bottom w:val="dotted" w:sz="4" w:space="0" w:color="auto"/>
              <w:right w:val="single" w:sz="16" w:space="0" w:color="000000"/>
            </w:tcBorders>
            <w:shd w:val="clear" w:color="auto" w:fill="FFFFFF"/>
            <w:vAlign w:val="center"/>
          </w:tcPr>
          <w:p w14:paraId="58AF17E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22.30247</w:t>
            </w:r>
          </w:p>
        </w:tc>
      </w:tr>
      <w:tr w:rsidR="000D087C" w:rsidRPr="0072057F" w14:paraId="559A5DDC"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7BB8975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1.1</w:t>
            </w:r>
          </w:p>
        </w:tc>
        <w:tc>
          <w:tcPr>
            <w:tcW w:w="890" w:type="dxa"/>
            <w:tcBorders>
              <w:top w:val="dotted" w:sz="4" w:space="0" w:color="auto"/>
              <w:left w:val="single" w:sz="16" w:space="0" w:color="000000"/>
              <w:bottom w:val="dotted" w:sz="4" w:space="0" w:color="auto"/>
            </w:tcBorders>
            <w:shd w:val="clear" w:color="auto" w:fill="FFFFFF"/>
            <w:vAlign w:val="center"/>
          </w:tcPr>
          <w:p w14:paraId="7392B87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5EBAF781"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2.00-2.00</w:t>
            </w:r>
          </w:p>
        </w:tc>
        <w:tc>
          <w:tcPr>
            <w:tcW w:w="1084" w:type="dxa"/>
            <w:tcBorders>
              <w:top w:val="dotted" w:sz="4" w:space="0" w:color="auto"/>
              <w:bottom w:val="dotted" w:sz="4" w:space="0" w:color="auto"/>
            </w:tcBorders>
            <w:shd w:val="clear" w:color="auto" w:fill="FFFFFF"/>
            <w:vAlign w:val="center"/>
          </w:tcPr>
          <w:p w14:paraId="45B6071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733A3D5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1C511458"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0.896552</w:t>
            </w:r>
          </w:p>
        </w:tc>
        <w:tc>
          <w:tcPr>
            <w:tcW w:w="1099" w:type="dxa"/>
            <w:tcBorders>
              <w:top w:val="dotted" w:sz="4" w:space="0" w:color="auto"/>
              <w:bottom w:val="dotted" w:sz="4" w:space="0" w:color="auto"/>
            </w:tcBorders>
            <w:shd w:val="clear" w:color="auto" w:fill="FFFFFF"/>
            <w:vAlign w:val="center"/>
          </w:tcPr>
          <w:p w14:paraId="6D863BA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44.8276</w:t>
            </w:r>
          </w:p>
        </w:tc>
        <w:tc>
          <w:tcPr>
            <w:tcW w:w="1455" w:type="dxa"/>
            <w:tcBorders>
              <w:top w:val="dotted" w:sz="4" w:space="0" w:color="auto"/>
              <w:bottom w:val="dotted" w:sz="4" w:space="0" w:color="auto"/>
              <w:right w:val="single" w:sz="16" w:space="0" w:color="000000"/>
            </w:tcBorders>
            <w:shd w:val="clear" w:color="auto" w:fill="FFFFFF"/>
            <w:vAlign w:val="center"/>
          </w:tcPr>
          <w:p w14:paraId="51AC2F2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24.43953</w:t>
            </w:r>
          </w:p>
        </w:tc>
      </w:tr>
      <w:tr w:rsidR="000D087C" w:rsidRPr="0072057F" w14:paraId="3148207E"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1E0FA79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2.4</w:t>
            </w:r>
          </w:p>
        </w:tc>
        <w:tc>
          <w:tcPr>
            <w:tcW w:w="890" w:type="dxa"/>
            <w:tcBorders>
              <w:top w:val="dotted" w:sz="4" w:space="0" w:color="auto"/>
              <w:left w:val="single" w:sz="16" w:space="0" w:color="000000"/>
              <w:bottom w:val="dotted" w:sz="4" w:space="0" w:color="auto"/>
            </w:tcBorders>
            <w:shd w:val="clear" w:color="auto" w:fill="FFFFFF"/>
            <w:vAlign w:val="center"/>
          </w:tcPr>
          <w:p w14:paraId="599C866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64DCC248"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3.00-5.00</w:t>
            </w:r>
          </w:p>
        </w:tc>
        <w:tc>
          <w:tcPr>
            <w:tcW w:w="1084" w:type="dxa"/>
            <w:tcBorders>
              <w:top w:val="dotted" w:sz="4" w:space="0" w:color="auto"/>
              <w:bottom w:val="dotted" w:sz="4" w:space="0" w:color="auto"/>
            </w:tcBorders>
            <w:shd w:val="clear" w:color="auto" w:fill="FFFFFF"/>
            <w:vAlign w:val="center"/>
          </w:tcPr>
          <w:p w14:paraId="04162C1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61A5F8F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374E2089"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2.172414</w:t>
            </w:r>
          </w:p>
        </w:tc>
        <w:tc>
          <w:tcPr>
            <w:tcW w:w="1099" w:type="dxa"/>
            <w:tcBorders>
              <w:top w:val="dotted" w:sz="4" w:space="0" w:color="auto"/>
              <w:bottom w:val="dotted" w:sz="4" w:space="0" w:color="auto"/>
            </w:tcBorders>
            <w:shd w:val="clear" w:color="auto" w:fill="FFFFFF"/>
            <w:vAlign w:val="center"/>
          </w:tcPr>
          <w:p w14:paraId="4B42EFB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46.4943</w:t>
            </w:r>
          </w:p>
        </w:tc>
        <w:tc>
          <w:tcPr>
            <w:tcW w:w="1455" w:type="dxa"/>
            <w:tcBorders>
              <w:top w:val="dotted" w:sz="4" w:space="0" w:color="auto"/>
              <w:bottom w:val="dotted" w:sz="4" w:space="0" w:color="auto"/>
              <w:right w:val="single" w:sz="16" w:space="0" w:color="000000"/>
            </w:tcBorders>
            <w:shd w:val="clear" w:color="auto" w:fill="FFFFFF"/>
            <w:vAlign w:val="center"/>
          </w:tcPr>
          <w:p w14:paraId="61F28E4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21.79151</w:t>
            </w:r>
          </w:p>
        </w:tc>
      </w:tr>
      <w:tr w:rsidR="000D087C" w:rsidRPr="0072057F" w14:paraId="05327AFB"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3713433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2.6</w:t>
            </w:r>
          </w:p>
        </w:tc>
        <w:tc>
          <w:tcPr>
            <w:tcW w:w="890" w:type="dxa"/>
            <w:tcBorders>
              <w:top w:val="dotted" w:sz="4" w:space="0" w:color="auto"/>
              <w:left w:val="single" w:sz="16" w:space="0" w:color="000000"/>
              <w:bottom w:val="dotted" w:sz="4" w:space="0" w:color="auto"/>
            </w:tcBorders>
            <w:shd w:val="clear" w:color="auto" w:fill="FFFFFF"/>
            <w:vAlign w:val="center"/>
          </w:tcPr>
          <w:p w14:paraId="790551D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5C228BC9"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14:paraId="34598BA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6A4EE27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6F5247BE"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0.482759</w:t>
            </w:r>
          </w:p>
        </w:tc>
        <w:tc>
          <w:tcPr>
            <w:tcW w:w="1099" w:type="dxa"/>
            <w:tcBorders>
              <w:top w:val="dotted" w:sz="4" w:space="0" w:color="auto"/>
              <w:bottom w:val="dotted" w:sz="4" w:space="0" w:color="auto"/>
            </w:tcBorders>
            <w:shd w:val="clear" w:color="auto" w:fill="FFFFFF"/>
            <w:vAlign w:val="center"/>
          </w:tcPr>
          <w:p w14:paraId="4297286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48.2759</w:t>
            </w:r>
          </w:p>
        </w:tc>
        <w:tc>
          <w:tcPr>
            <w:tcW w:w="1455" w:type="dxa"/>
            <w:tcBorders>
              <w:top w:val="dotted" w:sz="4" w:space="0" w:color="auto"/>
              <w:bottom w:val="dotted" w:sz="4" w:space="0" w:color="auto"/>
              <w:right w:val="single" w:sz="16" w:space="0" w:color="000000"/>
            </w:tcBorders>
            <w:shd w:val="clear" w:color="auto" w:fill="FFFFFF"/>
            <w:vAlign w:val="center"/>
          </w:tcPr>
          <w:p w14:paraId="3BF6C6B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50.85476</w:t>
            </w:r>
          </w:p>
        </w:tc>
      </w:tr>
      <w:tr w:rsidR="000D087C" w:rsidRPr="0072057F" w14:paraId="5C5EC507"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7CA4A58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3.7</w:t>
            </w:r>
          </w:p>
        </w:tc>
        <w:tc>
          <w:tcPr>
            <w:tcW w:w="890" w:type="dxa"/>
            <w:tcBorders>
              <w:top w:val="dotted" w:sz="4" w:space="0" w:color="auto"/>
              <w:left w:val="single" w:sz="16" w:space="0" w:color="000000"/>
              <w:bottom w:val="dotted" w:sz="4" w:space="0" w:color="auto"/>
            </w:tcBorders>
            <w:shd w:val="clear" w:color="auto" w:fill="FFFFFF"/>
            <w:vAlign w:val="center"/>
          </w:tcPr>
          <w:p w14:paraId="536E3A2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46B9C069"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14:paraId="5F17589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1DAF11B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604695E8"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0.482759</w:t>
            </w:r>
          </w:p>
        </w:tc>
        <w:tc>
          <w:tcPr>
            <w:tcW w:w="1099" w:type="dxa"/>
            <w:tcBorders>
              <w:top w:val="dotted" w:sz="4" w:space="0" w:color="auto"/>
              <w:bottom w:val="dotted" w:sz="4" w:space="0" w:color="auto"/>
            </w:tcBorders>
            <w:shd w:val="clear" w:color="auto" w:fill="FFFFFF"/>
            <w:vAlign w:val="center"/>
          </w:tcPr>
          <w:p w14:paraId="0EF1C09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48.2759</w:t>
            </w:r>
          </w:p>
        </w:tc>
        <w:tc>
          <w:tcPr>
            <w:tcW w:w="1455" w:type="dxa"/>
            <w:tcBorders>
              <w:top w:val="dotted" w:sz="4" w:space="0" w:color="auto"/>
              <w:bottom w:val="dotted" w:sz="4" w:space="0" w:color="auto"/>
              <w:right w:val="single" w:sz="16" w:space="0" w:color="000000"/>
            </w:tcBorders>
            <w:shd w:val="clear" w:color="auto" w:fill="FFFFFF"/>
            <w:vAlign w:val="center"/>
          </w:tcPr>
          <w:p w14:paraId="6B77575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50.85476</w:t>
            </w:r>
          </w:p>
        </w:tc>
      </w:tr>
      <w:tr w:rsidR="000D087C" w:rsidRPr="0072057F" w14:paraId="5D4952E1"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3AB9735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lastRenderedPageBreak/>
              <w:t>Objective 4.7</w:t>
            </w:r>
          </w:p>
        </w:tc>
        <w:tc>
          <w:tcPr>
            <w:tcW w:w="890" w:type="dxa"/>
            <w:tcBorders>
              <w:top w:val="dotted" w:sz="4" w:space="0" w:color="auto"/>
              <w:left w:val="single" w:sz="16" w:space="0" w:color="000000"/>
              <w:bottom w:val="dotted" w:sz="4" w:space="0" w:color="auto"/>
            </w:tcBorders>
            <w:shd w:val="clear" w:color="auto" w:fill="FFFFFF"/>
            <w:vAlign w:val="center"/>
          </w:tcPr>
          <w:p w14:paraId="778A834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17DA4CBA"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5.00-5.00</w:t>
            </w:r>
          </w:p>
        </w:tc>
        <w:tc>
          <w:tcPr>
            <w:tcW w:w="1084" w:type="dxa"/>
            <w:tcBorders>
              <w:top w:val="dotted" w:sz="4" w:space="0" w:color="auto"/>
              <w:bottom w:val="dotted" w:sz="4" w:space="0" w:color="auto"/>
            </w:tcBorders>
            <w:shd w:val="clear" w:color="auto" w:fill="FFFFFF"/>
            <w:vAlign w:val="center"/>
          </w:tcPr>
          <w:p w14:paraId="2CBE35A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181CA5A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1E0BBFAD"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2.793103</w:t>
            </w:r>
          </w:p>
        </w:tc>
        <w:tc>
          <w:tcPr>
            <w:tcW w:w="1099" w:type="dxa"/>
            <w:tcBorders>
              <w:top w:val="dotted" w:sz="4" w:space="0" w:color="auto"/>
              <w:bottom w:val="dotted" w:sz="4" w:space="0" w:color="auto"/>
            </w:tcBorders>
            <w:shd w:val="clear" w:color="auto" w:fill="FFFFFF"/>
            <w:vAlign w:val="center"/>
          </w:tcPr>
          <w:p w14:paraId="43C518A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55.8621</w:t>
            </w:r>
          </w:p>
        </w:tc>
        <w:tc>
          <w:tcPr>
            <w:tcW w:w="1455" w:type="dxa"/>
            <w:tcBorders>
              <w:top w:val="dotted" w:sz="4" w:space="0" w:color="auto"/>
              <w:bottom w:val="dotted" w:sz="4" w:space="0" w:color="auto"/>
              <w:right w:val="single" w:sz="16" w:space="0" w:color="000000"/>
            </w:tcBorders>
            <w:shd w:val="clear" w:color="auto" w:fill="FFFFFF"/>
            <w:vAlign w:val="center"/>
          </w:tcPr>
          <w:p w14:paraId="7B5093F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24.71513</w:t>
            </w:r>
          </w:p>
        </w:tc>
      </w:tr>
      <w:tr w:rsidR="000D087C" w:rsidRPr="0072057F" w14:paraId="577F1D45"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60FD6E2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4.6</w:t>
            </w:r>
          </w:p>
        </w:tc>
        <w:tc>
          <w:tcPr>
            <w:tcW w:w="890" w:type="dxa"/>
            <w:tcBorders>
              <w:top w:val="dotted" w:sz="4" w:space="0" w:color="auto"/>
              <w:left w:val="single" w:sz="16" w:space="0" w:color="000000"/>
              <w:bottom w:val="dotted" w:sz="4" w:space="0" w:color="auto"/>
            </w:tcBorders>
            <w:shd w:val="clear" w:color="auto" w:fill="FFFFFF"/>
            <w:vAlign w:val="center"/>
          </w:tcPr>
          <w:p w14:paraId="7577EE5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15004CF7"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3.00-3.00</w:t>
            </w:r>
          </w:p>
        </w:tc>
        <w:tc>
          <w:tcPr>
            <w:tcW w:w="1084" w:type="dxa"/>
            <w:tcBorders>
              <w:top w:val="dotted" w:sz="4" w:space="0" w:color="auto"/>
              <w:bottom w:val="dotted" w:sz="4" w:space="0" w:color="auto"/>
            </w:tcBorders>
            <w:shd w:val="clear" w:color="auto" w:fill="FFFFFF"/>
            <w:vAlign w:val="center"/>
          </w:tcPr>
          <w:p w14:paraId="479557D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475821E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1B19A7B6"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1.689655</w:t>
            </w:r>
          </w:p>
        </w:tc>
        <w:tc>
          <w:tcPr>
            <w:tcW w:w="1099" w:type="dxa"/>
            <w:tcBorders>
              <w:top w:val="dotted" w:sz="4" w:space="0" w:color="auto"/>
              <w:bottom w:val="dotted" w:sz="4" w:space="0" w:color="auto"/>
            </w:tcBorders>
            <w:shd w:val="clear" w:color="auto" w:fill="FFFFFF"/>
            <w:vAlign w:val="center"/>
          </w:tcPr>
          <w:p w14:paraId="4243B03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56.3218</w:t>
            </w:r>
          </w:p>
        </w:tc>
        <w:tc>
          <w:tcPr>
            <w:tcW w:w="1455" w:type="dxa"/>
            <w:tcBorders>
              <w:top w:val="dotted" w:sz="4" w:space="0" w:color="auto"/>
              <w:bottom w:val="dotted" w:sz="4" w:space="0" w:color="auto"/>
              <w:right w:val="single" w:sz="16" w:space="0" w:color="000000"/>
            </w:tcBorders>
            <w:shd w:val="clear" w:color="auto" w:fill="FFFFFF"/>
            <w:vAlign w:val="center"/>
          </w:tcPr>
          <w:p w14:paraId="39CBB8D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28.31715</w:t>
            </w:r>
          </w:p>
        </w:tc>
      </w:tr>
      <w:tr w:rsidR="000D087C" w:rsidRPr="0072057F" w14:paraId="1A066180"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4292C1F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4.8</w:t>
            </w:r>
          </w:p>
        </w:tc>
        <w:tc>
          <w:tcPr>
            <w:tcW w:w="890" w:type="dxa"/>
            <w:tcBorders>
              <w:top w:val="dotted" w:sz="4" w:space="0" w:color="auto"/>
              <w:left w:val="single" w:sz="16" w:space="0" w:color="000000"/>
              <w:bottom w:val="dotted" w:sz="4" w:space="0" w:color="auto"/>
            </w:tcBorders>
            <w:shd w:val="clear" w:color="auto" w:fill="FFFFFF"/>
            <w:vAlign w:val="center"/>
          </w:tcPr>
          <w:p w14:paraId="13293CF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30157839"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3.00-3.00</w:t>
            </w:r>
          </w:p>
        </w:tc>
        <w:tc>
          <w:tcPr>
            <w:tcW w:w="1084" w:type="dxa"/>
            <w:tcBorders>
              <w:top w:val="dotted" w:sz="4" w:space="0" w:color="auto"/>
              <w:bottom w:val="dotted" w:sz="4" w:space="0" w:color="auto"/>
            </w:tcBorders>
            <w:shd w:val="clear" w:color="auto" w:fill="FFFFFF"/>
            <w:vAlign w:val="center"/>
          </w:tcPr>
          <w:p w14:paraId="42B1F30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3FC548F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0E8CAAAF"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1.689655</w:t>
            </w:r>
          </w:p>
        </w:tc>
        <w:tc>
          <w:tcPr>
            <w:tcW w:w="1099" w:type="dxa"/>
            <w:tcBorders>
              <w:top w:val="dotted" w:sz="4" w:space="0" w:color="auto"/>
              <w:bottom w:val="dotted" w:sz="4" w:space="0" w:color="auto"/>
            </w:tcBorders>
            <w:shd w:val="clear" w:color="auto" w:fill="FFFFFF"/>
            <w:vAlign w:val="center"/>
          </w:tcPr>
          <w:p w14:paraId="457CC09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56.3218</w:t>
            </w:r>
          </w:p>
        </w:tc>
        <w:tc>
          <w:tcPr>
            <w:tcW w:w="1455" w:type="dxa"/>
            <w:tcBorders>
              <w:top w:val="dotted" w:sz="4" w:space="0" w:color="auto"/>
              <w:bottom w:val="dotted" w:sz="4" w:space="0" w:color="auto"/>
              <w:right w:val="single" w:sz="16" w:space="0" w:color="000000"/>
            </w:tcBorders>
            <w:shd w:val="clear" w:color="auto" w:fill="FFFFFF"/>
            <w:vAlign w:val="center"/>
          </w:tcPr>
          <w:p w14:paraId="5DF4F92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26.87928</w:t>
            </w:r>
          </w:p>
        </w:tc>
      </w:tr>
      <w:tr w:rsidR="000D087C" w:rsidRPr="0072057F" w14:paraId="1AC057C0"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01D71E4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3.5</w:t>
            </w:r>
          </w:p>
        </w:tc>
        <w:tc>
          <w:tcPr>
            <w:tcW w:w="890" w:type="dxa"/>
            <w:tcBorders>
              <w:top w:val="dotted" w:sz="4" w:space="0" w:color="auto"/>
              <w:left w:val="single" w:sz="16" w:space="0" w:color="000000"/>
              <w:bottom w:val="dotted" w:sz="4" w:space="0" w:color="auto"/>
            </w:tcBorders>
            <w:shd w:val="clear" w:color="auto" w:fill="FFFFFF"/>
            <w:vAlign w:val="center"/>
          </w:tcPr>
          <w:p w14:paraId="34B24FA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37A6B826"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5.00-7.00</w:t>
            </w:r>
          </w:p>
        </w:tc>
        <w:tc>
          <w:tcPr>
            <w:tcW w:w="1084" w:type="dxa"/>
            <w:tcBorders>
              <w:top w:val="dotted" w:sz="4" w:space="0" w:color="auto"/>
              <w:bottom w:val="dotted" w:sz="4" w:space="0" w:color="auto"/>
            </w:tcBorders>
            <w:shd w:val="clear" w:color="auto" w:fill="FFFFFF"/>
            <w:vAlign w:val="center"/>
          </w:tcPr>
          <w:p w14:paraId="11F36BA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14:paraId="427614C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83.33</w:t>
            </w:r>
          </w:p>
        </w:tc>
        <w:tc>
          <w:tcPr>
            <w:tcW w:w="1099" w:type="dxa"/>
            <w:tcBorders>
              <w:top w:val="dotted" w:sz="4" w:space="0" w:color="auto"/>
              <w:bottom w:val="dotted" w:sz="4" w:space="0" w:color="auto"/>
            </w:tcBorders>
            <w:shd w:val="clear" w:color="auto" w:fill="FFFFFF"/>
            <w:vAlign w:val="center"/>
          </w:tcPr>
          <w:p w14:paraId="4707DCBA"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3.551724</w:t>
            </w:r>
          </w:p>
        </w:tc>
        <w:tc>
          <w:tcPr>
            <w:tcW w:w="1099" w:type="dxa"/>
            <w:tcBorders>
              <w:top w:val="dotted" w:sz="4" w:space="0" w:color="auto"/>
              <w:bottom w:val="dotted" w:sz="4" w:space="0" w:color="auto"/>
            </w:tcBorders>
            <w:shd w:val="clear" w:color="auto" w:fill="FFFFFF"/>
            <w:vAlign w:val="center"/>
          </w:tcPr>
          <w:p w14:paraId="13AB9B8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56.9130</w:t>
            </w:r>
          </w:p>
        </w:tc>
        <w:tc>
          <w:tcPr>
            <w:tcW w:w="1455" w:type="dxa"/>
            <w:tcBorders>
              <w:top w:val="dotted" w:sz="4" w:space="0" w:color="auto"/>
              <w:bottom w:val="dotted" w:sz="4" w:space="0" w:color="auto"/>
              <w:right w:val="single" w:sz="16" w:space="0" w:color="000000"/>
            </w:tcBorders>
            <w:shd w:val="clear" w:color="auto" w:fill="FFFFFF"/>
            <w:vAlign w:val="center"/>
          </w:tcPr>
          <w:p w14:paraId="397A0FE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14.67090</w:t>
            </w:r>
          </w:p>
        </w:tc>
      </w:tr>
      <w:tr w:rsidR="000D087C" w:rsidRPr="0072057F" w14:paraId="50FD08A5"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5FF323E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3.6</w:t>
            </w:r>
          </w:p>
        </w:tc>
        <w:tc>
          <w:tcPr>
            <w:tcW w:w="890" w:type="dxa"/>
            <w:tcBorders>
              <w:top w:val="dotted" w:sz="4" w:space="0" w:color="auto"/>
              <w:left w:val="single" w:sz="16" w:space="0" w:color="000000"/>
              <w:bottom w:val="dotted" w:sz="4" w:space="0" w:color="auto"/>
            </w:tcBorders>
            <w:shd w:val="clear" w:color="auto" w:fill="FFFFFF"/>
            <w:vAlign w:val="center"/>
          </w:tcPr>
          <w:p w14:paraId="0DB48BB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6260B38F"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2.00-4.00</w:t>
            </w:r>
          </w:p>
        </w:tc>
        <w:tc>
          <w:tcPr>
            <w:tcW w:w="1084" w:type="dxa"/>
            <w:tcBorders>
              <w:top w:val="dotted" w:sz="4" w:space="0" w:color="auto"/>
              <w:bottom w:val="dotted" w:sz="4" w:space="0" w:color="auto"/>
            </w:tcBorders>
            <w:shd w:val="clear" w:color="auto" w:fill="FFFFFF"/>
            <w:vAlign w:val="center"/>
          </w:tcPr>
          <w:p w14:paraId="32D56B1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14:paraId="407AFC2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4928E625"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1.724138</w:t>
            </w:r>
          </w:p>
        </w:tc>
        <w:tc>
          <w:tcPr>
            <w:tcW w:w="1099" w:type="dxa"/>
            <w:tcBorders>
              <w:top w:val="dotted" w:sz="4" w:space="0" w:color="auto"/>
              <w:bottom w:val="dotted" w:sz="4" w:space="0" w:color="auto"/>
            </w:tcBorders>
            <w:shd w:val="clear" w:color="auto" w:fill="FFFFFF"/>
            <w:vAlign w:val="center"/>
          </w:tcPr>
          <w:p w14:paraId="4112023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58.9080</w:t>
            </w:r>
          </w:p>
        </w:tc>
        <w:tc>
          <w:tcPr>
            <w:tcW w:w="1455" w:type="dxa"/>
            <w:tcBorders>
              <w:top w:val="dotted" w:sz="4" w:space="0" w:color="auto"/>
              <w:bottom w:val="dotted" w:sz="4" w:space="0" w:color="auto"/>
              <w:right w:val="single" w:sz="16" w:space="0" w:color="000000"/>
            </w:tcBorders>
            <w:shd w:val="clear" w:color="auto" w:fill="FFFFFF"/>
            <w:vAlign w:val="center"/>
          </w:tcPr>
          <w:p w14:paraId="6AEAE91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22.70531</w:t>
            </w:r>
          </w:p>
        </w:tc>
      </w:tr>
      <w:tr w:rsidR="000D087C" w:rsidRPr="0072057F" w14:paraId="6D9F0DDF"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1641945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2.2</w:t>
            </w:r>
          </w:p>
        </w:tc>
        <w:tc>
          <w:tcPr>
            <w:tcW w:w="890" w:type="dxa"/>
            <w:tcBorders>
              <w:top w:val="dotted" w:sz="4" w:space="0" w:color="auto"/>
              <w:left w:val="single" w:sz="16" w:space="0" w:color="000000"/>
              <w:bottom w:val="dotted" w:sz="4" w:space="0" w:color="auto"/>
            </w:tcBorders>
            <w:shd w:val="clear" w:color="auto" w:fill="FFFFFF"/>
            <w:vAlign w:val="center"/>
          </w:tcPr>
          <w:p w14:paraId="6CE54EE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3411110B"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5.00-8.00</w:t>
            </w:r>
          </w:p>
        </w:tc>
        <w:tc>
          <w:tcPr>
            <w:tcW w:w="1084" w:type="dxa"/>
            <w:tcBorders>
              <w:top w:val="dotted" w:sz="4" w:space="0" w:color="auto"/>
              <w:bottom w:val="dotted" w:sz="4" w:space="0" w:color="auto"/>
            </w:tcBorders>
            <w:shd w:val="clear" w:color="auto" w:fill="FFFFFF"/>
            <w:vAlign w:val="center"/>
          </w:tcPr>
          <w:p w14:paraId="0DC7A91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12.50</w:t>
            </w:r>
          </w:p>
        </w:tc>
        <w:tc>
          <w:tcPr>
            <w:tcW w:w="1115" w:type="dxa"/>
            <w:tcBorders>
              <w:top w:val="dotted" w:sz="4" w:space="0" w:color="auto"/>
              <w:bottom w:val="dotted" w:sz="4" w:space="0" w:color="auto"/>
            </w:tcBorders>
            <w:shd w:val="clear" w:color="auto" w:fill="FFFFFF"/>
            <w:vAlign w:val="center"/>
          </w:tcPr>
          <w:p w14:paraId="3FAEA5E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2A1E905E"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4.37931</w:t>
            </w:r>
          </w:p>
        </w:tc>
        <w:tc>
          <w:tcPr>
            <w:tcW w:w="1099" w:type="dxa"/>
            <w:tcBorders>
              <w:top w:val="dotted" w:sz="4" w:space="0" w:color="auto"/>
              <w:bottom w:val="dotted" w:sz="4" w:space="0" w:color="auto"/>
            </w:tcBorders>
            <w:shd w:val="clear" w:color="auto" w:fill="FFFFFF"/>
            <w:vAlign w:val="center"/>
          </w:tcPr>
          <w:p w14:paraId="719521A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62.9187</w:t>
            </w:r>
          </w:p>
        </w:tc>
        <w:tc>
          <w:tcPr>
            <w:tcW w:w="1455" w:type="dxa"/>
            <w:tcBorders>
              <w:top w:val="dotted" w:sz="4" w:space="0" w:color="auto"/>
              <w:bottom w:val="dotted" w:sz="4" w:space="0" w:color="auto"/>
              <w:right w:val="single" w:sz="16" w:space="0" w:color="000000"/>
            </w:tcBorders>
            <w:shd w:val="clear" w:color="auto" w:fill="FFFFFF"/>
            <w:vAlign w:val="center"/>
          </w:tcPr>
          <w:p w14:paraId="013872F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19.57284</w:t>
            </w:r>
          </w:p>
        </w:tc>
      </w:tr>
      <w:tr w:rsidR="000D087C" w:rsidRPr="0072057F" w14:paraId="5679F721"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09E4214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3.10</w:t>
            </w:r>
          </w:p>
        </w:tc>
        <w:tc>
          <w:tcPr>
            <w:tcW w:w="890" w:type="dxa"/>
            <w:tcBorders>
              <w:top w:val="dotted" w:sz="4" w:space="0" w:color="auto"/>
              <w:left w:val="single" w:sz="16" w:space="0" w:color="000000"/>
              <w:bottom w:val="dotted" w:sz="4" w:space="0" w:color="auto"/>
            </w:tcBorders>
            <w:shd w:val="clear" w:color="auto" w:fill="FFFFFF"/>
            <w:vAlign w:val="center"/>
          </w:tcPr>
          <w:p w14:paraId="0FDE143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55BB2168"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3.00-4.00</w:t>
            </w:r>
          </w:p>
        </w:tc>
        <w:tc>
          <w:tcPr>
            <w:tcW w:w="1084" w:type="dxa"/>
            <w:tcBorders>
              <w:top w:val="dotted" w:sz="4" w:space="0" w:color="auto"/>
              <w:bottom w:val="dotted" w:sz="4" w:space="0" w:color="auto"/>
            </w:tcBorders>
            <w:shd w:val="clear" w:color="auto" w:fill="FFFFFF"/>
            <w:vAlign w:val="center"/>
          </w:tcPr>
          <w:p w14:paraId="06FD63E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41EF707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19B93D66"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1.965517</w:t>
            </w:r>
          </w:p>
        </w:tc>
        <w:tc>
          <w:tcPr>
            <w:tcW w:w="1099" w:type="dxa"/>
            <w:tcBorders>
              <w:top w:val="dotted" w:sz="4" w:space="0" w:color="auto"/>
              <w:bottom w:val="dotted" w:sz="4" w:space="0" w:color="auto"/>
            </w:tcBorders>
            <w:shd w:val="clear" w:color="auto" w:fill="FFFFFF"/>
            <w:vAlign w:val="center"/>
          </w:tcPr>
          <w:p w14:paraId="72753B2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62.9310</w:t>
            </w:r>
          </w:p>
        </w:tc>
        <w:tc>
          <w:tcPr>
            <w:tcW w:w="1455" w:type="dxa"/>
            <w:tcBorders>
              <w:top w:val="dotted" w:sz="4" w:space="0" w:color="auto"/>
              <w:bottom w:val="dotted" w:sz="4" w:space="0" w:color="auto"/>
              <w:right w:val="single" w:sz="16" w:space="0" w:color="000000"/>
            </w:tcBorders>
            <w:shd w:val="clear" w:color="auto" w:fill="FFFFFF"/>
            <w:vAlign w:val="center"/>
          </w:tcPr>
          <w:p w14:paraId="166C5EB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30.42247</w:t>
            </w:r>
          </w:p>
        </w:tc>
      </w:tr>
      <w:tr w:rsidR="000D087C" w:rsidRPr="0072057F" w14:paraId="1AAD1B11"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200AA1B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3.01</w:t>
            </w:r>
          </w:p>
        </w:tc>
        <w:tc>
          <w:tcPr>
            <w:tcW w:w="890" w:type="dxa"/>
            <w:tcBorders>
              <w:top w:val="dotted" w:sz="4" w:space="0" w:color="auto"/>
              <w:left w:val="single" w:sz="16" w:space="0" w:color="000000"/>
              <w:bottom w:val="dotted" w:sz="4" w:space="0" w:color="auto"/>
            </w:tcBorders>
            <w:shd w:val="clear" w:color="auto" w:fill="FFFFFF"/>
            <w:vAlign w:val="center"/>
          </w:tcPr>
          <w:p w14:paraId="52EB364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248D6C14"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5.00-6.00</w:t>
            </w:r>
          </w:p>
        </w:tc>
        <w:tc>
          <w:tcPr>
            <w:tcW w:w="1084" w:type="dxa"/>
            <w:tcBorders>
              <w:top w:val="dotted" w:sz="4" w:space="0" w:color="auto"/>
              <w:bottom w:val="dotted" w:sz="4" w:space="0" w:color="auto"/>
            </w:tcBorders>
            <w:shd w:val="clear" w:color="auto" w:fill="FFFFFF"/>
            <w:vAlign w:val="center"/>
          </w:tcPr>
          <w:p w14:paraId="6077F68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20.00</w:t>
            </w:r>
          </w:p>
        </w:tc>
        <w:tc>
          <w:tcPr>
            <w:tcW w:w="1115" w:type="dxa"/>
            <w:tcBorders>
              <w:top w:val="dotted" w:sz="4" w:space="0" w:color="auto"/>
              <w:bottom w:val="dotted" w:sz="4" w:space="0" w:color="auto"/>
            </w:tcBorders>
            <w:shd w:val="clear" w:color="auto" w:fill="FFFFFF"/>
            <w:vAlign w:val="center"/>
          </w:tcPr>
          <w:p w14:paraId="7539B33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419E4AAF"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3.241379</w:t>
            </w:r>
          </w:p>
        </w:tc>
        <w:tc>
          <w:tcPr>
            <w:tcW w:w="1099" w:type="dxa"/>
            <w:tcBorders>
              <w:top w:val="dotted" w:sz="4" w:space="0" w:color="auto"/>
              <w:bottom w:val="dotted" w:sz="4" w:space="0" w:color="auto"/>
            </w:tcBorders>
            <w:shd w:val="clear" w:color="auto" w:fill="FFFFFF"/>
            <w:vAlign w:val="center"/>
          </w:tcPr>
          <w:p w14:paraId="70A3EA7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63.7931</w:t>
            </w:r>
          </w:p>
        </w:tc>
        <w:tc>
          <w:tcPr>
            <w:tcW w:w="1455" w:type="dxa"/>
            <w:tcBorders>
              <w:top w:val="dotted" w:sz="4" w:space="0" w:color="auto"/>
              <w:bottom w:val="dotted" w:sz="4" w:space="0" w:color="auto"/>
              <w:right w:val="single" w:sz="16" w:space="0" w:color="000000"/>
            </w:tcBorders>
            <w:shd w:val="clear" w:color="auto" w:fill="FFFFFF"/>
            <w:vAlign w:val="center"/>
          </w:tcPr>
          <w:p w14:paraId="5B67080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17.90017</w:t>
            </w:r>
          </w:p>
        </w:tc>
      </w:tr>
      <w:tr w:rsidR="000D087C" w:rsidRPr="0072057F" w14:paraId="74063D48"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7DF4191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1.6</w:t>
            </w:r>
          </w:p>
        </w:tc>
        <w:tc>
          <w:tcPr>
            <w:tcW w:w="890" w:type="dxa"/>
            <w:tcBorders>
              <w:top w:val="dotted" w:sz="4" w:space="0" w:color="auto"/>
              <w:left w:val="single" w:sz="16" w:space="0" w:color="000000"/>
              <w:bottom w:val="dotted" w:sz="4" w:space="0" w:color="auto"/>
            </w:tcBorders>
            <w:shd w:val="clear" w:color="auto" w:fill="FFFFFF"/>
            <w:vAlign w:val="center"/>
          </w:tcPr>
          <w:p w14:paraId="18727C5E"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7B19D7DE"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4.00-5.00</w:t>
            </w:r>
          </w:p>
        </w:tc>
        <w:tc>
          <w:tcPr>
            <w:tcW w:w="1084" w:type="dxa"/>
            <w:tcBorders>
              <w:top w:val="dotted" w:sz="4" w:space="0" w:color="auto"/>
              <w:bottom w:val="dotted" w:sz="4" w:space="0" w:color="auto"/>
            </w:tcBorders>
            <w:shd w:val="clear" w:color="auto" w:fill="FFFFFF"/>
            <w:vAlign w:val="center"/>
          </w:tcPr>
          <w:p w14:paraId="297B68E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25.00</w:t>
            </w:r>
          </w:p>
        </w:tc>
        <w:tc>
          <w:tcPr>
            <w:tcW w:w="1115" w:type="dxa"/>
            <w:tcBorders>
              <w:top w:val="dotted" w:sz="4" w:space="0" w:color="auto"/>
              <w:bottom w:val="dotted" w:sz="4" w:space="0" w:color="auto"/>
            </w:tcBorders>
            <w:shd w:val="clear" w:color="auto" w:fill="FFFFFF"/>
            <w:vAlign w:val="center"/>
          </w:tcPr>
          <w:p w14:paraId="7E74D03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6264CDCE"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3.137931</w:t>
            </w:r>
          </w:p>
        </w:tc>
        <w:tc>
          <w:tcPr>
            <w:tcW w:w="1099" w:type="dxa"/>
            <w:tcBorders>
              <w:top w:val="dotted" w:sz="4" w:space="0" w:color="auto"/>
              <w:bottom w:val="dotted" w:sz="4" w:space="0" w:color="auto"/>
            </w:tcBorders>
            <w:shd w:val="clear" w:color="auto" w:fill="FFFFFF"/>
            <w:vAlign w:val="center"/>
          </w:tcPr>
          <w:p w14:paraId="5038538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64.8276</w:t>
            </w:r>
          </w:p>
        </w:tc>
        <w:tc>
          <w:tcPr>
            <w:tcW w:w="1455" w:type="dxa"/>
            <w:tcBorders>
              <w:top w:val="dotted" w:sz="4" w:space="0" w:color="auto"/>
              <w:bottom w:val="dotted" w:sz="4" w:space="0" w:color="auto"/>
              <w:right w:val="single" w:sz="16" w:space="0" w:color="000000"/>
            </w:tcBorders>
            <w:shd w:val="clear" w:color="auto" w:fill="FFFFFF"/>
            <w:vAlign w:val="center"/>
          </w:tcPr>
          <w:p w14:paraId="1BE9D11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21.35929</w:t>
            </w:r>
          </w:p>
        </w:tc>
      </w:tr>
      <w:tr w:rsidR="000D087C" w:rsidRPr="0072057F" w14:paraId="364E7321"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2E69F7A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1.7</w:t>
            </w:r>
          </w:p>
        </w:tc>
        <w:tc>
          <w:tcPr>
            <w:tcW w:w="890" w:type="dxa"/>
            <w:tcBorders>
              <w:top w:val="dotted" w:sz="4" w:space="0" w:color="auto"/>
              <w:left w:val="single" w:sz="16" w:space="0" w:color="000000"/>
              <w:bottom w:val="dotted" w:sz="4" w:space="0" w:color="auto"/>
            </w:tcBorders>
            <w:shd w:val="clear" w:color="auto" w:fill="FFFFFF"/>
            <w:vAlign w:val="center"/>
          </w:tcPr>
          <w:p w14:paraId="324DBAB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6B011FE0"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3.00-5.00</w:t>
            </w:r>
          </w:p>
        </w:tc>
        <w:tc>
          <w:tcPr>
            <w:tcW w:w="1084" w:type="dxa"/>
            <w:tcBorders>
              <w:top w:val="dotted" w:sz="4" w:space="0" w:color="auto"/>
              <w:bottom w:val="dotted" w:sz="4" w:space="0" w:color="auto"/>
            </w:tcBorders>
            <w:shd w:val="clear" w:color="auto" w:fill="FFFFFF"/>
            <w:vAlign w:val="center"/>
          </w:tcPr>
          <w:p w14:paraId="2530B7F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590DF4E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077996B8"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2.586207</w:t>
            </w:r>
          </w:p>
        </w:tc>
        <w:tc>
          <w:tcPr>
            <w:tcW w:w="1099" w:type="dxa"/>
            <w:tcBorders>
              <w:top w:val="dotted" w:sz="4" w:space="0" w:color="auto"/>
              <w:bottom w:val="dotted" w:sz="4" w:space="0" w:color="auto"/>
            </w:tcBorders>
            <w:shd w:val="clear" w:color="auto" w:fill="FFFFFF"/>
            <w:vAlign w:val="center"/>
          </w:tcPr>
          <w:p w14:paraId="5E97BEE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66.2644</w:t>
            </w:r>
          </w:p>
        </w:tc>
        <w:tc>
          <w:tcPr>
            <w:tcW w:w="1455" w:type="dxa"/>
            <w:tcBorders>
              <w:top w:val="dotted" w:sz="4" w:space="0" w:color="auto"/>
              <w:bottom w:val="dotted" w:sz="4" w:space="0" w:color="auto"/>
              <w:right w:val="single" w:sz="16" w:space="0" w:color="000000"/>
            </w:tcBorders>
            <w:shd w:val="clear" w:color="auto" w:fill="FFFFFF"/>
            <w:vAlign w:val="center"/>
          </w:tcPr>
          <w:p w14:paraId="7E8458C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26.13934</w:t>
            </w:r>
          </w:p>
        </w:tc>
      </w:tr>
      <w:tr w:rsidR="000D087C" w:rsidRPr="0072057F" w14:paraId="68C61377"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7AA392A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3.8</w:t>
            </w:r>
          </w:p>
        </w:tc>
        <w:tc>
          <w:tcPr>
            <w:tcW w:w="890" w:type="dxa"/>
            <w:tcBorders>
              <w:top w:val="dotted" w:sz="4" w:space="0" w:color="auto"/>
              <w:left w:val="single" w:sz="16" w:space="0" w:color="000000"/>
              <w:bottom w:val="dotted" w:sz="4" w:space="0" w:color="auto"/>
            </w:tcBorders>
            <w:shd w:val="clear" w:color="auto" w:fill="FFFFFF"/>
            <w:vAlign w:val="center"/>
          </w:tcPr>
          <w:p w14:paraId="703EE0F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3748858C"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5.00-7.00</w:t>
            </w:r>
          </w:p>
        </w:tc>
        <w:tc>
          <w:tcPr>
            <w:tcW w:w="1084" w:type="dxa"/>
            <w:tcBorders>
              <w:top w:val="dotted" w:sz="4" w:space="0" w:color="auto"/>
              <w:bottom w:val="dotted" w:sz="4" w:space="0" w:color="auto"/>
            </w:tcBorders>
            <w:shd w:val="clear" w:color="auto" w:fill="FFFFFF"/>
            <w:vAlign w:val="center"/>
          </w:tcPr>
          <w:p w14:paraId="7438196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28.57</w:t>
            </w:r>
          </w:p>
        </w:tc>
        <w:tc>
          <w:tcPr>
            <w:tcW w:w="1115" w:type="dxa"/>
            <w:tcBorders>
              <w:top w:val="dotted" w:sz="4" w:space="0" w:color="auto"/>
              <w:bottom w:val="dotted" w:sz="4" w:space="0" w:color="auto"/>
            </w:tcBorders>
            <w:shd w:val="clear" w:color="auto" w:fill="FFFFFF"/>
            <w:vAlign w:val="center"/>
          </w:tcPr>
          <w:p w14:paraId="2733AAE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04307780"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4.344828</w:t>
            </w:r>
          </w:p>
        </w:tc>
        <w:tc>
          <w:tcPr>
            <w:tcW w:w="1099" w:type="dxa"/>
            <w:tcBorders>
              <w:top w:val="dotted" w:sz="4" w:space="0" w:color="auto"/>
              <w:bottom w:val="dotted" w:sz="4" w:space="0" w:color="auto"/>
            </w:tcBorders>
            <w:shd w:val="clear" w:color="auto" w:fill="FFFFFF"/>
            <w:vAlign w:val="center"/>
          </w:tcPr>
          <w:p w14:paraId="52652E9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67.1429</w:t>
            </w:r>
          </w:p>
        </w:tc>
        <w:tc>
          <w:tcPr>
            <w:tcW w:w="1455" w:type="dxa"/>
            <w:tcBorders>
              <w:top w:val="dotted" w:sz="4" w:space="0" w:color="auto"/>
              <w:bottom w:val="dotted" w:sz="4" w:space="0" w:color="auto"/>
              <w:right w:val="single" w:sz="16" w:space="0" w:color="000000"/>
            </w:tcBorders>
            <w:shd w:val="clear" w:color="auto" w:fill="FFFFFF"/>
            <w:vAlign w:val="center"/>
          </w:tcPr>
          <w:p w14:paraId="0EB8F61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15.96735</w:t>
            </w:r>
          </w:p>
        </w:tc>
      </w:tr>
      <w:tr w:rsidR="000D087C" w:rsidRPr="0072057F" w14:paraId="18A7570C"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00"/>
            <w:vAlign w:val="center"/>
          </w:tcPr>
          <w:p w14:paraId="11E5BC2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2.1</w:t>
            </w:r>
          </w:p>
        </w:tc>
        <w:tc>
          <w:tcPr>
            <w:tcW w:w="890" w:type="dxa"/>
            <w:tcBorders>
              <w:top w:val="dotted" w:sz="4" w:space="0" w:color="auto"/>
              <w:left w:val="single" w:sz="16" w:space="0" w:color="000000"/>
              <w:bottom w:val="dotted" w:sz="4" w:space="0" w:color="auto"/>
            </w:tcBorders>
            <w:shd w:val="clear" w:color="auto" w:fill="FFFF00"/>
            <w:vAlign w:val="center"/>
          </w:tcPr>
          <w:p w14:paraId="356F408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27</w:t>
            </w:r>
          </w:p>
        </w:tc>
        <w:tc>
          <w:tcPr>
            <w:tcW w:w="1232" w:type="dxa"/>
            <w:tcBorders>
              <w:top w:val="dotted" w:sz="4" w:space="0" w:color="auto"/>
              <w:bottom w:val="dotted" w:sz="4" w:space="0" w:color="auto"/>
            </w:tcBorders>
            <w:shd w:val="clear" w:color="auto" w:fill="FFFF00"/>
            <w:vAlign w:val="center"/>
          </w:tcPr>
          <w:p w14:paraId="080ACB78"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.00-2.00</w:t>
            </w:r>
          </w:p>
        </w:tc>
        <w:tc>
          <w:tcPr>
            <w:tcW w:w="1084" w:type="dxa"/>
            <w:tcBorders>
              <w:top w:val="dotted" w:sz="4" w:space="0" w:color="auto"/>
              <w:bottom w:val="dotted" w:sz="4" w:space="0" w:color="auto"/>
            </w:tcBorders>
            <w:shd w:val="clear" w:color="auto" w:fill="FFFF00"/>
            <w:vAlign w:val="center"/>
          </w:tcPr>
          <w:p w14:paraId="212C60F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00"/>
            <w:vAlign w:val="center"/>
          </w:tcPr>
          <w:p w14:paraId="3E9070D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00"/>
            <w:vAlign w:val="center"/>
          </w:tcPr>
          <w:p w14:paraId="4645E024"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1.068966</w:t>
            </w:r>
          </w:p>
        </w:tc>
        <w:tc>
          <w:tcPr>
            <w:tcW w:w="1099" w:type="dxa"/>
            <w:tcBorders>
              <w:top w:val="dotted" w:sz="4" w:space="0" w:color="auto"/>
              <w:bottom w:val="dotted" w:sz="4" w:space="0" w:color="auto"/>
            </w:tcBorders>
            <w:shd w:val="clear" w:color="auto" w:fill="FFFF00"/>
            <w:vAlign w:val="center"/>
          </w:tcPr>
          <w:p w14:paraId="01B49E7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68.5185</w:t>
            </w:r>
          </w:p>
        </w:tc>
        <w:tc>
          <w:tcPr>
            <w:tcW w:w="1455" w:type="dxa"/>
            <w:tcBorders>
              <w:top w:val="dotted" w:sz="4" w:space="0" w:color="auto"/>
              <w:bottom w:val="dotted" w:sz="4" w:space="0" w:color="auto"/>
              <w:right w:val="single" w:sz="16" w:space="0" w:color="000000"/>
            </w:tcBorders>
            <w:shd w:val="clear" w:color="auto" w:fill="FFFF00"/>
            <w:vAlign w:val="center"/>
          </w:tcPr>
          <w:p w14:paraId="09302FD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39.58474</w:t>
            </w:r>
          </w:p>
        </w:tc>
      </w:tr>
      <w:tr w:rsidR="000D087C" w:rsidRPr="0072057F" w14:paraId="1BEF7151"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66C323F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2.3</w:t>
            </w:r>
          </w:p>
        </w:tc>
        <w:tc>
          <w:tcPr>
            <w:tcW w:w="890" w:type="dxa"/>
            <w:tcBorders>
              <w:top w:val="dotted" w:sz="4" w:space="0" w:color="auto"/>
              <w:left w:val="single" w:sz="16" w:space="0" w:color="000000"/>
              <w:bottom w:val="dotted" w:sz="4" w:space="0" w:color="auto"/>
            </w:tcBorders>
            <w:shd w:val="clear" w:color="auto" w:fill="FFFFFF"/>
            <w:vAlign w:val="center"/>
          </w:tcPr>
          <w:p w14:paraId="6747A9A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4344A258"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4.00-5.00</w:t>
            </w:r>
          </w:p>
        </w:tc>
        <w:tc>
          <w:tcPr>
            <w:tcW w:w="1084" w:type="dxa"/>
            <w:tcBorders>
              <w:top w:val="dotted" w:sz="4" w:space="0" w:color="auto"/>
              <w:bottom w:val="dotted" w:sz="4" w:space="0" w:color="auto"/>
            </w:tcBorders>
            <w:shd w:val="clear" w:color="auto" w:fill="FFFFFF"/>
            <w:vAlign w:val="center"/>
          </w:tcPr>
          <w:p w14:paraId="3B14DDA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20.00</w:t>
            </w:r>
          </w:p>
        </w:tc>
        <w:tc>
          <w:tcPr>
            <w:tcW w:w="1115" w:type="dxa"/>
            <w:tcBorders>
              <w:top w:val="dotted" w:sz="4" w:space="0" w:color="auto"/>
              <w:bottom w:val="dotted" w:sz="4" w:space="0" w:color="auto"/>
            </w:tcBorders>
            <w:shd w:val="clear" w:color="auto" w:fill="FFFFFF"/>
            <w:vAlign w:val="center"/>
          </w:tcPr>
          <w:p w14:paraId="2A88987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554E525E"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2.931034</w:t>
            </w:r>
          </w:p>
        </w:tc>
        <w:tc>
          <w:tcPr>
            <w:tcW w:w="1099" w:type="dxa"/>
            <w:tcBorders>
              <w:top w:val="dotted" w:sz="4" w:space="0" w:color="auto"/>
              <w:bottom w:val="dotted" w:sz="4" w:space="0" w:color="auto"/>
            </w:tcBorders>
            <w:shd w:val="clear" w:color="auto" w:fill="FFFFFF"/>
            <w:vAlign w:val="center"/>
          </w:tcPr>
          <w:p w14:paraId="38BAB60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68.6207</w:t>
            </w:r>
          </w:p>
        </w:tc>
        <w:tc>
          <w:tcPr>
            <w:tcW w:w="1455" w:type="dxa"/>
            <w:tcBorders>
              <w:top w:val="dotted" w:sz="4" w:space="0" w:color="auto"/>
              <w:bottom w:val="dotted" w:sz="4" w:space="0" w:color="auto"/>
              <w:right w:val="single" w:sz="16" w:space="0" w:color="000000"/>
            </w:tcBorders>
            <w:shd w:val="clear" w:color="auto" w:fill="FFFFFF"/>
            <w:vAlign w:val="center"/>
          </w:tcPr>
          <w:p w14:paraId="6DE5976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20.39330</w:t>
            </w:r>
          </w:p>
        </w:tc>
      </w:tr>
      <w:tr w:rsidR="000D087C" w:rsidRPr="0072057F" w14:paraId="48B0961A"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4BDAEAC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4.3</w:t>
            </w:r>
          </w:p>
        </w:tc>
        <w:tc>
          <w:tcPr>
            <w:tcW w:w="890" w:type="dxa"/>
            <w:tcBorders>
              <w:top w:val="dotted" w:sz="4" w:space="0" w:color="auto"/>
              <w:left w:val="single" w:sz="16" w:space="0" w:color="000000"/>
              <w:bottom w:val="dotted" w:sz="4" w:space="0" w:color="auto"/>
            </w:tcBorders>
            <w:shd w:val="clear" w:color="auto" w:fill="FFFFFF"/>
            <w:vAlign w:val="center"/>
          </w:tcPr>
          <w:p w14:paraId="286E5AB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2C9A1630"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14:paraId="2E51F9C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19E7B53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6920A140"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0.689655</w:t>
            </w:r>
          </w:p>
        </w:tc>
        <w:tc>
          <w:tcPr>
            <w:tcW w:w="1099" w:type="dxa"/>
            <w:tcBorders>
              <w:top w:val="dotted" w:sz="4" w:space="0" w:color="auto"/>
              <w:bottom w:val="dotted" w:sz="4" w:space="0" w:color="auto"/>
            </w:tcBorders>
            <w:shd w:val="clear" w:color="auto" w:fill="FFFFFF"/>
            <w:vAlign w:val="center"/>
          </w:tcPr>
          <w:p w14:paraId="23D7080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68.9655</w:t>
            </w:r>
          </w:p>
        </w:tc>
        <w:tc>
          <w:tcPr>
            <w:tcW w:w="1455" w:type="dxa"/>
            <w:tcBorders>
              <w:top w:val="dotted" w:sz="4" w:space="0" w:color="auto"/>
              <w:bottom w:val="dotted" w:sz="4" w:space="0" w:color="auto"/>
              <w:right w:val="single" w:sz="16" w:space="0" w:color="000000"/>
            </w:tcBorders>
            <w:shd w:val="clear" w:color="auto" w:fill="FFFFFF"/>
            <w:vAlign w:val="center"/>
          </w:tcPr>
          <w:p w14:paraId="0B5B4D4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47.08236</w:t>
            </w:r>
          </w:p>
        </w:tc>
      </w:tr>
      <w:tr w:rsidR="000D087C" w:rsidRPr="0072057F" w14:paraId="6BC9E973"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397B403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3.2</w:t>
            </w:r>
          </w:p>
        </w:tc>
        <w:tc>
          <w:tcPr>
            <w:tcW w:w="890" w:type="dxa"/>
            <w:tcBorders>
              <w:top w:val="dotted" w:sz="4" w:space="0" w:color="auto"/>
              <w:left w:val="single" w:sz="16" w:space="0" w:color="000000"/>
              <w:bottom w:val="dotted" w:sz="4" w:space="0" w:color="auto"/>
            </w:tcBorders>
            <w:shd w:val="clear" w:color="auto" w:fill="FFFFFF"/>
            <w:vAlign w:val="center"/>
          </w:tcPr>
          <w:p w14:paraId="485B062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6707B1ED"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4.00-6.00</w:t>
            </w:r>
          </w:p>
        </w:tc>
        <w:tc>
          <w:tcPr>
            <w:tcW w:w="1084" w:type="dxa"/>
            <w:tcBorders>
              <w:top w:val="dotted" w:sz="4" w:space="0" w:color="auto"/>
              <w:bottom w:val="dotted" w:sz="4" w:space="0" w:color="auto"/>
            </w:tcBorders>
            <w:shd w:val="clear" w:color="auto" w:fill="FFFFFF"/>
            <w:vAlign w:val="center"/>
          </w:tcPr>
          <w:p w14:paraId="2D41ADE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25.00</w:t>
            </w:r>
          </w:p>
        </w:tc>
        <w:tc>
          <w:tcPr>
            <w:tcW w:w="1115" w:type="dxa"/>
            <w:tcBorders>
              <w:top w:val="dotted" w:sz="4" w:space="0" w:color="auto"/>
              <w:bottom w:val="dotted" w:sz="4" w:space="0" w:color="auto"/>
            </w:tcBorders>
            <w:shd w:val="clear" w:color="auto" w:fill="FFFFFF"/>
            <w:vAlign w:val="center"/>
          </w:tcPr>
          <w:p w14:paraId="4BBA85B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4DA77EF0"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3.551724</w:t>
            </w:r>
          </w:p>
        </w:tc>
        <w:tc>
          <w:tcPr>
            <w:tcW w:w="1099" w:type="dxa"/>
            <w:tcBorders>
              <w:top w:val="dotted" w:sz="4" w:space="0" w:color="auto"/>
              <w:bottom w:val="dotted" w:sz="4" w:space="0" w:color="auto"/>
            </w:tcBorders>
            <w:shd w:val="clear" w:color="auto" w:fill="FFFFFF"/>
            <w:vAlign w:val="center"/>
          </w:tcPr>
          <w:p w14:paraId="2DBD9A6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71.7816</w:t>
            </w:r>
          </w:p>
        </w:tc>
        <w:tc>
          <w:tcPr>
            <w:tcW w:w="1455" w:type="dxa"/>
            <w:tcBorders>
              <w:top w:val="dotted" w:sz="4" w:space="0" w:color="auto"/>
              <w:bottom w:val="dotted" w:sz="4" w:space="0" w:color="auto"/>
              <w:right w:val="single" w:sz="16" w:space="0" w:color="000000"/>
            </w:tcBorders>
            <w:shd w:val="clear" w:color="auto" w:fill="FFFFFF"/>
            <w:vAlign w:val="center"/>
          </w:tcPr>
          <w:p w14:paraId="5DD9136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20.51389</w:t>
            </w:r>
          </w:p>
        </w:tc>
      </w:tr>
      <w:tr w:rsidR="000D087C" w:rsidRPr="0072057F" w14:paraId="2DCD5E74"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3C0DBFD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1.5</w:t>
            </w:r>
          </w:p>
        </w:tc>
        <w:tc>
          <w:tcPr>
            <w:tcW w:w="890" w:type="dxa"/>
            <w:tcBorders>
              <w:top w:val="dotted" w:sz="4" w:space="0" w:color="auto"/>
              <w:left w:val="single" w:sz="16" w:space="0" w:color="000000"/>
              <w:bottom w:val="dotted" w:sz="4" w:space="0" w:color="auto"/>
            </w:tcBorders>
            <w:shd w:val="clear" w:color="auto" w:fill="FFFFFF"/>
            <w:vAlign w:val="center"/>
          </w:tcPr>
          <w:p w14:paraId="7686481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18888D26"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6.00-7.00</w:t>
            </w:r>
          </w:p>
        </w:tc>
        <w:tc>
          <w:tcPr>
            <w:tcW w:w="1084" w:type="dxa"/>
            <w:tcBorders>
              <w:top w:val="dotted" w:sz="4" w:space="0" w:color="auto"/>
              <w:bottom w:val="dotted" w:sz="4" w:space="0" w:color="auto"/>
            </w:tcBorders>
            <w:shd w:val="clear" w:color="auto" w:fill="FFFFFF"/>
            <w:vAlign w:val="center"/>
          </w:tcPr>
          <w:p w14:paraId="499BA8C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14:paraId="73A66FB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5318E419"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4.793103</w:t>
            </w:r>
          </w:p>
        </w:tc>
        <w:tc>
          <w:tcPr>
            <w:tcW w:w="1099" w:type="dxa"/>
            <w:tcBorders>
              <w:top w:val="dotted" w:sz="4" w:space="0" w:color="auto"/>
              <w:bottom w:val="dotted" w:sz="4" w:space="0" w:color="auto"/>
            </w:tcBorders>
            <w:shd w:val="clear" w:color="auto" w:fill="FFFFFF"/>
            <w:vAlign w:val="center"/>
          </w:tcPr>
          <w:p w14:paraId="7CF36F7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71.8391</w:t>
            </w:r>
          </w:p>
        </w:tc>
        <w:tc>
          <w:tcPr>
            <w:tcW w:w="1455" w:type="dxa"/>
            <w:tcBorders>
              <w:top w:val="dotted" w:sz="4" w:space="0" w:color="auto"/>
              <w:bottom w:val="dotted" w:sz="4" w:space="0" w:color="auto"/>
              <w:right w:val="single" w:sz="16" w:space="0" w:color="000000"/>
            </w:tcBorders>
            <w:shd w:val="clear" w:color="auto" w:fill="FFFFFF"/>
            <w:vAlign w:val="center"/>
          </w:tcPr>
          <w:p w14:paraId="2208270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16.69178</w:t>
            </w:r>
          </w:p>
        </w:tc>
      </w:tr>
      <w:tr w:rsidR="000D087C" w:rsidRPr="0072057F" w14:paraId="70BC0C23"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3AAD631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3.3</w:t>
            </w:r>
          </w:p>
        </w:tc>
        <w:tc>
          <w:tcPr>
            <w:tcW w:w="890" w:type="dxa"/>
            <w:tcBorders>
              <w:top w:val="dotted" w:sz="4" w:space="0" w:color="auto"/>
              <w:left w:val="single" w:sz="16" w:space="0" w:color="000000"/>
              <w:bottom w:val="dotted" w:sz="4" w:space="0" w:color="auto"/>
            </w:tcBorders>
            <w:shd w:val="clear" w:color="auto" w:fill="FFFFFF"/>
            <w:vAlign w:val="center"/>
          </w:tcPr>
          <w:p w14:paraId="28BFC9E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60B1FE4E"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7.00-9.00</w:t>
            </w:r>
          </w:p>
        </w:tc>
        <w:tc>
          <w:tcPr>
            <w:tcW w:w="1084" w:type="dxa"/>
            <w:tcBorders>
              <w:top w:val="dotted" w:sz="4" w:space="0" w:color="auto"/>
              <w:bottom w:val="dotted" w:sz="4" w:space="0" w:color="auto"/>
            </w:tcBorders>
            <w:shd w:val="clear" w:color="auto" w:fill="FFFFFF"/>
            <w:vAlign w:val="center"/>
          </w:tcPr>
          <w:p w14:paraId="2775F08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14:paraId="7299E82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156BE9FA"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6.275862</w:t>
            </w:r>
          </w:p>
        </w:tc>
        <w:tc>
          <w:tcPr>
            <w:tcW w:w="1099" w:type="dxa"/>
            <w:tcBorders>
              <w:top w:val="dotted" w:sz="4" w:space="0" w:color="auto"/>
              <w:bottom w:val="dotted" w:sz="4" w:space="0" w:color="auto"/>
            </w:tcBorders>
            <w:shd w:val="clear" w:color="auto" w:fill="FFFFFF"/>
            <w:vAlign w:val="center"/>
          </w:tcPr>
          <w:p w14:paraId="67FBCC2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73.3990</w:t>
            </w:r>
          </w:p>
        </w:tc>
        <w:tc>
          <w:tcPr>
            <w:tcW w:w="1455" w:type="dxa"/>
            <w:tcBorders>
              <w:top w:val="dotted" w:sz="4" w:space="0" w:color="auto"/>
              <w:bottom w:val="dotted" w:sz="4" w:space="0" w:color="auto"/>
              <w:right w:val="single" w:sz="16" w:space="0" w:color="000000"/>
            </w:tcBorders>
            <w:shd w:val="clear" w:color="auto" w:fill="FFFFFF"/>
            <w:vAlign w:val="center"/>
          </w:tcPr>
          <w:p w14:paraId="41D3ADB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15.75155</w:t>
            </w:r>
          </w:p>
        </w:tc>
      </w:tr>
      <w:tr w:rsidR="000D087C" w:rsidRPr="0072057F" w14:paraId="026632FF"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792A7F9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4.4</w:t>
            </w:r>
          </w:p>
        </w:tc>
        <w:tc>
          <w:tcPr>
            <w:tcW w:w="890" w:type="dxa"/>
            <w:tcBorders>
              <w:top w:val="dotted" w:sz="4" w:space="0" w:color="auto"/>
              <w:left w:val="single" w:sz="16" w:space="0" w:color="000000"/>
              <w:bottom w:val="dotted" w:sz="4" w:space="0" w:color="auto"/>
            </w:tcBorders>
            <w:shd w:val="clear" w:color="auto" w:fill="FFFFFF"/>
            <w:vAlign w:val="center"/>
          </w:tcPr>
          <w:p w14:paraId="6E6CCA65"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5E9D741C"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2.00-2.00</w:t>
            </w:r>
          </w:p>
        </w:tc>
        <w:tc>
          <w:tcPr>
            <w:tcW w:w="1084" w:type="dxa"/>
            <w:tcBorders>
              <w:top w:val="dotted" w:sz="4" w:space="0" w:color="auto"/>
              <w:bottom w:val="dotted" w:sz="4" w:space="0" w:color="auto"/>
            </w:tcBorders>
            <w:shd w:val="clear" w:color="auto" w:fill="FFFFFF"/>
            <w:vAlign w:val="center"/>
          </w:tcPr>
          <w:p w14:paraId="597C33E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0CE02E0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0F52F88C"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1.482759</w:t>
            </w:r>
          </w:p>
        </w:tc>
        <w:tc>
          <w:tcPr>
            <w:tcW w:w="1099" w:type="dxa"/>
            <w:tcBorders>
              <w:top w:val="dotted" w:sz="4" w:space="0" w:color="auto"/>
              <w:bottom w:val="dotted" w:sz="4" w:space="0" w:color="auto"/>
            </w:tcBorders>
            <w:shd w:val="clear" w:color="auto" w:fill="FFFFFF"/>
            <w:vAlign w:val="center"/>
          </w:tcPr>
          <w:p w14:paraId="7D15CE3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74.1379</w:t>
            </w:r>
          </w:p>
        </w:tc>
        <w:tc>
          <w:tcPr>
            <w:tcW w:w="1455" w:type="dxa"/>
            <w:tcBorders>
              <w:top w:val="dotted" w:sz="4" w:space="0" w:color="auto"/>
              <w:bottom w:val="dotted" w:sz="4" w:space="0" w:color="auto"/>
              <w:right w:val="single" w:sz="16" w:space="0" w:color="000000"/>
            </w:tcBorders>
            <w:shd w:val="clear" w:color="auto" w:fill="FFFFFF"/>
            <w:vAlign w:val="center"/>
          </w:tcPr>
          <w:p w14:paraId="48947556"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34.38410</w:t>
            </w:r>
          </w:p>
        </w:tc>
      </w:tr>
      <w:tr w:rsidR="000D087C" w:rsidRPr="0072057F" w14:paraId="49E2843C"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25BF107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2.7</w:t>
            </w:r>
          </w:p>
        </w:tc>
        <w:tc>
          <w:tcPr>
            <w:tcW w:w="890" w:type="dxa"/>
            <w:tcBorders>
              <w:top w:val="dotted" w:sz="4" w:space="0" w:color="auto"/>
              <w:left w:val="single" w:sz="16" w:space="0" w:color="000000"/>
              <w:bottom w:val="dotted" w:sz="4" w:space="0" w:color="auto"/>
            </w:tcBorders>
            <w:shd w:val="clear" w:color="auto" w:fill="FFFFFF"/>
            <w:vAlign w:val="center"/>
          </w:tcPr>
          <w:p w14:paraId="2DE6948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01DD9302"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2.00-4.00</w:t>
            </w:r>
          </w:p>
        </w:tc>
        <w:tc>
          <w:tcPr>
            <w:tcW w:w="1084" w:type="dxa"/>
            <w:tcBorders>
              <w:top w:val="dotted" w:sz="4" w:space="0" w:color="auto"/>
              <w:bottom w:val="dotted" w:sz="4" w:space="0" w:color="auto"/>
            </w:tcBorders>
            <w:shd w:val="clear" w:color="auto" w:fill="FFFFFF"/>
            <w:vAlign w:val="center"/>
          </w:tcPr>
          <w:p w14:paraId="2C5D668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163328B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43AE56B0"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1.689655</w:t>
            </w:r>
          </w:p>
        </w:tc>
        <w:tc>
          <w:tcPr>
            <w:tcW w:w="1099" w:type="dxa"/>
            <w:tcBorders>
              <w:top w:val="dotted" w:sz="4" w:space="0" w:color="auto"/>
              <w:bottom w:val="dotted" w:sz="4" w:space="0" w:color="auto"/>
            </w:tcBorders>
            <w:shd w:val="clear" w:color="auto" w:fill="FFFFFF"/>
            <w:vAlign w:val="center"/>
          </w:tcPr>
          <w:p w14:paraId="1240861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74.4253</w:t>
            </w:r>
          </w:p>
        </w:tc>
        <w:tc>
          <w:tcPr>
            <w:tcW w:w="1455" w:type="dxa"/>
            <w:tcBorders>
              <w:top w:val="dotted" w:sz="4" w:space="0" w:color="auto"/>
              <w:bottom w:val="dotted" w:sz="4" w:space="0" w:color="auto"/>
              <w:right w:val="single" w:sz="16" w:space="0" w:color="000000"/>
            </w:tcBorders>
            <w:shd w:val="clear" w:color="auto" w:fill="FFFFFF"/>
            <w:vAlign w:val="center"/>
          </w:tcPr>
          <w:p w14:paraId="5064E64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32.11548</w:t>
            </w:r>
          </w:p>
        </w:tc>
      </w:tr>
      <w:tr w:rsidR="000D087C" w:rsidRPr="0072057F" w14:paraId="0A0062E2"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11F7E138"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4.1</w:t>
            </w:r>
          </w:p>
        </w:tc>
        <w:tc>
          <w:tcPr>
            <w:tcW w:w="890" w:type="dxa"/>
            <w:tcBorders>
              <w:top w:val="dotted" w:sz="4" w:space="0" w:color="auto"/>
              <w:left w:val="single" w:sz="16" w:space="0" w:color="000000"/>
              <w:bottom w:val="dotted" w:sz="4" w:space="0" w:color="auto"/>
            </w:tcBorders>
            <w:shd w:val="clear" w:color="auto" w:fill="FFFFFF"/>
            <w:vAlign w:val="center"/>
          </w:tcPr>
          <w:p w14:paraId="6D87D8A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0F8EE75E"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3.00-3.00</w:t>
            </w:r>
          </w:p>
        </w:tc>
        <w:tc>
          <w:tcPr>
            <w:tcW w:w="1084" w:type="dxa"/>
            <w:tcBorders>
              <w:top w:val="dotted" w:sz="4" w:space="0" w:color="auto"/>
              <w:bottom w:val="dotted" w:sz="4" w:space="0" w:color="auto"/>
            </w:tcBorders>
            <w:shd w:val="clear" w:color="auto" w:fill="FFFFFF"/>
            <w:vAlign w:val="center"/>
          </w:tcPr>
          <w:p w14:paraId="784EC84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33.33</w:t>
            </w:r>
          </w:p>
        </w:tc>
        <w:tc>
          <w:tcPr>
            <w:tcW w:w="1115" w:type="dxa"/>
            <w:tcBorders>
              <w:top w:val="dotted" w:sz="4" w:space="0" w:color="auto"/>
              <w:bottom w:val="dotted" w:sz="4" w:space="0" w:color="auto"/>
            </w:tcBorders>
            <w:shd w:val="clear" w:color="auto" w:fill="FFFFFF"/>
            <w:vAlign w:val="center"/>
          </w:tcPr>
          <w:p w14:paraId="01654DE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266ADDDB"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2.448276</w:t>
            </w:r>
          </w:p>
        </w:tc>
        <w:tc>
          <w:tcPr>
            <w:tcW w:w="1099" w:type="dxa"/>
            <w:tcBorders>
              <w:top w:val="dotted" w:sz="4" w:space="0" w:color="auto"/>
              <w:bottom w:val="dotted" w:sz="4" w:space="0" w:color="auto"/>
            </w:tcBorders>
            <w:shd w:val="clear" w:color="auto" w:fill="FFFFFF"/>
            <w:vAlign w:val="center"/>
          </w:tcPr>
          <w:p w14:paraId="6CCDD7D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81.6092</w:t>
            </w:r>
          </w:p>
        </w:tc>
        <w:tc>
          <w:tcPr>
            <w:tcW w:w="1455" w:type="dxa"/>
            <w:tcBorders>
              <w:top w:val="dotted" w:sz="4" w:space="0" w:color="auto"/>
              <w:bottom w:val="dotted" w:sz="4" w:space="0" w:color="auto"/>
              <w:right w:val="single" w:sz="16" w:space="0" w:color="000000"/>
            </w:tcBorders>
            <w:shd w:val="clear" w:color="auto" w:fill="FFFFFF"/>
            <w:vAlign w:val="center"/>
          </w:tcPr>
          <w:p w14:paraId="2FDE9B8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24.53732</w:t>
            </w:r>
          </w:p>
        </w:tc>
      </w:tr>
      <w:tr w:rsidR="000D087C" w:rsidRPr="0072057F" w14:paraId="775AA35E"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4BDE225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3.4</w:t>
            </w:r>
          </w:p>
        </w:tc>
        <w:tc>
          <w:tcPr>
            <w:tcW w:w="890" w:type="dxa"/>
            <w:tcBorders>
              <w:top w:val="dotted" w:sz="4" w:space="0" w:color="auto"/>
              <w:left w:val="single" w:sz="16" w:space="0" w:color="000000"/>
              <w:bottom w:val="dotted" w:sz="4" w:space="0" w:color="auto"/>
            </w:tcBorders>
            <w:shd w:val="clear" w:color="auto" w:fill="FFFFFF"/>
            <w:vAlign w:val="center"/>
          </w:tcPr>
          <w:p w14:paraId="23D90E5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59082786"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1.00-4.00</w:t>
            </w:r>
          </w:p>
        </w:tc>
        <w:tc>
          <w:tcPr>
            <w:tcW w:w="1084" w:type="dxa"/>
            <w:tcBorders>
              <w:top w:val="dotted" w:sz="4" w:space="0" w:color="auto"/>
              <w:bottom w:val="dotted" w:sz="4" w:space="0" w:color="auto"/>
            </w:tcBorders>
            <w:shd w:val="clear" w:color="auto" w:fill="FFFFFF"/>
            <w:vAlign w:val="center"/>
          </w:tcPr>
          <w:p w14:paraId="28E12C8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25.00</w:t>
            </w:r>
          </w:p>
        </w:tc>
        <w:tc>
          <w:tcPr>
            <w:tcW w:w="1115" w:type="dxa"/>
            <w:tcBorders>
              <w:top w:val="dotted" w:sz="4" w:space="0" w:color="auto"/>
              <w:bottom w:val="dotted" w:sz="4" w:space="0" w:color="auto"/>
            </w:tcBorders>
            <w:shd w:val="clear" w:color="auto" w:fill="FFFFFF"/>
            <w:vAlign w:val="center"/>
          </w:tcPr>
          <w:p w14:paraId="6176F42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2B80D788"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1.586207</w:t>
            </w:r>
          </w:p>
        </w:tc>
        <w:tc>
          <w:tcPr>
            <w:tcW w:w="1099" w:type="dxa"/>
            <w:tcBorders>
              <w:top w:val="dotted" w:sz="4" w:space="0" w:color="auto"/>
              <w:bottom w:val="dotted" w:sz="4" w:space="0" w:color="auto"/>
            </w:tcBorders>
            <w:shd w:val="clear" w:color="auto" w:fill="FFFFFF"/>
            <w:vAlign w:val="center"/>
          </w:tcPr>
          <w:p w14:paraId="08D936B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84.7701</w:t>
            </w:r>
          </w:p>
        </w:tc>
        <w:tc>
          <w:tcPr>
            <w:tcW w:w="1455" w:type="dxa"/>
            <w:tcBorders>
              <w:top w:val="dotted" w:sz="4" w:space="0" w:color="auto"/>
              <w:bottom w:val="dotted" w:sz="4" w:space="0" w:color="auto"/>
              <w:right w:val="single" w:sz="16" w:space="0" w:color="000000"/>
            </w:tcBorders>
            <w:shd w:val="clear" w:color="auto" w:fill="FFFFFF"/>
            <w:vAlign w:val="center"/>
          </w:tcPr>
          <w:p w14:paraId="1014570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25.59500</w:t>
            </w:r>
          </w:p>
        </w:tc>
      </w:tr>
      <w:tr w:rsidR="000D087C" w:rsidRPr="0072057F" w14:paraId="727C59D5"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6B3A3D77"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1.8</w:t>
            </w:r>
          </w:p>
        </w:tc>
        <w:tc>
          <w:tcPr>
            <w:tcW w:w="890" w:type="dxa"/>
            <w:tcBorders>
              <w:top w:val="dotted" w:sz="4" w:space="0" w:color="auto"/>
              <w:left w:val="single" w:sz="16" w:space="0" w:color="000000"/>
              <w:bottom w:val="dotted" w:sz="4" w:space="0" w:color="auto"/>
            </w:tcBorders>
            <w:shd w:val="clear" w:color="auto" w:fill="FFFFFF"/>
            <w:vAlign w:val="center"/>
          </w:tcPr>
          <w:p w14:paraId="3454E2D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378FE9AA"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14:paraId="2703ED2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5CAD0B0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758D68BA"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0.862069</w:t>
            </w:r>
          </w:p>
        </w:tc>
        <w:tc>
          <w:tcPr>
            <w:tcW w:w="1099" w:type="dxa"/>
            <w:tcBorders>
              <w:top w:val="dotted" w:sz="4" w:space="0" w:color="auto"/>
              <w:bottom w:val="dotted" w:sz="4" w:space="0" w:color="auto"/>
            </w:tcBorders>
            <w:shd w:val="clear" w:color="auto" w:fill="FFFFFF"/>
            <w:vAlign w:val="center"/>
          </w:tcPr>
          <w:p w14:paraId="4CF7AF9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86.2069</w:t>
            </w:r>
          </w:p>
        </w:tc>
        <w:tc>
          <w:tcPr>
            <w:tcW w:w="1455" w:type="dxa"/>
            <w:tcBorders>
              <w:top w:val="dotted" w:sz="4" w:space="0" w:color="auto"/>
              <w:bottom w:val="dotted" w:sz="4" w:space="0" w:color="auto"/>
              <w:right w:val="single" w:sz="16" w:space="0" w:color="000000"/>
            </w:tcBorders>
            <w:shd w:val="clear" w:color="auto" w:fill="FFFFFF"/>
            <w:vAlign w:val="center"/>
          </w:tcPr>
          <w:p w14:paraId="55171B3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35.09312</w:t>
            </w:r>
          </w:p>
        </w:tc>
      </w:tr>
      <w:tr w:rsidR="000D087C" w:rsidRPr="0072057F" w14:paraId="3E2F73E5"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278F317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1.2</w:t>
            </w:r>
          </w:p>
        </w:tc>
        <w:tc>
          <w:tcPr>
            <w:tcW w:w="890" w:type="dxa"/>
            <w:tcBorders>
              <w:top w:val="dotted" w:sz="4" w:space="0" w:color="auto"/>
              <w:left w:val="single" w:sz="16" w:space="0" w:color="000000"/>
              <w:bottom w:val="dotted" w:sz="4" w:space="0" w:color="auto"/>
            </w:tcBorders>
            <w:shd w:val="clear" w:color="auto" w:fill="FFFFFF"/>
            <w:vAlign w:val="center"/>
          </w:tcPr>
          <w:p w14:paraId="3B68C00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3C9A94D2"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2.00-2.00</w:t>
            </w:r>
          </w:p>
        </w:tc>
        <w:tc>
          <w:tcPr>
            <w:tcW w:w="1084" w:type="dxa"/>
            <w:tcBorders>
              <w:top w:val="dotted" w:sz="4" w:space="0" w:color="auto"/>
              <w:bottom w:val="dotted" w:sz="4" w:space="0" w:color="auto"/>
            </w:tcBorders>
            <w:shd w:val="clear" w:color="auto" w:fill="FFFFFF"/>
            <w:vAlign w:val="center"/>
          </w:tcPr>
          <w:p w14:paraId="114C077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50.00</w:t>
            </w:r>
          </w:p>
        </w:tc>
        <w:tc>
          <w:tcPr>
            <w:tcW w:w="1115" w:type="dxa"/>
            <w:tcBorders>
              <w:top w:val="dotted" w:sz="4" w:space="0" w:color="auto"/>
              <w:bottom w:val="dotted" w:sz="4" w:space="0" w:color="auto"/>
            </w:tcBorders>
            <w:shd w:val="clear" w:color="auto" w:fill="FFFFFF"/>
            <w:vAlign w:val="center"/>
          </w:tcPr>
          <w:p w14:paraId="2CC65B0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509E3737"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1.758621</w:t>
            </w:r>
          </w:p>
        </w:tc>
        <w:tc>
          <w:tcPr>
            <w:tcW w:w="1099" w:type="dxa"/>
            <w:tcBorders>
              <w:top w:val="dotted" w:sz="4" w:space="0" w:color="auto"/>
              <w:bottom w:val="dotted" w:sz="4" w:space="0" w:color="auto"/>
            </w:tcBorders>
            <w:shd w:val="clear" w:color="auto" w:fill="FFFFFF"/>
            <w:vAlign w:val="center"/>
          </w:tcPr>
          <w:p w14:paraId="60B90A8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87.9310</w:t>
            </w:r>
          </w:p>
        </w:tc>
        <w:tc>
          <w:tcPr>
            <w:tcW w:w="1455" w:type="dxa"/>
            <w:tcBorders>
              <w:top w:val="dotted" w:sz="4" w:space="0" w:color="auto"/>
              <w:bottom w:val="dotted" w:sz="4" w:space="0" w:color="auto"/>
              <w:right w:val="single" w:sz="16" w:space="0" w:color="000000"/>
            </w:tcBorders>
            <w:shd w:val="clear" w:color="auto" w:fill="FFFFFF"/>
            <w:vAlign w:val="center"/>
          </w:tcPr>
          <w:p w14:paraId="35D4C25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21.77471</w:t>
            </w:r>
          </w:p>
        </w:tc>
      </w:tr>
      <w:tr w:rsidR="000D087C" w:rsidRPr="0072057F" w14:paraId="2364FFA3"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3D7DE33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1.4</w:t>
            </w:r>
          </w:p>
        </w:tc>
        <w:tc>
          <w:tcPr>
            <w:tcW w:w="890" w:type="dxa"/>
            <w:tcBorders>
              <w:top w:val="dotted" w:sz="4" w:space="0" w:color="auto"/>
              <w:left w:val="single" w:sz="16" w:space="0" w:color="000000"/>
              <w:bottom w:val="dotted" w:sz="4" w:space="0" w:color="auto"/>
            </w:tcBorders>
            <w:shd w:val="clear" w:color="auto" w:fill="FFFFFF"/>
            <w:vAlign w:val="center"/>
          </w:tcPr>
          <w:p w14:paraId="2181C83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0AE996CF"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14:paraId="3E4B2D9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w:t>
            </w:r>
          </w:p>
        </w:tc>
        <w:tc>
          <w:tcPr>
            <w:tcW w:w="1115" w:type="dxa"/>
            <w:tcBorders>
              <w:top w:val="dotted" w:sz="4" w:space="0" w:color="auto"/>
              <w:bottom w:val="dotted" w:sz="4" w:space="0" w:color="auto"/>
            </w:tcBorders>
            <w:shd w:val="clear" w:color="auto" w:fill="FFFFFF"/>
            <w:vAlign w:val="center"/>
          </w:tcPr>
          <w:p w14:paraId="65218C2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530B26EF"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0.965517</w:t>
            </w:r>
          </w:p>
        </w:tc>
        <w:tc>
          <w:tcPr>
            <w:tcW w:w="1099" w:type="dxa"/>
            <w:tcBorders>
              <w:top w:val="dotted" w:sz="4" w:space="0" w:color="auto"/>
              <w:bottom w:val="dotted" w:sz="4" w:space="0" w:color="auto"/>
            </w:tcBorders>
            <w:shd w:val="clear" w:color="auto" w:fill="FFFFFF"/>
            <w:vAlign w:val="center"/>
          </w:tcPr>
          <w:p w14:paraId="6DE18C7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96.5517</w:t>
            </w:r>
          </w:p>
        </w:tc>
        <w:tc>
          <w:tcPr>
            <w:tcW w:w="1455" w:type="dxa"/>
            <w:tcBorders>
              <w:top w:val="dotted" w:sz="4" w:space="0" w:color="auto"/>
              <w:bottom w:val="dotted" w:sz="4" w:space="0" w:color="auto"/>
              <w:right w:val="single" w:sz="16" w:space="0" w:color="000000"/>
            </w:tcBorders>
            <w:shd w:val="clear" w:color="auto" w:fill="FFFFFF"/>
            <w:vAlign w:val="center"/>
          </w:tcPr>
          <w:p w14:paraId="00D5C14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18.56953</w:t>
            </w:r>
          </w:p>
        </w:tc>
      </w:tr>
      <w:tr w:rsidR="000D087C" w:rsidRPr="0072057F" w14:paraId="2E6A068F" w14:textId="77777777" w:rsidTr="000D087C">
        <w:trPr>
          <w:cantSplit/>
          <w:trHeight w:val="288"/>
          <w:jc w:val="center"/>
        </w:trPr>
        <w:tc>
          <w:tcPr>
            <w:tcW w:w="1720" w:type="dxa"/>
            <w:tcBorders>
              <w:top w:val="dotted" w:sz="4" w:space="0" w:color="auto"/>
              <w:left w:val="single" w:sz="16" w:space="0" w:color="000000"/>
              <w:bottom w:val="dotted" w:sz="4" w:space="0" w:color="auto"/>
              <w:right w:val="single" w:sz="16" w:space="0" w:color="000000"/>
            </w:tcBorders>
            <w:shd w:val="clear" w:color="auto" w:fill="FFFFFF"/>
            <w:vAlign w:val="center"/>
          </w:tcPr>
          <w:p w14:paraId="74AFDC31"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1.3</w:t>
            </w:r>
          </w:p>
        </w:tc>
        <w:tc>
          <w:tcPr>
            <w:tcW w:w="890" w:type="dxa"/>
            <w:tcBorders>
              <w:top w:val="dotted" w:sz="4" w:space="0" w:color="auto"/>
              <w:left w:val="single" w:sz="16" w:space="0" w:color="000000"/>
              <w:bottom w:val="dotted" w:sz="4" w:space="0" w:color="auto"/>
            </w:tcBorders>
            <w:shd w:val="clear" w:color="auto" w:fill="FFFFFF"/>
            <w:vAlign w:val="center"/>
          </w:tcPr>
          <w:p w14:paraId="199F3030"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29</w:t>
            </w:r>
          </w:p>
        </w:tc>
        <w:tc>
          <w:tcPr>
            <w:tcW w:w="1232" w:type="dxa"/>
            <w:tcBorders>
              <w:top w:val="dotted" w:sz="4" w:space="0" w:color="auto"/>
              <w:bottom w:val="dotted" w:sz="4" w:space="0" w:color="auto"/>
            </w:tcBorders>
            <w:shd w:val="clear" w:color="auto" w:fill="FFFFFF"/>
            <w:vAlign w:val="center"/>
          </w:tcPr>
          <w:p w14:paraId="0B085E5C"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1.00-1.00</w:t>
            </w:r>
          </w:p>
        </w:tc>
        <w:tc>
          <w:tcPr>
            <w:tcW w:w="1084" w:type="dxa"/>
            <w:tcBorders>
              <w:top w:val="dotted" w:sz="4" w:space="0" w:color="auto"/>
              <w:bottom w:val="dotted" w:sz="4" w:space="0" w:color="auto"/>
            </w:tcBorders>
            <w:shd w:val="clear" w:color="auto" w:fill="FFFFFF"/>
            <w:vAlign w:val="center"/>
          </w:tcPr>
          <w:p w14:paraId="5B18966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115" w:type="dxa"/>
            <w:tcBorders>
              <w:top w:val="dotted" w:sz="4" w:space="0" w:color="auto"/>
              <w:bottom w:val="dotted" w:sz="4" w:space="0" w:color="auto"/>
            </w:tcBorders>
            <w:shd w:val="clear" w:color="auto" w:fill="FFFFFF"/>
            <w:vAlign w:val="center"/>
          </w:tcPr>
          <w:p w14:paraId="594E18D3"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dotted" w:sz="4" w:space="0" w:color="auto"/>
            </w:tcBorders>
            <w:shd w:val="clear" w:color="auto" w:fill="FFFFFF"/>
            <w:vAlign w:val="center"/>
          </w:tcPr>
          <w:p w14:paraId="241B2DB9"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1</w:t>
            </w:r>
          </w:p>
        </w:tc>
        <w:tc>
          <w:tcPr>
            <w:tcW w:w="1099" w:type="dxa"/>
            <w:tcBorders>
              <w:top w:val="dotted" w:sz="4" w:space="0" w:color="auto"/>
              <w:bottom w:val="dotted" w:sz="4" w:space="0" w:color="auto"/>
            </w:tcBorders>
            <w:shd w:val="clear" w:color="auto" w:fill="FFFFFF"/>
            <w:vAlign w:val="center"/>
          </w:tcPr>
          <w:p w14:paraId="41B5C83B"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100.0000</w:t>
            </w:r>
          </w:p>
        </w:tc>
        <w:tc>
          <w:tcPr>
            <w:tcW w:w="1455" w:type="dxa"/>
            <w:tcBorders>
              <w:top w:val="dotted" w:sz="4" w:space="0" w:color="auto"/>
              <w:bottom w:val="dotted" w:sz="4" w:space="0" w:color="auto"/>
              <w:right w:val="single" w:sz="16" w:space="0" w:color="000000"/>
            </w:tcBorders>
            <w:shd w:val="clear" w:color="auto" w:fill="FFFFFF"/>
            <w:vAlign w:val="center"/>
          </w:tcPr>
          <w:p w14:paraId="75CF57D9"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.00000</w:t>
            </w:r>
          </w:p>
        </w:tc>
      </w:tr>
      <w:tr w:rsidR="000D087C" w:rsidRPr="0072057F" w14:paraId="3B89A53B" w14:textId="77777777" w:rsidTr="000D087C">
        <w:trPr>
          <w:cantSplit/>
          <w:trHeight w:val="288"/>
          <w:jc w:val="center"/>
        </w:trPr>
        <w:tc>
          <w:tcPr>
            <w:tcW w:w="1720" w:type="dxa"/>
            <w:tcBorders>
              <w:top w:val="dotted" w:sz="4" w:space="0" w:color="auto"/>
              <w:left w:val="single" w:sz="18" w:space="0" w:color="000000"/>
              <w:bottom w:val="single" w:sz="12" w:space="0" w:color="auto"/>
              <w:right w:val="single" w:sz="16" w:space="0" w:color="000000"/>
            </w:tcBorders>
            <w:shd w:val="clear" w:color="auto" w:fill="FFFF00"/>
            <w:vAlign w:val="center"/>
          </w:tcPr>
          <w:p w14:paraId="348A76FD"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Objective 4.2</w:t>
            </w:r>
          </w:p>
        </w:tc>
        <w:tc>
          <w:tcPr>
            <w:tcW w:w="890" w:type="dxa"/>
            <w:tcBorders>
              <w:top w:val="dotted" w:sz="4" w:space="0" w:color="auto"/>
              <w:left w:val="single" w:sz="16" w:space="0" w:color="000000"/>
              <w:bottom w:val="single" w:sz="12" w:space="0" w:color="auto"/>
            </w:tcBorders>
            <w:shd w:val="clear" w:color="auto" w:fill="FFFF00"/>
            <w:vAlign w:val="center"/>
          </w:tcPr>
          <w:p w14:paraId="3F0395FC"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w:t>
            </w:r>
          </w:p>
        </w:tc>
        <w:tc>
          <w:tcPr>
            <w:tcW w:w="1232" w:type="dxa"/>
            <w:tcBorders>
              <w:top w:val="dotted" w:sz="4" w:space="0" w:color="auto"/>
              <w:bottom w:val="single" w:sz="12" w:space="0" w:color="auto"/>
            </w:tcBorders>
            <w:shd w:val="clear" w:color="auto" w:fill="FFFF00"/>
            <w:vAlign w:val="center"/>
          </w:tcPr>
          <w:p w14:paraId="079DC8BB" w14:textId="77777777" w:rsidR="000D087C" w:rsidRPr="0072057F" w:rsidRDefault="000D087C" w:rsidP="000D087C">
            <w:pPr>
              <w:spacing w:after="0"/>
              <w:jc w:val="center"/>
              <w:rPr>
                <w:rFonts w:ascii="Arial" w:hAnsi="Arial" w:cs="Arial"/>
                <w:color w:val="000000"/>
                <w:sz w:val="18"/>
                <w:szCs w:val="18"/>
              </w:rPr>
            </w:pPr>
            <w:r w:rsidRPr="0072057F">
              <w:rPr>
                <w:rFonts w:ascii="Arial" w:hAnsi="Arial" w:cs="Arial"/>
                <w:color w:val="000000"/>
                <w:sz w:val="18"/>
                <w:szCs w:val="18"/>
              </w:rPr>
              <w:t>.00-1.00</w:t>
            </w:r>
          </w:p>
        </w:tc>
        <w:tc>
          <w:tcPr>
            <w:tcW w:w="1084" w:type="dxa"/>
            <w:tcBorders>
              <w:top w:val="dotted" w:sz="4" w:space="0" w:color="auto"/>
              <w:bottom w:val="single" w:sz="12" w:space="0" w:color="auto"/>
            </w:tcBorders>
            <w:shd w:val="clear" w:color="auto" w:fill="FFFF00"/>
            <w:vAlign w:val="center"/>
          </w:tcPr>
          <w:p w14:paraId="4B2A5BCA"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115" w:type="dxa"/>
            <w:tcBorders>
              <w:top w:val="dotted" w:sz="4" w:space="0" w:color="auto"/>
              <w:bottom w:val="single" w:sz="12" w:space="0" w:color="auto"/>
            </w:tcBorders>
            <w:shd w:val="clear" w:color="auto" w:fill="FFFF00"/>
            <w:vAlign w:val="center"/>
          </w:tcPr>
          <w:p w14:paraId="33103484"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w:t>
            </w:r>
          </w:p>
        </w:tc>
        <w:tc>
          <w:tcPr>
            <w:tcW w:w="1099" w:type="dxa"/>
            <w:tcBorders>
              <w:top w:val="dotted" w:sz="4" w:space="0" w:color="auto"/>
              <w:bottom w:val="single" w:sz="12" w:space="0" w:color="auto"/>
            </w:tcBorders>
            <w:shd w:val="clear" w:color="auto" w:fill="FFFF00"/>
            <w:vAlign w:val="center"/>
          </w:tcPr>
          <w:p w14:paraId="0FBB8785" w14:textId="77777777" w:rsidR="000D087C" w:rsidRPr="0072057F" w:rsidRDefault="000D087C" w:rsidP="000D087C">
            <w:pPr>
              <w:spacing w:after="0"/>
              <w:jc w:val="center"/>
              <w:rPr>
                <w:rFonts w:ascii="Arial" w:hAnsi="Arial" w:cs="Arial"/>
                <w:color w:val="000000"/>
                <w:sz w:val="18"/>
              </w:rPr>
            </w:pPr>
            <w:r w:rsidRPr="0072057F">
              <w:rPr>
                <w:rFonts w:ascii="Arial" w:hAnsi="Arial" w:cs="Arial"/>
                <w:color w:val="000000"/>
                <w:sz w:val="18"/>
              </w:rPr>
              <w:t>0.034483</w:t>
            </w:r>
          </w:p>
        </w:tc>
        <w:tc>
          <w:tcPr>
            <w:tcW w:w="1099" w:type="dxa"/>
            <w:tcBorders>
              <w:top w:val="dotted" w:sz="4" w:space="0" w:color="auto"/>
              <w:bottom w:val="single" w:sz="12" w:space="0" w:color="auto"/>
            </w:tcBorders>
            <w:shd w:val="clear" w:color="auto" w:fill="FFFF00"/>
            <w:vAlign w:val="center"/>
          </w:tcPr>
          <w:p w14:paraId="284AAB72"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100.0000</w:t>
            </w:r>
          </w:p>
        </w:tc>
        <w:tc>
          <w:tcPr>
            <w:tcW w:w="1455" w:type="dxa"/>
            <w:tcBorders>
              <w:top w:val="dotted" w:sz="4" w:space="0" w:color="auto"/>
              <w:bottom w:val="single" w:sz="12" w:space="0" w:color="auto"/>
              <w:right w:val="single" w:sz="18" w:space="0" w:color="000000"/>
            </w:tcBorders>
            <w:shd w:val="clear" w:color="auto" w:fill="FFFF00"/>
            <w:vAlign w:val="center"/>
          </w:tcPr>
          <w:p w14:paraId="539FFBBF" w14:textId="77777777" w:rsidR="000D087C" w:rsidRPr="0072057F" w:rsidRDefault="000D087C" w:rsidP="000D087C">
            <w:pPr>
              <w:spacing w:after="0" w:line="240" w:lineRule="auto"/>
              <w:ind w:left="58" w:right="58"/>
              <w:jc w:val="center"/>
              <w:rPr>
                <w:rFonts w:ascii="Arial" w:hAnsi="Arial" w:cs="Arial"/>
                <w:sz w:val="18"/>
                <w:szCs w:val="18"/>
              </w:rPr>
            </w:pPr>
            <w:r w:rsidRPr="0072057F">
              <w:rPr>
                <w:rFonts w:ascii="Arial" w:hAnsi="Arial" w:cs="Arial"/>
                <w:sz w:val="18"/>
                <w:szCs w:val="18"/>
              </w:rPr>
              <w:t>.</w:t>
            </w:r>
          </w:p>
        </w:tc>
      </w:tr>
    </w:tbl>
    <w:p w14:paraId="2A948FEB" w14:textId="77777777" w:rsidR="000D087C" w:rsidRPr="0072057F" w:rsidRDefault="000D087C" w:rsidP="000D087C">
      <w:pPr>
        <w:spacing w:after="0"/>
        <w:ind w:firstLine="720"/>
        <w:rPr>
          <w:i/>
        </w:rPr>
      </w:pPr>
      <w:r w:rsidRPr="0072057F">
        <w:rPr>
          <w:i/>
        </w:rPr>
        <w:t>*Opportunity range represents the range of maximum possible points for each objective across participants</w:t>
      </w:r>
    </w:p>
    <w:p w14:paraId="2061E8CA" w14:textId="77777777" w:rsidR="000D087C" w:rsidRPr="0072057F" w:rsidRDefault="000D087C" w:rsidP="000D087C">
      <w:pPr>
        <w:spacing w:after="0"/>
        <w:ind w:left="720"/>
        <w:rPr>
          <w:i/>
        </w:rPr>
      </w:pPr>
      <w:r w:rsidRPr="0072057F">
        <w:rPr>
          <w:i/>
        </w:rPr>
        <w:t xml:space="preserve">Note: Highlighted objectives were not assessed for all participants because questions assessing these objectives were dependent on getting a previous question correct or incorrect. </w:t>
      </w:r>
    </w:p>
    <w:p w14:paraId="0B4B10B6" w14:textId="77777777" w:rsidR="000D087C" w:rsidRPr="0072057F" w:rsidRDefault="000D087C" w:rsidP="000D087C"/>
    <w:p w14:paraId="1B944A9D" w14:textId="77777777" w:rsidR="000078E9" w:rsidRPr="0072057F" w:rsidRDefault="000078E9">
      <w:pPr>
        <w:rPr>
          <w:b/>
        </w:rPr>
      </w:pPr>
      <w:r w:rsidRPr="0072057F">
        <w:br w:type="page"/>
      </w:r>
    </w:p>
    <w:p w14:paraId="5D1F71E0" w14:textId="51CC0979" w:rsidR="00285A0F" w:rsidRPr="0072057F" w:rsidRDefault="00285A0F" w:rsidP="00285A0F">
      <w:pPr>
        <w:pStyle w:val="SectionHeading"/>
      </w:pPr>
      <w:r w:rsidRPr="0072057F">
        <w:lastRenderedPageBreak/>
        <w:t xml:space="preserve">Mean Percentage Scores for Each Performance Objective </w:t>
      </w:r>
    </w:p>
    <w:p w14:paraId="055F5654" w14:textId="2F3E6C16" w:rsidR="00285A0F" w:rsidRPr="0072057F" w:rsidRDefault="000D087C" w:rsidP="00285A0F">
      <w:r w:rsidRPr="0072057F">
        <w:t>The following charts</w:t>
      </w:r>
      <w:r w:rsidR="00285A0F" w:rsidRPr="0072057F">
        <w:t xml:space="preserve"> show the mean percentage scores for each of the performance objectives </w:t>
      </w:r>
      <w:r w:rsidRPr="0072057F">
        <w:t xml:space="preserve">included </w:t>
      </w:r>
      <w:r w:rsidR="00285A0F" w:rsidRPr="0072057F">
        <w:t xml:space="preserve">on the Pre-Program Assessment. </w:t>
      </w:r>
    </w:p>
    <w:p w14:paraId="77F5B3ED" w14:textId="77777777" w:rsidR="00285A0F" w:rsidRPr="0072057F" w:rsidRDefault="00285A0F" w:rsidP="00285A0F">
      <w:pPr>
        <w:ind w:left="-720" w:right="-720"/>
      </w:pPr>
      <w:r w:rsidRPr="0072057F">
        <w:rPr>
          <w:noProof/>
        </w:rPr>
        <w:drawing>
          <wp:inline distT="0" distB="0" distL="0" distR="0" wp14:anchorId="05FEF904" wp14:editId="5A61A64C">
            <wp:extent cx="3101340" cy="2567940"/>
            <wp:effectExtent l="0" t="0" r="3810" b="381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Pr="0072057F">
        <w:t xml:space="preserve">     </w:t>
      </w:r>
      <w:r w:rsidRPr="0072057F">
        <w:rPr>
          <w:noProof/>
        </w:rPr>
        <w:drawing>
          <wp:inline distT="0" distB="0" distL="0" distR="0" wp14:anchorId="1FA777EA" wp14:editId="1F3279CA">
            <wp:extent cx="3406140" cy="2567940"/>
            <wp:effectExtent l="0" t="0" r="3810" b="381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8048336" w14:textId="77777777" w:rsidR="00285A0F" w:rsidRPr="0072057F" w:rsidRDefault="00285A0F" w:rsidP="00285A0F">
      <w:pPr>
        <w:ind w:left="-720" w:right="-720"/>
      </w:pPr>
      <w:r w:rsidRPr="0072057F">
        <w:rPr>
          <w:noProof/>
        </w:rPr>
        <w:drawing>
          <wp:inline distT="0" distB="0" distL="0" distR="0" wp14:anchorId="5C1964FD" wp14:editId="73C0919F">
            <wp:extent cx="3124200" cy="27432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72057F">
        <w:t xml:space="preserve">    </w:t>
      </w:r>
      <w:r w:rsidRPr="0072057F">
        <w:rPr>
          <w:noProof/>
        </w:rPr>
        <w:drawing>
          <wp:inline distT="0" distB="0" distL="0" distR="0" wp14:anchorId="3318D25A" wp14:editId="5284C61F">
            <wp:extent cx="3406140" cy="2743200"/>
            <wp:effectExtent l="0" t="0" r="381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2A68B0" w14:textId="77777777" w:rsidR="00285A0F" w:rsidRPr="0072057F" w:rsidRDefault="00285A0F" w:rsidP="00285A0F">
      <w:pPr>
        <w:ind w:left="-720" w:right="-720"/>
        <w:rPr>
          <w:i/>
          <w:highlight w:val="yellow"/>
        </w:rPr>
      </w:pPr>
      <w:r w:rsidRPr="0072057F">
        <w:rPr>
          <w:i/>
        </w:rPr>
        <w:t>*Note: Objective 4.2 was only evaluated for one participant, who got the question correct.</w:t>
      </w:r>
    </w:p>
    <w:p w14:paraId="79034878" w14:textId="357F83F2" w:rsidR="005A13EC" w:rsidRPr="0072057F" w:rsidRDefault="005A13EC" w:rsidP="00285A0F">
      <w:pPr>
        <w:rPr>
          <w:b/>
        </w:rPr>
      </w:pPr>
      <w:r w:rsidRPr="0072057F">
        <w:rPr>
          <w:b/>
        </w:rPr>
        <w:br w:type="page"/>
      </w:r>
    </w:p>
    <w:p w14:paraId="0A0B5D51" w14:textId="72C8658E" w:rsidR="003B0750" w:rsidRPr="0072057F" w:rsidRDefault="00E6312C" w:rsidP="005D3841">
      <w:pPr>
        <w:pStyle w:val="Heading2"/>
      </w:pPr>
      <w:r w:rsidRPr="0072057F">
        <w:lastRenderedPageBreak/>
        <w:t xml:space="preserve">Release </w:t>
      </w:r>
      <w:r w:rsidR="003B4152" w:rsidRPr="0072057F">
        <w:t>1</w:t>
      </w:r>
      <w:r w:rsidR="00BB25D3" w:rsidRPr="0072057F">
        <w:t xml:space="preserve">: </w:t>
      </w:r>
      <w:r w:rsidR="00F85687" w:rsidRPr="0072057F">
        <w:t>Assessment Results Summary</w:t>
      </w:r>
    </w:p>
    <w:p w14:paraId="0E6EC61D" w14:textId="77AD9C92" w:rsidR="00D4736A" w:rsidRPr="0072057F" w:rsidRDefault="00F85687" w:rsidP="00D4736A">
      <w:pPr>
        <w:pStyle w:val="SectionHeading"/>
        <w:rPr>
          <w:color w:val="403152" w:themeColor="accent4" w:themeShade="80"/>
          <w:sz w:val="28"/>
          <w:szCs w:val="28"/>
        </w:rPr>
      </w:pPr>
      <w:r w:rsidRPr="0072057F">
        <w:rPr>
          <w:color w:val="403152" w:themeColor="accent4" w:themeShade="80"/>
          <w:sz w:val="28"/>
          <w:szCs w:val="28"/>
        </w:rPr>
        <w:t>Overview</w:t>
      </w:r>
    </w:p>
    <w:p w14:paraId="3F27B2EE" w14:textId="4E9DAD8A" w:rsidR="00556B20" w:rsidRPr="0072057F" w:rsidRDefault="0036141C" w:rsidP="00F85687">
      <w:pPr>
        <w:spacing w:after="0" w:line="240" w:lineRule="auto"/>
      </w:pPr>
      <w:r w:rsidRPr="0072057F">
        <w:t>Twenty</w:t>
      </w:r>
      <w:r w:rsidR="003B4152" w:rsidRPr="0072057F">
        <w:t>-eight</w:t>
      </w:r>
      <w:r w:rsidRPr="0072057F">
        <w:t xml:space="preserve"> of the 30 participants completed the Release </w:t>
      </w:r>
      <w:r w:rsidR="003B4152" w:rsidRPr="0072057F">
        <w:t>1</w:t>
      </w:r>
      <w:r w:rsidR="000C5505" w:rsidRPr="0072057F">
        <w:t xml:space="preserve"> assessment (</w:t>
      </w:r>
      <w:r w:rsidR="003B4152" w:rsidRPr="0072057F">
        <w:t>93</w:t>
      </w:r>
      <w:r w:rsidR="00F85687" w:rsidRPr="0072057F">
        <w:t xml:space="preserve"> </w:t>
      </w:r>
      <w:r w:rsidR="000C5505" w:rsidRPr="0072057F">
        <w:t>%</w:t>
      </w:r>
      <w:r w:rsidR="00F85687" w:rsidRPr="0072057F">
        <w:t xml:space="preserve">).  </w:t>
      </w:r>
      <w:r w:rsidR="00A43119" w:rsidRPr="0072057F">
        <w:t>Overall</w:t>
      </w:r>
      <w:r w:rsidR="006577B0" w:rsidRPr="0072057F">
        <w:t>,</w:t>
      </w:r>
      <w:r w:rsidR="00F85687" w:rsidRPr="0072057F">
        <w:t xml:space="preserve"> participation </w:t>
      </w:r>
      <w:r w:rsidR="00524CD8" w:rsidRPr="0072057F">
        <w:t>remained</w:t>
      </w:r>
      <w:r w:rsidR="00F85687" w:rsidRPr="0072057F">
        <w:t xml:space="preserve"> strong on</w:t>
      </w:r>
      <w:r w:rsidR="00524CD8" w:rsidRPr="0072057F">
        <w:t xml:space="preserve"> </w:t>
      </w:r>
      <w:r w:rsidR="00F85687" w:rsidRPr="0072057F">
        <w:t>core activities</w:t>
      </w:r>
      <w:r w:rsidR="00524CD8" w:rsidRPr="0072057F">
        <w:t xml:space="preserve"> and the guided learnings.  </w:t>
      </w:r>
      <w:r w:rsidR="009A6BB7" w:rsidRPr="0072057F">
        <w:t xml:space="preserve">Overall, participants had positive perceptions of the type of content included in Release 1, however many were overwhelmed with the amount of work and the time required to complete readings and activities.  </w:t>
      </w:r>
      <w:r w:rsidR="00F85687" w:rsidRPr="0072057F">
        <w:t>The average overall score on the knowl</w:t>
      </w:r>
      <w:r w:rsidR="0081182D" w:rsidRPr="0072057F">
        <w:t xml:space="preserve">edge assessment questions was </w:t>
      </w:r>
      <w:r w:rsidR="009A6BB7" w:rsidRPr="0072057F">
        <w:t>6</w:t>
      </w:r>
      <w:r w:rsidR="0081182D" w:rsidRPr="0072057F">
        <w:t>0</w:t>
      </w:r>
      <w:r w:rsidR="00F85687" w:rsidRPr="0072057F">
        <w:t>%</w:t>
      </w:r>
      <w:r w:rsidR="00374B37" w:rsidRPr="0072057F">
        <w:t xml:space="preserve"> correct</w:t>
      </w:r>
      <w:r w:rsidR="00F85687" w:rsidRPr="0072057F">
        <w:t>.</w:t>
      </w:r>
      <w:r w:rsidR="00A43119" w:rsidRPr="0072057F">
        <w:t xml:space="preserve">  </w:t>
      </w:r>
    </w:p>
    <w:p w14:paraId="119DAB59" w14:textId="73D47752" w:rsidR="00E6312C" w:rsidRPr="0072057F" w:rsidRDefault="00E6312C" w:rsidP="00F85687">
      <w:pPr>
        <w:spacing w:after="0" w:line="240" w:lineRule="auto"/>
      </w:pPr>
    </w:p>
    <w:p w14:paraId="2046B2CA" w14:textId="0C7B1694" w:rsidR="00B9524F" w:rsidRPr="0072057F" w:rsidRDefault="00714578" w:rsidP="00B9524F">
      <w:pPr>
        <w:pStyle w:val="SectionHeading"/>
        <w:rPr>
          <w:color w:val="403152" w:themeColor="accent4" w:themeShade="80"/>
          <w:sz w:val="28"/>
          <w:szCs w:val="28"/>
        </w:rPr>
      </w:pPr>
      <w:r w:rsidRPr="0072057F">
        <w:rPr>
          <w:color w:val="403152" w:themeColor="accent4" w:themeShade="80"/>
          <w:sz w:val="28"/>
          <w:szCs w:val="28"/>
        </w:rPr>
        <w:t xml:space="preserve">Section </w:t>
      </w:r>
      <w:r w:rsidR="00F85687" w:rsidRPr="0072057F">
        <w:rPr>
          <w:color w:val="403152" w:themeColor="accent4" w:themeShade="80"/>
          <w:sz w:val="28"/>
          <w:szCs w:val="28"/>
        </w:rPr>
        <w:t>1 Results</w:t>
      </w:r>
    </w:p>
    <w:p w14:paraId="2A518989" w14:textId="691DE263" w:rsidR="00F4159D" w:rsidRPr="0072057F" w:rsidRDefault="00172803" w:rsidP="00BB25D3">
      <w:pPr>
        <w:pStyle w:val="ListParagraph"/>
        <w:numPr>
          <w:ilvl w:val="0"/>
          <w:numId w:val="34"/>
        </w:numPr>
        <w:spacing w:after="0" w:line="240" w:lineRule="auto"/>
      </w:pPr>
      <w:r w:rsidRPr="0072057F">
        <w:rPr>
          <w:b/>
        </w:rPr>
        <w:t>Participation in activities</w:t>
      </w:r>
    </w:p>
    <w:p w14:paraId="07171EB9" w14:textId="49BDBBCA" w:rsidR="002D0419" w:rsidRPr="0072057F" w:rsidRDefault="00133E65" w:rsidP="000D087C">
      <w:pPr>
        <w:pStyle w:val="ListParagraph"/>
        <w:numPr>
          <w:ilvl w:val="1"/>
          <w:numId w:val="34"/>
        </w:numPr>
        <w:spacing w:after="0" w:line="240" w:lineRule="auto"/>
      </w:pPr>
      <w:r w:rsidRPr="0072057F">
        <w:t>Majority of participants</w:t>
      </w:r>
      <w:r w:rsidR="00524CD8" w:rsidRPr="0072057F">
        <w:t xml:space="preserve"> </w:t>
      </w:r>
      <w:r w:rsidR="003B4152" w:rsidRPr="0072057F">
        <w:t xml:space="preserve">completed the </w:t>
      </w:r>
      <w:r w:rsidR="00374B37" w:rsidRPr="0072057F">
        <w:t xml:space="preserve">Release Scenario Staging </w:t>
      </w:r>
      <w:r w:rsidR="005804D0" w:rsidRPr="0072057F">
        <w:t>and</w:t>
      </w:r>
      <w:r w:rsidR="003B4152" w:rsidRPr="0072057F">
        <w:t xml:space="preserve"> </w:t>
      </w:r>
      <w:r w:rsidR="005804D0" w:rsidRPr="0072057F">
        <w:t xml:space="preserve">read the Digital Services Playbook.  Additionally, most participants also </w:t>
      </w:r>
      <w:r w:rsidR="00374B37" w:rsidRPr="0072057F">
        <w:t>completed</w:t>
      </w:r>
      <w:r w:rsidR="005804D0" w:rsidRPr="0072057F">
        <w:t xml:space="preserve"> the Task 1 Live Digital Assignment, watched the “Coding a Better Government” video, and </w:t>
      </w:r>
      <w:r w:rsidR="00374B37" w:rsidRPr="0072057F">
        <w:t xml:space="preserve">completed </w:t>
      </w:r>
      <w:r w:rsidR="005804D0" w:rsidRPr="0072057F">
        <w:t xml:space="preserve">the readings on </w:t>
      </w:r>
      <w:proofErr w:type="spellStart"/>
      <w:r w:rsidR="005804D0" w:rsidRPr="0072057F">
        <w:t>TechFAR</w:t>
      </w:r>
      <w:proofErr w:type="spellEnd"/>
      <w:r w:rsidR="005804D0" w:rsidRPr="0072057F">
        <w:t xml:space="preserve"> and Digital Government. </w:t>
      </w:r>
      <w:r w:rsidR="00524CD8" w:rsidRPr="0072057F">
        <w:t>Only 2</w:t>
      </w:r>
      <w:r w:rsidR="005804D0" w:rsidRPr="0072057F">
        <w:t>1</w:t>
      </w:r>
      <w:r w:rsidR="00524CD8" w:rsidRPr="0072057F">
        <w:t xml:space="preserve">% of participants </w:t>
      </w:r>
      <w:r w:rsidR="005804D0" w:rsidRPr="0072057F">
        <w:t>completed the Lean UX reading.</w:t>
      </w:r>
    </w:p>
    <w:p w14:paraId="2DF20506" w14:textId="75E1575F" w:rsidR="003B4152" w:rsidRPr="0072057F" w:rsidRDefault="003B4152" w:rsidP="005D3841">
      <w:pPr>
        <w:pStyle w:val="ListParagraph"/>
        <w:tabs>
          <w:tab w:val="left" w:pos="720"/>
        </w:tabs>
        <w:spacing w:after="0" w:line="240" w:lineRule="auto"/>
        <w:ind w:left="-720"/>
      </w:pPr>
      <w:r w:rsidRPr="0072057F">
        <w:rPr>
          <w:noProof/>
        </w:rPr>
        <w:drawing>
          <wp:inline distT="0" distB="0" distL="0" distR="0" wp14:anchorId="60E1DAC9" wp14:editId="327E20FC">
            <wp:extent cx="6807200" cy="4917440"/>
            <wp:effectExtent l="0" t="0" r="12700" b="165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6EC736D9" w14:textId="767A2B8A" w:rsidR="002D0419" w:rsidRPr="0072057F" w:rsidRDefault="002D0419" w:rsidP="002D0419">
      <w:pPr>
        <w:spacing w:after="0" w:line="240" w:lineRule="auto"/>
        <w:rPr>
          <w:highlight w:val="yellow"/>
        </w:rPr>
      </w:pPr>
    </w:p>
    <w:p w14:paraId="0F39024C" w14:textId="77777777" w:rsidR="002D0419" w:rsidRPr="0072057F" w:rsidRDefault="002D0419" w:rsidP="002D0419">
      <w:pPr>
        <w:spacing w:after="0" w:line="240" w:lineRule="auto"/>
        <w:rPr>
          <w:highlight w:val="yellow"/>
        </w:rPr>
      </w:pPr>
      <w:bookmarkStart w:id="0" w:name="_GoBack"/>
      <w:bookmarkEnd w:id="0"/>
    </w:p>
    <w:p w14:paraId="56FF7D44" w14:textId="10A9B072" w:rsidR="00A43119" w:rsidRPr="0072057F" w:rsidRDefault="00C67F24" w:rsidP="00A43119">
      <w:pPr>
        <w:pStyle w:val="ListParagraph"/>
        <w:numPr>
          <w:ilvl w:val="1"/>
          <w:numId w:val="34"/>
        </w:numPr>
        <w:spacing w:after="0" w:line="240" w:lineRule="auto"/>
      </w:pPr>
      <w:r w:rsidRPr="0072057F">
        <w:t>The majority of parti</w:t>
      </w:r>
      <w:r w:rsidR="00DD7B1C">
        <w:t>cip</w:t>
      </w:r>
      <w:r w:rsidRPr="0072057F">
        <w:t xml:space="preserve">ants (68%) said that their IDP helped to focus their efforts during Release 1 to </w:t>
      </w:r>
      <w:r w:rsidRPr="0072057F">
        <w:rPr>
          <w:b/>
        </w:rPr>
        <w:t>a slight extent</w:t>
      </w:r>
      <w:r w:rsidRPr="0072057F">
        <w:t xml:space="preserve"> or less. </w:t>
      </w:r>
    </w:p>
    <w:p w14:paraId="0B320596" w14:textId="4B3494F0" w:rsidR="00172803" w:rsidRPr="0072057F" w:rsidRDefault="00172803" w:rsidP="00172803">
      <w:pPr>
        <w:pStyle w:val="ListParagraph"/>
        <w:numPr>
          <w:ilvl w:val="1"/>
          <w:numId w:val="34"/>
        </w:numPr>
        <w:spacing w:after="0" w:line="240" w:lineRule="auto"/>
      </w:pPr>
      <w:r w:rsidRPr="0072057F">
        <w:t>Participants</w:t>
      </w:r>
      <w:r w:rsidR="00524CD8" w:rsidRPr="0072057F">
        <w:t xml:space="preserve"> continue to </w:t>
      </w:r>
      <w:r w:rsidRPr="0072057F">
        <w:t>feel overloaded with the time commitment and</w:t>
      </w:r>
      <w:r w:rsidR="00E2284F" w:rsidRPr="0072057F">
        <w:t xml:space="preserve"> do not feel they have enough time to complete coursework and assignments. </w:t>
      </w:r>
    </w:p>
    <w:p w14:paraId="1919E0F9" w14:textId="0ECA81CD" w:rsidR="002D0419" w:rsidRPr="0072057F" w:rsidRDefault="002D0419" w:rsidP="002D0419">
      <w:pPr>
        <w:spacing w:after="0" w:line="240" w:lineRule="auto"/>
        <w:rPr>
          <w:highlight w:val="yellow"/>
        </w:rPr>
      </w:pPr>
    </w:p>
    <w:p w14:paraId="10D86F40" w14:textId="77777777" w:rsidR="002D0419" w:rsidRPr="0072057F" w:rsidRDefault="002D0419" w:rsidP="002D0419">
      <w:pPr>
        <w:spacing w:after="0" w:line="240" w:lineRule="auto"/>
        <w:rPr>
          <w:highlight w:val="yellow"/>
        </w:rPr>
      </w:pPr>
    </w:p>
    <w:p w14:paraId="2EF3F918" w14:textId="3A42445C" w:rsidR="001C7F39" w:rsidRPr="0072057F" w:rsidRDefault="001C7F39" w:rsidP="00E2284F">
      <w:pPr>
        <w:pStyle w:val="ListParagraph"/>
        <w:numPr>
          <w:ilvl w:val="0"/>
          <w:numId w:val="34"/>
        </w:numPr>
        <w:spacing w:after="0" w:line="240" w:lineRule="auto"/>
        <w:rPr>
          <w:b/>
        </w:rPr>
      </w:pPr>
      <w:r w:rsidRPr="0072057F">
        <w:rPr>
          <w:b/>
        </w:rPr>
        <w:t>P</w:t>
      </w:r>
      <w:r w:rsidR="00E2284F" w:rsidRPr="0072057F">
        <w:rPr>
          <w:b/>
        </w:rPr>
        <w:t>erception</w:t>
      </w:r>
      <w:r w:rsidR="00374B37" w:rsidRPr="0072057F">
        <w:rPr>
          <w:b/>
        </w:rPr>
        <w:t>s</w:t>
      </w:r>
      <w:r w:rsidR="00E2284F" w:rsidRPr="0072057F">
        <w:rPr>
          <w:b/>
        </w:rPr>
        <w:t xml:space="preserve"> of Release </w:t>
      </w:r>
      <w:r w:rsidR="00D06BF6" w:rsidRPr="0072057F">
        <w:rPr>
          <w:b/>
        </w:rPr>
        <w:t>1</w:t>
      </w:r>
      <w:r w:rsidRPr="0072057F">
        <w:rPr>
          <w:b/>
        </w:rPr>
        <w:t xml:space="preserve"> content</w:t>
      </w:r>
    </w:p>
    <w:p w14:paraId="3A665A22" w14:textId="582D6886" w:rsidR="001D018A" w:rsidRPr="0072057F" w:rsidRDefault="001D018A" w:rsidP="00374B37">
      <w:pPr>
        <w:pStyle w:val="ListParagraph"/>
        <w:numPr>
          <w:ilvl w:val="1"/>
          <w:numId w:val="34"/>
        </w:numPr>
        <w:spacing w:after="0" w:line="240" w:lineRule="auto"/>
      </w:pPr>
      <w:r w:rsidRPr="0072057F">
        <w:t>Nearly all participants (93%) have either a strong or moderate commitment to apply what they learned in Release 1 to their work.</w:t>
      </w:r>
    </w:p>
    <w:p w14:paraId="6DCDB0A2" w14:textId="46A138C2" w:rsidR="00714578" w:rsidRPr="0072057F" w:rsidRDefault="00714578" w:rsidP="00374B37">
      <w:pPr>
        <w:pStyle w:val="ListParagraph"/>
        <w:numPr>
          <w:ilvl w:val="1"/>
          <w:numId w:val="34"/>
        </w:numPr>
        <w:spacing w:after="0" w:line="240" w:lineRule="auto"/>
      </w:pPr>
      <w:r w:rsidRPr="0072057F">
        <w:t>A clear majority (85%) of participants believe their work behaviors will improve as a result of Release 1.</w:t>
      </w:r>
    </w:p>
    <w:p w14:paraId="4EDB002E" w14:textId="5BADF87C" w:rsidR="00374B37" w:rsidRPr="0072057F" w:rsidRDefault="0083335A" w:rsidP="00374B37">
      <w:pPr>
        <w:pStyle w:val="ListParagraph"/>
        <w:numPr>
          <w:ilvl w:val="1"/>
          <w:numId w:val="34"/>
        </w:numPr>
        <w:spacing w:after="0" w:line="240" w:lineRule="auto"/>
      </w:pPr>
      <w:r w:rsidRPr="0072057F">
        <w:t>A clear majority (86%) of p</w:t>
      </w:r>
      <w:r w:rsidR="00374B37" w:rsidRPr="0072057F">
        <w:t xml:space="preserve">articipants reported that </w:t>
      </w:r>
      <w:r w:rsidRPr="0072057F">
        <w:t>the quality of Release 1 learning elements supported their learning</w:t>
      </w:r>
      <w:r w:rsidR="00374B37" w:rsidRPr="0072057F">
        <w:t xml:space="preserve">.  </w:t>
      </w:r>
    </w:p>
    <w:p w14:paraId="637EB47A" w14:textId="0EC100EF" w:rsidR="00C604BE" w:rsidRPr="0072057F" w:rsidRDefault="00C604BE" w:rsidP="00374B37">
      <w:pPr>
        <w:pStyle w:val="ListParagraph"/>
        <w:numPr>
          <w:ilvl w:val="1"/>
          <w:numId w:val="34"/>
        </w:numPr>
        <w:spacing w:after="0" w:line="240" w:lineRule="auto"/>
      </w:pPr>
      <w:r w:rsidRPr="0072057F">
        <w:t>Multiple participants felt that the content in Release 1 Content provided good foundational knowledge that they need; some participants indicated that real world applications of content, such as showing contract language, would have been beneficial to include.</w:t>
      </w:r>
    </w:p>
    <w:p w14:paraId="3617E72F" w14:textId="77777777" w:rsidR="00374B37" w:rsidRPr="0072057F" w:rsidRDefault="00374B37" w:rsidP="00374B37">
      <w:pPr>
        <w:spacing w:after="0" w:line="240" w:lineRule="auto"/>
        <w:rPr>
          <w:b/>
        </w:rPr>
      </w:pPr>
    </w:p>
    <w:p w14:paraId="4D6AB653" w14:textId="77777777" w:rsidR="009A6BB7" w:rsidRPr="0072057F" w:rsidRDefault="009A6BB7" w:rsidP="009A6BB7">
      <w:pPr>
        <w:pStyle w:val="ListParagraph"/>
        <w:spacing w:after="0" w:line="240" w:lineRule="auto"/>
        <w:rPr>
          <w:b/>
        </w:rPr>
      </w:pPr>
    </w:p>
    <w:p w14:paraId="792D8E33" w14:textId="352713F8" w:rsidR="009A6BB7" w:rsidRPr="0072057F" w:rsidRDefault="009A6BB7" w:rsidP="005D3841">
      <w:pPr>
        <w:pStyle w:val="ListParagraph"/>
        <w:spacing w:after="0" w:line="240" w:lineRule="auto"/>
        <w:ind w:left="-720"/>
        <w:rPr>
          <w:b/>
        </w:rPr>
      </w:pPr>
      <w:r w:rsidRPr="0072057F">
        <w:rPr>
          <w:b/>
          <w:noProof/>
        </w:rPr>
        <w:drawing>
          <wp:inline distT="0" distB="0" distL="0" distR="0" wp14:anchorId="3735D7C1" wp14:editId="3C18DC98">
            <wp:extent cx="6791325" cy="3741420"/>
            <wp:effectExtent l="0" t="0" r="9525" b="114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3B52AB1" w14:textId="77777777" w:rsidR="009A6BB7" w:rsidRPr="0072057F" w:rsidRDefault="009A6BB7" w:rsidP="009A6BB7">
      <w:pPr>
        <w:pStyle w:val="ListParagraph"/>
        <w:spacing w:after="0" w:line="240" w:lineRule="auto"/>
        <w:rPr>
          <w:b/>
        </w:rPr>
      </w:pPr>
    </w:p>
    <w:p w14:paraId="22BBAD68" w14:textId="77777777" w:rsidR="00C604BE" w:rsidRPr="0072057F" w:rsidRDefault="00C604BE">
      <w:r w:rsidRPr="0072057F">
        <w:br w:type="page"/>
      </w:r>
    </w:p>
    <w:p w14:paraId="38E4BDE2" w14:textId="0694BAC3" w:rsidR="00F4159D" w:rsidRPr="0072057F" w:rsidRDefault="00F4159D" w:rsidP="00F4159D">
      <w:pPr>
        <w:pStyle w:val="ListParagraph"/>
        <w:numPr>
          <w:ilvl w:val="0"/>
          <w:numId w:val="34"/>
        </w:numPr>
        <w:spacing w:after="0" w:line="240" w:lineRule="auto"/>
      </w:pPr>
      <w:r w:rsidRPr="0072057F">
        <w:rPr>
          <w:b/>
        </w:rPr>
        <w:lastRenderedPageBreak/>
        <w:t>Participant commitment, expectations, learning application</w:t>
      </w:r>
    </w:p>
    <w:p w14:paraId="15C67F7D" w14:textId="784905C9" w:rsidR="00F4159D" w:rsidRPr="0072057F" w:rsidRDefault="00CB7143" w:rsidP="00F4159D">
      <w:pPr>
        <w:pStyle w:val="ListParagraph"/>
        <w:numPr>
          <w:ilvl w:val="1"/>
          <w:numId w:val="34"/>
        </w:numPr>
        <w:spacing w:after="0" w:line="240" w:lineRule="auto"/>
      </w:pPr>
      <w:r w:rsidRPr="0072057F">
        <w:t>Majority of p</w:t>
      </w:r>
      <w:r w:rsidR="00F4159D" w:rsidRPr="0072057F">
        <w:t>articipants</w:t>
      </w:r>
      <w:r w:rsidRPr="0072057F">
        <w:t xml:space="preserve"> (</w:t>
      </w:r>
      <w:r w:rsidR="00957CA1" w:rsidRPr="0072057F">
        <w:t>86</w:t>
      </w:r>
      <w:r w:rsidRPr="0072057F">
        <w:t>%)</w:t>
      </w:r>
      <w:r w:rsidR="00F4159D" w:rsidRPr="0072057F">
        <w:t xml:space="preserve"> said that th</w:t>
      </w:r>
      <w:r w:rsidRPr="0072057F">
        <w:t xml:space="preserve">eir expectations for Release </w:t>
      </w:r>
      <w:r w:rsidR="00957CA1" w:rsidRPr="0072057F">
        <w:t>1</w:t>
      </w:r>
      <w:r w:rsidR="001C7F39" w:rsidRPr="0072057F">
        <w:t xml:space="preserve"> were met </w:t>
      </w:r>
      <w:r w:rsidR="00F4159D" w:rsidRPr="0072057F">
        <w:t xml:space="preserve">to </w:t>
      </w:r>
      <w:r w:rsidR="00F4159D" w:rsidRPr="0072057F">
        <w:rPr>
          <w:b/>
        </w:rPr>
        <w:t>a moderate</w:t>
      </w:r>
      <w:r w:rsidRPr="0072057F">
        <w:rPr>
          <w:b/>
        </w:rPr>
        <w:t xml:space="preserve"> or great</w:t>
      </w:r>
      <w:r w:rsidR="00F4159D" w:rsidRPr="0072057F">
        <w:rPr>
          <w:b/>
        </w:rPr>
        <w:t xml:space="preserve"> extent</w:t>
      </w:r>
      <w:r w:rsidR="00F4159D" w:rsidRPr="0072057F">
        <w:t xml:space="preserve">. </w:t>
      </w:r>
    </w:p>
    <w:p w14:paraId="75D48FE6" w14:textId="2A7E1420" w:rsidR="00F4159D" w:rsidRPr="0072057F" w:rsidRDefault="00AB4805" w:rsidP="00F4159D">
      <w:pPr>
        <w:pStyle w:val="ListParagraph"/>
        <w:numPr>
          <w:ilvl w:val="1"/>
          <w:numId w:val="34"/>
        </w:numPr>
        <w:spacing w:after="0" w:line="240" w:lineRule="auto"/>
      </w:pPr>
      <w:r w:rsidRPr="0072057F">
        <w:t>Ha</w:t>
      </w:r>
      <w:r w:rsidR="00CB7143" w:rsidRPr="0072057F">
        <w:t xml:space="preserve">lf of </w:t>
      </w:r>
      <w:r w:rsidRPr="0072057F">
        <w:t xml:space="preserve">the </w:t>
      </w:r>
      <w:r w:rsidR="00CB7143" w:rsidRPr="0072057F">
        <w:t>participants (</w:t>
      </w:r>
      <w:r w:rsidRPr="0072057F">
        <w:t>50</w:t>
      </w:r>
      <w:r w:rsidR="00F4159D" w:rsidRPr="0072057F">
        <w:t xml:space="preserve">%) are in a job role where they can apply what they have learned immediately. </w:t>
      </w:r>
    </w:p>
    <w:p w14:paraId="6FA19B64" w14:textId="33A14898" w:rsidR="00CB7143" w:rsidRPr="0072057F" w:rsidRDefault="00CB7143" w:rsidP="00CB7143">
      <w:pPr>
        <w:spacing w:after="0" w:line="240" w:lineRule="auto"/>
        <w:rPr>
          <w:highlight w:val="yellow"/>
        </w:rPr>
      </w:pPr>
    </w:p>
    <w:p w14:paraId="3DFCE3C7" w14:textId="5FE38CE4" w:rsidR="00F4159D" w:rsidRPr="0072057F" w:rsidRDefault="009A6BB7" w:rsidP="004F4E17">
      <w:pPr>
        <w:pStyle w:val="ListParagraph"/>
        <w:keepNext/>
        <w:numPr>
          <w:ilvl w:val="0"/>
          <w:numId w:val="34"/>
        </w:numPr>
        <w:spacing w:after="0" w:line="240" w:lineRule="auto"/>
      </w:pPr>
      <w:r w:rsidRPr="0072057F">
        <w:rPr>
          <w:b/>
        </w:rPr>
        <w:t>I</w:t>
      </w:r>
      <w:r w:rsidR="005944D1" w:rsidRPr="0072057F">
        <w:rPr>
          <w:b/>
        </w:rPr>
        <w:t>nstruction and technology</w:t>
      </w:r>
    </w:p>
    <w:p w14:paraId="6C2BAA01" w14:textId="77777777" w:rsidR="009A6BB7" w:rsidRPr="0072057F" w:rsidRDefault="009A6BB7" w:rsidP="009A6BB7">
      <w:pPr>
        <w:pStyle w:val="ListParagraph"/>
        <w:keepNext/>
        <w:spacing w:after="0" w:line="240" w:lineRule="auto"/>
      </w:pPr>
    </w:p>
    <w:p w14:paraId="37A0F74C" w14:textId="4624A8FF" w:rsidR="009A6BB7" w:rsidRPr="0072057F" w:rsidRDefault="009A6BB7" w:rsidP="005D3841">
      <w:pPr>
        <w:pStyle w:val="ListParagraph"/>
        <w:keepNext/>
        <w:spacing w:after="0" w:line="240" w:lineRule="auto"/>
        <w:ind w:left="-720"/>
      </w:pPr>
      <w:r w:rsidRPr="0072057F">
        <w:rPr>
          <w:b/>
          <w:noProof/>
        </w:rPr>
        <w:drawing>
          <wp:inline distT="0" distB="0" distL="0" distR="0" wp14:anchorId="077425E4" wp14:editId="1D0B23B2">
            <wp:extent cx="6858000" cy="1958340"/>
            <wp:effectExtent l="0" t="0" r="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ABB0D8A" w14:textId="77777777" w:rsidR="008528B3" w:rsidRPr="0072057F" w:rsidRDefault="008528B3" w:rsidP="00C604BE">
      <w:pPr>
        <w:pStyle w:val="ListParagraph"/>
        <w:spacing w:after="0" w:line="240" w:lineRule="auto"/>
        <w:ind w:left="1440"/>
      </w:pPr>
    </w:p>
    <w:p w14:paraId="41D6CA4B" w14:textId="58E2C627" w:rsidR="00AB4805" w:rsidRPr="0072057F" w:rsidRDefault="00AB4805" w:rsidP="00F4159D">
      <w:pPr>
        <w:pStyle w:val="ListParagraph"/>
        <w:numPr>
          <w:ilvl w:val="1"/>
          <w:numId w:val="34"/>
        </w:numPr>
        <w:spacing w:after="0" w:line="240" w:lineRule="auto"/>
      </w:pPr>
      <w:r w:rsidRPr="0072057F">
        <w:t>There were many comments about the large amount of content and information coming at once. Multiple parti</w:t>
      </w:r>
      <w:r w:rsidR="00DD7B1C">
        <w:t>cip</w:t>
      </w:r>
      <w:r w:rsidRPr="0072057F">
        <w:t>ants indicated that this was especially difficult coming at the end of the fiscal year when their job responsibilities are particularly heavy.</w:t>
      </w:r>
    </w:p>
    <w:p w14:paraId="08C16255" w14:textId="1D51FB73" w:rsidR="009452DE" w:rsidRPr="0072057F" w:rsidRDefault="00AB4805" w:rsidP="00F4159D">
      <w:pPr>
        <w:pStyle w:val="ListParagraph"/>
        <w:numPr>
          <w:ilvl w:val="1"/>
          <w:numId w:val="34"/>
        </w:numPr>
        <w:spacing w:after="0" w:line="240" w:lineRule="auto"/>
      </w:pPr>
      <w:r w:rsidRPr="0072057F">
        <w:t>Several comments focused on having too many readings or desiring more real-time examples.</w:t>
      </w:r>
    </w:p>
    <w:p w14:paraId="6D28328E" w14:textId="59B24CD2" w:rsidR="00AB4805" w:rsidRPr="0072057F" w:rsidRDefault="00AB4805" w:rsidP="00F4159D">
      <w:pPr>
        <w:pStyle w:val="ListParagraph"/>
        <w:numPr>
          <w:ilvl w:val="1"/>
          <w:numId w:val="34"/>
        </w:numPr>
        <w:spacing w:after="0" w:line="240" w:lineRule="auto"/>
      </w:pPr>
      <w:r w:rsidRPr="0072057F">
        <w:t>Overall, participants thought that the instruction for this Release was good, although some did indicate a desire for</w:t>
      </w:r>
      <w:r w:rsidR="00714578" w:rsidRPr="0072057F">
        <w:t xml:space="preserve"> more</w:t>
      </w:r>
      <w:r w:rsidRPr="0072057F">
        <w:t xml:space="preserve"> in-person instruction or real-time interactions, even though they acknowledge this may not be realistic.</w:t>
      </w:r>
    </w:p>
    <w:p w14:paraId="66F5FA81" w14:textId="0EBC6BF2" w:rsidR="00FC782F" w:rsidRPr="0072057F" w:rsidRDefault="00FC782F" w:rsidP="00F4159D">
      <w:pPr>
        <w:pStyle w:val="ListParagraph"/>
        <w:numPr>
          <w:ilvl w:val="1"/>
          <w:numId w:val="34"/>
        </w:numPr>
        <w:spacing w:after="0" w:line="240" w:lineRule="auto"/>
      </w:pPr>
      <w:r w:rsidRPr="0072057F">
        <w:t xml:space="preserve">Some </w:t>
      </w:r>
      <w:r w:rsidR="00957CA1" w:rsidRPr="0072057F">
        <w:t>parti</w:t>
      </w:r>
      <w:r w:rsidR="00DD7B1C">
        <w:t>cip</w:t>
      </w:r>
      <w:r w:rsidR="00957CA1" w:rsidRPr="0072057F">
        <w:t>ants</w:t>
      </w:r>
      <w:r w:rsidRPr="0072057F">
        <w:t xml:space="preserve"> experienced challenges with the portal, such as not being able to access it on the GSA network or </w:t>
      </w:r>
      <w:r w:rsidR="00714578" w:rsidRPr="0072057F">
        <w:t xml:space="preserve">challenges due to </w:t>
      </w:r>
      <w:proofErr w:type="gramStart"/>
      <w:r w:rsidRPr="0072057F">
        <w:t>DoD</w:t>
      </w:r>
      <w:proofErr w:type="gramEnd"/>
      <w:r w:rsidRPr="0072057F">
        <w:t xml:space="preserve"> firewalls.  While many </w:t>
      </w:r>
      <w:r w:rsidR="00957CA1" w:rsidRPr="0072057F">
        <w:t>parti</w:t>
      </w:r>
      <w:r w:rsidR="00DD7B1C">
        <w:t>cip</w:t>
      </w:r>
      <w:r w:rsidR="00957CA1" w:rsidRPr="0072057F">
        <w:t>ants</w:t>
      </w:r>
      <w:r w:rsidRPr="0072057F">
        <w:t xml:space="preserve"> thought that the portal was </w:t>
      </w:r>
      <w:r w:rsidR="00957CA1" w:rsidRPr="0072057F">
        <w:t>fine, a</w:t>
      </w:r>
      <w:r w:rsidRPr="0072057F">
        <w:t xml:space="preserve"> few </w:t>
      </w:r>
      <w:r w:rsidR="00957CA1" w:rsidRPr="0072057F">
        <w:t>part</w:t>
      </w:r>
      <w:r w:rsidR="00DD7B1C">
        <w:t>icip</w:t>
      </w:r>
      <w:r w:rsidR="00957CA1" w:rsidRPr="0072057F">
        <w:t>ants</w:t>
      </w:r>
      <w:r w:rsidRPr="0072057F">
        <w:t xml:space="preserve"> found the portal difficult to navigate.</w:t>
      </w:r>
    </w:p>
    <w:p w14:paraId="67096B7B" w14:textId="77777777" w:rsidR="00F4159D" w:rsidRPr="0072057F" w:rsidRDefault="00F4159D" w:rsidP="00F4159D">
      <w:pPr>
        <w:spacing w:after="0" w:line="240" w:lineRule="auto"/>
      </w:pPr>
    </w:p>
    <w:p w14:paraId="4FB91F3D" w14:textId="7A71F2FE" w:rsidR="004574C6" w:rsidRPr="0072057F" w:rsidRDefault="00714578" w:rsidP="006769F3">
      <w:pPr>
        <w:pStyle w:val="SectionHeading"/>
        <w:keepNext/>
        <w:rPr>
          <w:color w:val="403152" w:themeColor="accent4" w:themeShade="80"/>
          <w:sz w:val="28"/>
          <w:szCs w:val="28"/>
        </w:rPr>
      </w:pPr>
      <w:r w:rsidRPr="0072057F">
        <w:rPr>
          <w:color w:val="403152" w:themeColor="accent4" w:themeShade="80"/>
          <w:sz w:val="28"/>
          <w:szCs w:val="28"/>
        </w:rPr>
        <w:t xml:space="preserve">Section </w:t>
      </w:r>
      <w:r w:rsidR="00F85687" w:rsidRPr="0072057F">
        <w:rPr>
          <w:color w:val="403152" w:themeColor="accent4" w:themeShade="80"/>
          <w:sz w:val="28"/>
          <w:szCs w:val="28"/>
        </w:rPr>
        <w:t xml:space="preserve">2 </w:t>
      </w:r>
      <w:r w:rsidRPr="0072057F">
        <w:rPr>
          <w:color w:val="403152" w:themeColor="accent4" w:themeShade="80"/>
          <w:sz w:val="28"/>
          <w:szCs w:val="28"/>
        </w:rPr>
        <w:t xml:space="preserve">(Knowledge Assessment) </w:t>
      </w:r>
      <w:r w:rsidR="00F85687" w:rsidRPr="0072057F">
        <w:rPr>
          <w:color w:val="403152" w:themeColor="accent4" w:themeShade="80"/>
          <w:sz w:val="28"/>
          <w:szCs w:val="28"/>
        </w:rPr>
        <w:t>Results</w:t>
      </w:r>
    </w:p>
    <w:p w14:paraId="020FD5E9" w14:textId="453F286C" w:rsidR="00F4159D" w:rsidRPr="0072057F" w:rsidRDefault="00F4159D" w:rsidP="00F4159D">
      <w:pPr>
        <w:pStyle w:val="ListParagraph"/>
        <w:numPr>
          <w:ilvl w:val="0"/>
          <w:numId w:val="38"/>
        </w:numPr>
        <w:rPr>
          <w:b/>
        </w:rPr>
      </w:pPr>
      <w:r w:rsidRPr="0072057F">
        <w:rPr>
          <w:b/>
        </w:rPr>
        <w:t>Average overall score, score distribution</w:t>
      </w:r>
    </w:p>
    <w:p w14:paraId="57157CF2" w14:textId="3810F5BC" w:rsidR="00F4159D" w:rsidRPr="0072057F" w:rsidRDefault="00F4159D" w:rsidP="00F4159D">
      <w:pPr>
        <w:pStyle w:val="ListParagraph"/>
        <w:numPr>
          <w:ilvl w:val="1"/>
          <w:numId w:val="38"/>
        </w:numPr>
      </w:pPr>
      <w:r w:rsidRPr="0072057F">
        <w:t xml:space="preserve">Average score for the </w:t>
      </w:r>
      <w:r w:rsidR="00714578" w:rsidRPr="0072057F">
        <w:t>Section 2 (</w:t>
      </w:r>
      <w:r w:rsidRPr="0072057F">
        <w:t>Level 2</w:t>
      </w:r>
      <w:r w:rsidR="00714578" w:rsidRPr="0072057F">
        <w:t xml:space="preserve"> knowledge assessment)</w:t>
      </w:r>
      <w:r w:rsidRPr="0072057F">
        <w:t xml:space="preserve"> que</w:t>
      </w:r>
      <w:r w:rsidR="0036141C" w:rsidRPr="0072057F">
        <w:t xml:space="preserve">stions was </w:t>
      </w:r>
      <w:r w:rsidR="00AA79F4" w:rsidRPr="0072057F">
        <w:t xml:space="preserve">15.68 </w:t>
      </w:r>
      <w:r w:rsidR="0036141C" w:rsidRPr="0072057F">
        <w:t xml:space="preserve">out </w:t>
      </w:r>
      <w:r w:rsidR="00AA79F4" w:rsidRPr="0072057F">
        <w:t>of 28 or 6</w:t>
      </w:r>
      <w:r w:rsidR="0036141C" w:rsidRPr="0072057F">
        <w:t>0</w:t>
      </w:r>
      <w:r w:rsidRPr="0072057F">
        <w:t>%</w:t>
      </w:r>
      <w:r w:rsidR="00714578" w:rsidRPr="0072057F">
        <w:t xml:space="preserve"> correct.</w:t>
      </w:r>
    </w:p>
    <w:p w14:paraId="6E6725C8" w14:textId="47944C65" w:rsidR="00F4159D" w:rsidRPr="0072057F" w:rsidRDefault="0036141C" w:rsidP="00F4159D">
      <w:pPr>
        <w:pStyle w:val="ListParagraph"/>
        <w:numPr>
          <w:ilvl w:val="1"/>
          <w:numId w:val="38"/>
        </w:numPr>
        <w:spacing w:after="0" w:line="240" w:lineRule="auto"/>
      </w:pPr>
      <w:r w:rsidRPr="0072057F">
        <w:t xml:space="preserve">Lowest score was </w:t>
      </w:r>
      <w:r w:rsidR="00AA79F4" w:rsidRPr="0072057F">
        <w:t>8</w:t>
      </w:r>
      <w:r w:rsidRPr="0072057F">
        <w:t xml:space="preserve"> (</w:t>
      </w:r>
      <w:r w:rsidR="00AA79F4" w:rsidRPr="0072057F">
        <w:t>30</w:t>
      </w:r>
      <w:r w:rsidR="00496E56" w:rsidRPr="0072057F">
        <w:t xml:space="preserve">%); </w:t>
      </w:r>
      <w:proofErr w:type="gramStart"/>
      <w:r w:rsidR="00496E56" w:rsidRPr="0072057F">
        <w:t>Highest</w:t>
      </w:r>
      <w:proofErr w:type="gramEnd"/>
      <w:r w:rsidR="00496E56" w:rsidRPr="0072057F">
        <w:t xml:space="preserve"> score was </w:t>
      </w:r>
      <w:r w:rsidR="00AA79F4" w:rsidRPr="0072057F">
        <w:t>21</w:t>
      </w:r>
      <w:r w:rsidRPr="0072057F">
        <w:t xml:space="preserve"> (</w:t>
      </w:r>
      <w:r w:rsidR="00AA79F4" w:rsidRPr="0072057F">
        <w:t>81</w:t>
      </w:r>
      <w:r w:rsidR="00F4159D" w:rsidRPr="0072057F">
        <w:t>%)</w:t>
      </w:r>
    </w:p>
    <w:p w14:paraId="2B090965" w14:textId="77777777" w:rsidR="00D3510A" w:rsidRPr="0072057F" w:rsidRDefault="00D3510A" w:rsidP="00D3510A">
      <w:pPr>
        <w:pStyle w:val="ListParagraph"/>
        <w:spacing w:after="0" w:line="240" w:lineRule="auto"/>
        <w:ind w:left="1440"/>
      </w:pPr>
    </w:p>
    <w:p w14:paraId="14BA3A57" w14:textId="77777777" w:rsidR="00D3510A" w:rsidRPr="0072057F" w:rsidRDefault="00D3510A" w:rsidP="00D3510A">
      <w:pPr>
        <w:pStyle w:val="ListParagraph"/>
        <w:spacing w:after="0" w:line="240" w:lineRule="auto"/>
        <w:ind w:left="1440"/>
      </w:pPr>
    </w:p>
    <w:p w14:paraId="475CDC7E" w14:textId="77777777" w:rsidR="00D3510A" w:rsidRPr="0072057F" w:rsidRDefault="00D3510A" w:rsidP="00D3510A">
      <w:pPr>
        <w:pStyle w:val="ListParagraph"/>
        <w:spacing w:after="0" w:line="240" w:lineRule="auto"/>
        <w:ind w:left="1440"/>
      </w:pPr>
    </w:p>
    <w:p w14:paraId="22FE8277" w14:textId="53AA726C" w:rsidR="00F4159D" w:rsidRPr="0072057F" w:rsidRDefault="00F4159D" w:rsidP="00D3510A">
      <w:pPr>
        <w:pStyle w:val="ListParagraph"/>
        <w:keepNext/>
        <w:numPr>
          <w:ilvl w:val="0"/>
          <w:numId w:val="38"/>
        </w:numPr>
        <w:rPr>
          <w:b/>
        </w:rPr>
      </w:pPr>
      <w:r w:rsidRPr="0072057F">
        <w:rPr>
          <w:b/>
        </w:rPr>
        <w:lastRenderedPageBreak/>
        <w:t xml:space="preserve">Highest </w:t>
      </w:r>
      <w:r w:rsidR="006577B0" w:rsidRPr="0072057F">
        <w:rPr>
          <w:b/>
        </w:rPr>
        <w:t xml:space="preserve">and lowest </w:t>
      </w:r>
      <w:r w:rsidRPr="0072057F">
        <w:rPr>
          <w:b/>
        </w:rPr>
        <w:t>scoring performance objective(s)</w:t>
      </w:r>
    </w:p>
    <w:p w14:paraId="1F847BB5" w14:textId="0F51C353" w:rsidR="00D3510A" w:rsidRPr="0072057F" w:rsidRDefault="00D3510A" w:rsidP="00D3510A">
      <w:pPr>
        <w:pStyle w:val="ListParagraph"/>
        <w:keepNext/>
        <w:numPr>
          <w:ilvl w:val="1"/>
          <w:numId w:val="38"/>
        </w:numPr>
      </w:pPr>
      <w:r w:rsidRPr="0072057F">
        <w:t>The following performance objectives were included in this release:</w:t>
      </w:r>
    </w:p>
    <w:tbl>
      <w:tblPr>
        <w:tblStyle w:val="PlainTable1"/>
        <w:tblW w:w="8905" w:type="dxa"/>
        <w:jc w:val="center"/>
        <w:tblLook w:val="04A0" w:firstRow="1" w:lastRow="0" w:firstColumn="1" w:lastColumn="0" w:noHBand="0" w:noVBand="1"/>
      </w:tblPr>
      <w:tblGrid>
        <w:gridCol w:w="1168"/>
        <w:gridCol w:w="7737"/>
      </w:tblGrid>
      <w:tr w:rsidR="00D3510A" w:rsidRPr="0072057F" w14:paraId="481DE921" w14:textId="77777777" w:rsidTr="00D3510A">
        <w:trPr>
          <w:cnfStyle w:val="100000000000" w:firstRow="1" w:lastRow="0" w:firstColumn="0" w:lastColumn="0" w:oddVBand="0" w:evenVBand="0" w:oddHBand="0" w:evenHBand="0" w:firstRowFirstColumn="0" w:firstRowLastColumn="0" w:lastRowFirstColumn="0" w:lastRowLastColumn="0"/>
          <w:cantSplit/>
          <w:trHeight w:val="20"/>
          <w:tblHeader/>
          <w:jc w:val="center"/>
        </w:trPr>
        <w:tc>
          <w:tcPr>
            <w:cnfStyle w:val="001000000000" w:firstRow="0" w:lastRow="0" w:firstColumn="1" w:lastColumn="0" w:oddVBand="0" w:evenVBand="0" w:oddHBand="0" w:evenHBand="0" w:firstRowFirstColumn="0" w:firstRowLastColumn="0" w:lastRowFirstColumn="0" w:lastRowLastColumn="0"/>
            <w:tcW w:w="1168" w:type="dxa"/>
            <w:shd w:val="clear" w:color="auto" w:fill="BFBFBF" w:themeFill="background1" w:themeFillShade="BF"/>
            <w:noWrap/>
            <w:hideMark/>
          </w:tcPr>
          <w:p w14:paraId="138A9E81" w14:textId="77777777" w:rsidR="00D3510A" w:rsidRPr="0072057F" w:rsidRDefault="00D3510A" w:rsidP="000D087C">
            <w:pPr>
              <w:rPr>
                <w:rFonts w:ascii="Calibri" w:eastAsia="Times New Roman" w:hAnsi="Calibri" w:cs="Times New Roman"/>
                <w:color w:val="000000"/>
                <w:sz w:val="24"/>
                <w:szCs w:val="24"/>
              </w:rPr>
            </w:pPr>
            <w:r w:rsidRPr="0072057F">
              <w:rPr>
                <w:rFonts w:ascii="Calibri" w:eastAsia="Times New Roman" w:hAnsi="Calibri" w:cs="Times New Roman"/>
                <w:color w:val="000000"/>
                <w:sz w:val="24"/>
                <w:szCs w:val="24"/>
              </w:rPr>
              <w:t>Objective</w:t>
            </w:r>
          </w:p>
        </w:tc>
        <w:tc>
          <w:tcPr>
            <w:tcW w:w="7737" w:type="dxa"/>
            <w:shd w:val="clear" w:color="auto" w:fill="BFBFBF" w:themeFill="background1" w:themeFillShade="BF"/>
            <w:noWrap/>
            <w:hideMark/>
          </w:tcPr>
          <w:p w14:paraId="47EF730F" w14:textId="77777777" w:rsidR="00D3510A" w:rsidRPr="0072057F" w:rsidRDefault="00D3510A" w:rsidP="00D3510A">
            <w:pPr>
              <w:keepNext/>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4"/>
                <w:szCs w:val="24"/>
              </w:rPr>
            </w:pPr>
            <w:r w:rsidRPr="0072057F">
              <w:rPr>
                <w:rFonts w:ascii="Calibri" w:eastAsia="Times New Roman" w:hAnsi="Calibri" w:cs="Times New Roman"/>
                <w:color w:val="000000"/>
                <w:sz w:val="24"/>
                <w:szCs w:val="24"/>
              </w:rPr>
              <w:t>Objective Description</w:t>
            </w:r>
          </w:p>
        </w:tc>
      </w:tr>
      <w:tr w:rsidR="00D3510A" w:rsidRPr="0072057F" w14:paraId="325976A8" w14:textId="77777777" w:rsidTr="00D3510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18B1813"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1.1</w:t>
            </w:r>
          </w:p>
        </w:tc>
        <w:tc>
          <w:tcPr>
            <w:tcW w:w="7737" w:type="dxa"/>
            <w:hideMark/>
          </w:tcPr>
          <w:p w14:paraId="702764F8" w14:textId="77777777" w:rsidR="00D3510A" w:rsidRPr="0072057F" w:rsidRDefault="00D3510A" w:rsidP="00D3510A">
            <w:pPr>
              <w:keepNex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Define digital services and the problems they can be used to solve.</w:t>
            </w:r>
          </w:p>
        </w:tc>
      </w:tr>
      <w:tr w:rsidR="00D3510A" w:rsidRPr="0072057F" w14:paraId="2BEB7F50" w14:textId="77777777" w:rsidTr="00D3510A">
        <w:trPr>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6FF8192"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1.2</w:t>
            </w:r>
          </w:p>
        </w:tc>
        <w:tc>
          <w:tcPr>
            <w:tcW w:w="7737" w:type="dxa"/>
            <w:hideMark/>
          </w:tcPr>
          <w:p w14:paraId="031A884C" w14:textId="77777777" w:rsidR="00D3510A" w:rsidRPr="0072057F" w:rsidRDefault="00D3510A" w:rsidP="00D3510A">
            <w:pPr>
              <w:keepNex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Identify key digital services roles/professionals in the digital services ecosystem and their challenges.</w:t>
            </w:r>
          </w:p>
        </w:tc>
      </w:tr>
      <w:tr w:rsidR="00D3510A" w:rsidRPr="0072057F" w14:paraId="0BCC6C34" w14:textId="77777777" w:rsidTr="00D3510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8CBE7D3"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1.3</w:t>
            </w:r>
          </w:p>
        </w:tc>
        <w:tc>
          <w:tcPr>
            <w:tcW w:w="7737" w:type="dxa"/>
            <w:hideMark/>
          </w:tcPr>
          <w:p w14:paraId="01894FF0" w14:textId="77777777" w:rsidR="00D3510A" w:rsidRPr="0072057F" w:rsidRDefault="00D3510A" w:rsidP="000D08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Identify modern design, development, and delivery methods used by digital services professionals.</w:t>
            </w:r>
          </w:p>
        </w:tc>
      </w:tr>
      <w:tr w:rsidR="00D3510A" w:rsidRPr="0072057F" w14:paraId="1B39503A" w14:textId="77777777" w:rsidTr="00D3510A">
        <w:trPr>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3FA2E3A4"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1.4</w:t>
            </w:r>
          </w:p>
        </w:tc>
        <w:tc>
          <w:tcPr>
            <w:tcW w:w="7737" w:type="dxa"/>
            <w:hideMark/>
          </w:tcPr>
          <w:p w14:paraId="6703E371" w14:textId="77777777" w:rsidR="00D3510A" w:rsidRPr="0072057F" w:rsidRDefault="00D3510A" w:rsidP="000D08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Identify "who's who" in the digital services arena, including public and private sector organizations and individuals.</w:t>
            </w:r>
          </w:p>
        </w:tc>
      </w:tr>
      <w:tr w:rsidR="00D3510A" w:rsidRPr="0072057F" w14:paraId="563DA5C7" w14:textId="77777777" w:rsidTr="00D3510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105370F"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1.5</w:t>
            </w:r>
          </w:p>
        </w:tc>
        <w:tc>
          <w:tcPr>
            <w:tcW w:w="7737" w:type="dxa"/>
            <w:hideMark/>
          </w:tcPr>
          <w:p w14:paraId="401DE742" w14:textId="77777777" w:rsidR="00D3510A" w:rsidRPr="0072057F" w:rsidRDefault="00D3510A" w:rsidP="000D08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Illustrate your new role as a digital service acquisition professional and that of your team members.</w:t>
            </w:r>
          </w:p>
        </w:tc>
      </w:tr>
      <w:tr w:rsidR="00D3510A" w:rsidRPr="0072057F" w14:paraId="32E71FBC" w14:textId="77777777" w:rsidTr="00D3510A">
        <w:trPr>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253A9D0A"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1.6</w:t>
            </w:r>
          </w:p>
        </w:tc>
        <w:tc>
          <w:tcPr>
            <w:tcW w:w="7737" w:type="dxa"/>
            <w:hideMark/>
          </w:tcPr>
          <w:p w14:paraId="54A757FB" w14:textId="6D85E526" w:rsidR="00D3510A" w:rsidRPr="0072057F" w:rsidRDefault="00D3510A" w:rsidP="00DD7B1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72057F">
              <w:rPr>
                <w:rFonts w:ascii="Calibri" w:eastAsia="Times New Roman" w:hAnsi="Calibri" w:cs="Times New Roman"/>
                <w:sz w:val="20"/>
                <w:szCs w:val="20"/>
              </w:rPr>
              <w:t xml:space="preserve">Identify the available sources of supply within the digital services market segments, such as Open Source Software, Big Data, </w:t>
            </w:r>
            <w:proofErr w:type="spellStart"/>
            <w:r w:rsidRPr="0072057F">
              <w:rPr>
                <w:rFonts w:ascii="Calibri" w:eastAsia="Times New Roman" w:hAnsi="Calibri" w:cs="Times New Roman"/>
                <w:sz w:val="20"/>
                <w:szCs w:val="20"/>
              </w:rPr>
              <w:t>Xa</w:t>
            </w:r>
            <w:r w:rsidR="00DD7B1C">
              <w:rPr>
                <w:rFonts w:ascii="Calibri" w:eastAsia="Times New Roman" w:hAnsi="Calibri" w:cs="Times New Roman"/>
                <w:sz w:val="20"/>
                <w:szCs w:val="20"/>
              </w:rPr>
              <w:t>aS</w:t>
            </w:r>
            <w:proofErr w:type="spellEnd"/>
            <w:r w:rsidRPr="0072057F">
              <w:rPr>
                <w:rFonts w:ascii="Calibri" w:eastAsia="Times New Roman" w:hAnsi="Calibri" w:cs="Times New Roman"/>
                <w:sz w:val="20"/>
                <w:szCs w:val="20"/>
              </w:rPr>
              <w:t>, Cloud, and more.</w:t>
            </w:r>
          </w:p>
        </w:tc>
      </w:tr>
      <w:tr w:rsidR="00D3510A" w:rsidRPr="0072057F" w14:paraId="37F46420" w14:textId="77777777" w:rsidTr="00D3510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4A5FD393"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1.7</w:t>
            </w:r>
          </w:p>
        </w:tc>
        <w:tc>
          <w:tcPr>
            <w:tcW w:w="7737" w:type="dxa"/>
            <w:hideMark/>
          </w:tcPr>
          <w:p w14:paraId="59449AD3" w14:textId="77777777" w:rsidR="00D3510A" w:rsidRPr="0072057F" w:rsidRDefault="00D3510A" w:rsidP="000D087C">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Identify the high-level principles of agile development that make it effective.</w:t>
            </w:r>
          </w:p>
        </w:tc>
      </w:tr>
      <w:tr w:rsidR="00D3510A" w:rsidRPr="0072057F" w14:paraId="51106F33" w14:textId="77777777" w:rsidTr="00D3510A">
        <w:trPr>
          <w:trHeight w:val="20"/>
          <w:jc w:val="center"/>
        </w:trPr>
        <w:tc>
          <w:tcPr>
            <w:cnfStyle w:val="001000000000" w:firstRow="0" w:lastRow="0" w:firstColumn="1" w:lastColumn="0" w:oddVBand="0" w:evenVBand="0" w:oddHBand="0" w:evenHBand="0" w:firstRowFirstColumn="0" w:firstRowLastColumn="0" w:lastRowFirstColumn="0" w:lastRowLastColumn="0"/>
            <w:tcW w:w="1168" w:type="dxa"/>
            <w:vAlign w:val="center"/>
            <w:hideMark/>
          </w:tcPr>
          <w:p w14:paraId="03FC071A" w14:textId="77777777" w:rsidR="00D3510A" w:rsidRPr="0072057F" w:rsidRDefault="00D3510A" w:rsidP="00D3510A">
            <w:pPr>
              <w:jc w:val="center"/>
              <w:rPr>
                <w:rFonts w:ascii="Calibri" w:eastAsia="Times New Roman" w:hAnsi="Calibri" w:cs="Times New Roman"/>
                <w:color w:val="000000"/>
                <w:sz w:val="20"/>
                <w:szCs w:val="20"/>
              </w:rPr>
            </w:pPr>
            <w:r w:rsidRPr="0072057F">
              <w:rPr>
                <w:rFonts w:ascii="Calibri" w:eastAsia="Times New Roman" w:hAnsi="Calibri" w:cs="Times New Roman"/>
                <w:color w:val="000000"/>
                <w:sz w:val="20"/>
                <w:szCs w:val="20"/>
              </w:rPr>
              <w:t>1.8</w:t>
            </w:r>
          </w:p>
        </w:tc>
        <w:tc>
          <w:tcPr>
            <w:tcW w:w="7737" w:type="dxa"/>
            <w:hideMark/>
          </w:tcPr>
          <w:p w14:paraId="76A91ED3" w14:textId="77777777" w:rsidR="00D3510A" w:rsidRPr="0072057F" w:rsidRDefault="00D3510A" w:rsidP="000D087C">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sz w:val="20"/>
                <w:szCs w:val="20"/>
              </w:rPr>
            </w:pPr>
            <w:r w:rsidRPr="0072057F">
              <w:rPr>
                <w:rFonts w:ascii="Calibri" w:eastAsia="Times New Roman" w:hAnsi="Calibri" w:cs="Times New Roman"/>
                <w:sz w:val="20"/>
                <w:szCs w:val="20"/>
              </w:rPr>
              <w:t>Describe what sets agile methods apart from waterfall development and delivery methods.</w:t>
            </w:r>
          </w:p>
        </w:tc>
      </w:tr>
    </w:tbl>
    <w:p w14:paraId="388A7FAF" w14:textId="77777777" w:rsidR="00D3510A" w:rsidRPr="0072057F" w:rsidRDefault="00D3510A" w:rsidP="00D3510A">
      <w:pPr>
        <w:pStyle w:val="ListParagraph"/>
        <w:ind w:left="1440"/>
        <w:rPr>
          <w:b/>
        </w:rPr>
      </w:pPr>
    </w:p>
    <w:p w14:paraId="4612E647" w14:textId="3BD8AF32" w:rsidR="00F4159D" w:rsidRPr="0072057F" w:rsidRDefault="00F4159D" w:rsidP="00F4159D">
      <w:pPr>
        <w:pStyle w:val="ListParagraph"/>
        <w:numPr>
          <w:ilvl w:val="1"/>
          <w:numId w:val="38"/>
        </w:numPr>
      </w:pPr>
      <w:r w:rsidRPr="0072057F">
        <w:t>Participants performed</w:t>
      </w:r>
      <w:r w:rsidR="006577B0" w:rsidRPr="0072057F">
        <w:rPr>
          <w:b/>
        </w:rPr>
        <w:t xml:space="preserve"> best </w:t>
      </w:r>
      <w:r w:rsidR="006577B0" w:rsidRPr="0072057F">
        <w:t xml:space="preserve">on Performance Objective </w:t>
      </w:r>
      <w:r w:rsidR="00AA79F4" w:rsidRPr="0072057F">
        <w:t>4</w:t>
      </w:r>
      <w:r w:rsidR="00C37282" w:rsidRPr="0072057F">
        <w:t xml:space="preserve"> </w:t>
      </w:r>
      <w:r w:rsidR="00AA79F4" w:rsidRPr="0072057F">
        <w:t>–</w:t>
      </w:r>
      <w:r w:rsidR="00C37282" w:rsidRPr="0072057F">
        <w:t xml:space="preserve"> </w:t>
      </w:r>
      <w:r w:rsidR="00AA79F4" w:rsidRPr="0072057F">
        <w:rPr>
          <w:rFonts w:ascii="Calibri" w:eastAsia="Times New Roman" w:hAnsi="Calibri" w:cs="Times New Roman"/>
          <w:b/>
          <w:color w:val="000000"/>
        </w:rPr>
        <w:t>Identify “who’s who” in the digital services arena, including public and private sector organizations and individuals</w:t>
      </w:r>
      <w:r w:rsidR="0036141C" w:rsidRPr="0072057F">
        <w:rPr>
          <w:rFonts w:ascii="Calibri" w:eastAsia="Times New Roman" w:hAnsi="Calibri" w:cs="Times New Roman"/>
          <w:b/>
          <w:color w:val="000000"/>
        </w:rPr>
        <w:t xml:space="preserve">, </w:t>
      </w:r>
      <w:r w:rsidR="006577B0" w:rsidRPr="0072057F">
        <w:t>fol</w:t>
      </w:r>
      <w:r w:rsidR="0036141C" w:rsidRPr="0072057F">
        <w:t xml:space="preserve">lowed by Performance Objective </w:t>
      </w:r>
      <w:r w:rsidR="00AA79F4" w:rsidRPr="0072057F">
        <w:t>2</w:t>
      </w:r>
      <w:r w:rsidR="00C37282" w:rsidRPr="0072057F">
        <w:t xml:space="preserve"> </w:t>
      </w:r>
      <w:r w:rsidR="00AA79F4" w:rsidRPr="0072057F">
        <w:t>–</w:t>
      </w:r>
      <w:r w:rsidR="00C37282" w:rsidRPr="0072057F">
        <w:t xml:space="preserve"> </w:t>
      </w:r>
      <w:r w:rsidR="00AA79F4" w:rsidRPr="0072057F">
        <w:rPr>
          <w:rFonts w:ascii="Calibri" w:eastAsia="Times New Roman" w:hAnsi="Calibri" w:cs="Times New Roman"/>
          <w:b/>
          <w:color w:val="000000"/>
        </w:rPr>
        <w:t xml:space="preserve">Identify key digital services roles/professionals in the digital services ecosystem and their challenges, </w:t>
      </w:r>
      <w:r w:rsidR="00AA79F4" w:rsidRPr="0072057F">
        <w:rPr>
          <w:rFonts w:ascii="Calibri" w:eastAsia="Times New Roman" w:hAnsi="Calibri" w:cs="Times New Roman"/>
          <w:color w:val="000000"/>
        </w:rPr>
        <w:t xml:space="preserve">and Performance Objective 3 – </w:t>
      </w:r>
      <w:r w:rsidR="00AA79F4" w:rsidRPr="0072057F">
        <w:rPr>
          <w:rFonts w:ascii="Calibri" w:eastAsia="Times New Roman" w:hAnsi="Calibri" w:cs="Times New Roman"/>
          <w:b/>
          <w:color w:val="000000"/>
        </w:rPr>
        <w:t>Identify modern design, development, and delivery methods used by digital services professionals</w:t>
      </w:r>
      <w:r w:rsidR="0036141C" w:rsidRPr="0072057F">
        <w:rPr>
          <w:rFonts w:ascii="Calibri" w:eastAsia="Times New Roman" w:hAnsi="Calibri" w:cs="Times New Roman"/>
          <w:b/>
          <w:color w:val="000000"/>
        </w:rPr>
        <w:t>.</w:t>
      </w:r>
    </w:p>
    <w:p w14:paraId="45F09F38" w14:textId="636C4115" w:rsidR="00F4159D" w:rsidRPr="0072057F" w:rsidRDefault="00F4159D" w:rsidP="00F4159D">
      <w:pPr>
        <w:pStyle w:val="ListParagraph"/>
        <w:numPr>
          <w:ilvl w:val="1"/>
          <w:numId w:val="38"/>
        </w:numPr>
      </w:pPr>
      <w:r w:rsidRPr="0072057F">
        <w:t xml:space="preserve">Participants performed </w:t>
      </w:r>
      <w:r w:rsidRPr="0072057F">
        <w:rPr>
          <w:b/>
        </w:rPr>
        <w:t xml:space="preserve">poorest </w:t>
      </w:r>
      <w:r w:rsidRPr="0072057F">
        <w:t>o</w:t>
      </w:r>
      <w:r w:rsidR="0036141C" w:rsidRPr="0072057F">
        <w:t xml:space="preserve">n Performance Objective </w:t>
      </w:r>
      <w:r w:rsidR="00AA79F4" w:rsidRPr="0072057F">
        <w:t>8</w:t>
      </w:r>
      <w:r w:rsidR="00C37282" w:rsidRPr="0072057F">
        <w:t xml:space="preserve"> </w:t>
      </w:r>
      <w:r w:rsidR="00AA79F4" w:rsidRPr="0072057F">
        <w:t>–</w:t>
      </w:r>
      <w:r w:rsidR="00C37282" w:rsidRPr="0072057F">
        <w:t xml:space="preserve"> </w:t>
      </w:r>
      <w:r w:rsidR="00AA79F4" w:rsidRPr="0072057F">
        <w:rPr>
          <w:rFonts w:ascii="Calibri" w:eastAsia="Times New Roman" w:hAnsi="Calibri" w:cs="Times New Roman"/>
          <w:b/>
          <w:color w:val="000000"/>
        </w:rPr>
        <w:t xml:space="preserve">Describe what sets agile methods apart from waterfall development and delivery methods, </w:t>
      </w:r>
      <w:r w:rsidR="00AA79F4" w:rsidRPr="0072057F">
        <w:rPr>
          <w:rFonts w:ascii="Calibri" w:eastAsia="Times New Roman" w:hAnsi="Calibri" w:cs="Times New Roman"/>
          <w:color w:val="000000"/>
        </w:rPr>
        <w:t xml:space="preserve">followed by Performance Objective 7 – </w:t>
      </w:r>
      <w:r w:rsidR="00AA79F4" w:rsidRPr="0072057F">
        <w:rPr>
          <w:rFonts w:ascii="Calibri" w:eastAsia="Times New Roman" w:hAnsi="Calibri" w:cs="Times New Roman"/>
          <w:b/>
          <w:color w:val="000000"/>
        </w:rPr>
        <w:t>Identify the high-level principles of agile development that make it effective</w:t>
      </w:r>
      <w:r w:rsidR="0036141C" w:rsidRPr="0072057F">
        <w:rPr>
          <w:rFonts w:ascii="Calibri" w:eastAsia="Times New Roman" w:hAnsi="Calibri" w:cs="Times New Roman"/>
          <w:b/>
          <w:color w:val="000000"/>
        </w:rPr>
        <w:t>.</w:t>
      </w:r>
    </w:p>
    <w:p w14:paraId="2D77F110" w14:textId="4BE69C16" w:rsidR="00285A0F" w:rsidRPr="0072057F" w:rsidRDefault="00285A0F" w:rsidP="00F4159D">
      <w:pPr>
        <w:pStyle w:val="ListParagraph"/>
        <w:numPr>
          <w:ilvl w:val="1"/>
          <w:numId w:val="38"/>
        </w:numPr>
      </w:pPr>
      <w:r w:rsidRPr="0072057F">
        <w:rPr>
          <w:rFonts w:ascii="Calibri" w:eastAsia="Times New Roman" w:hAnsi="Calibri" w:cs="Times New Roman"/>
          <w:color w:val="000000"/>
        </w:rPr>
        <w:t>Mean percentage scores for each of the Release 1 performance objectives are provided in the following chart</w:t>
      </w:r>
    </w:p>
    <w:p w14:paraId="22A50296" w14:textId="3974797A" w:rsidR="00285A0F" w:rsidRPr="0072057F" w:rsidRDefault="00285A0F" w:rsidP="00285A0F">
      <w:pPr>
        <w:pStyle w:val="ListParagraph"/>
        <w:ind w:left="1440"/>
      </w:pPr>
      <w:r w:rsidRPr="0072057F">
        <w:rPr>
          <w:noProof/>
        </w:rPr>
        <w:drawing>
          <wp:inline distT="0" distB="0" distL="0" distR="0" wp14:anchorId="44651882" wp14:editId="6260A09F">
            <wp:extent cx="4399280" cy="2651760"/>
            <wp:effectExtent l="0" t="0" r="1270" b="1524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E5908E2" w14:textId="5ADC7BAF" w:rsidR="005D3841" w:rsidRPr="0072057F" w:rsidRDefault="005D3841" w:rsidP="00285A0F">
      <w:pPr>
        <w:pStyle w:val="ListParagraph"/>
        <w:ind w:left="1440"/>
      </w:pPr>
      <w:r w:rsidRPr="0072057F">
        <w:br w:type="page"/>
      </w:r>
    </w:p>
    <w:p w14:paraId="4171F597" w14:textId="407767D6" w:rsidR="00FA6B39" w:rsidRPr="0072057F" w:rsidRDefault="008528B3" w:rsidP="008528B3">
      <w:pPr>
        <w:pStyle w:val="Heading2"/>
      </w:pPr>
      <w:r w:rsidRPr="0072057F">
        <w:lastRenderedPageBreak/>
        <w:t>Release 1</w:t>
      </w:r>
      <w:r w:rsidR="00000399" w:rsidRPr="0072057F">
        <w:t>/Pre-Assessment</w:t>
      </w:r>
      <w:r w:rsidRPr="0072057F">
        <w:t xml:space="preserve"> Performance Comparisons</w:t>
      </w:r>
    </w:p>
    <w:p w14:paraId="7BCA11A9" w14:textId="76B7F498" w:rsidR="005D3841" w:rsidRPr="0072057F" w:rsidRDefault="008528B3" w:rsidP="00000399">
      <w:r w:rsidRPr="0072057F">
        <w:t xml:space="preserve">For each of the performance objectives included in Release 1, participants also completed Pre-Program Assessment questions to assess the same objectives.  </w:t>
      </w:r>
      <w:r w:rsidR="005D3841" w:rsidRPr="0072057F">
        <w:t xml:space="preserve">The table below displays the comparison between scores on the Pre-Program Assessment and Release 1 for each of the relevant performance objectives.  </w:t>
      </w:r>
    </w:p>
    <w:tbl>
      <w:tblPr>
        <w:tblStyle w:val="TableGrid"/>
        <w:tblW w:w="0" w:type="auto"/>
        <w:jc w:val="center"/>
        <w:tblLook w:val="04A0" w:firstRow="1" w:lastRow="0" w:firstColumn="1" w:lastColumn="0" w:noHBand="0" w:noVBand="1"/>
      </w:tblPr>
      <w:tblGrid>
        <w:gridCol w:w="1525"/>
        <w:gridCol w:w="1440"/>
        <w:gridCol w:w="1260"/>
        <w:gridCol w:w="1350"/>
      </w:tblGrid>
      <w:tr w:rsidR="005D3841" w:rsidRPr="0072057F" w14:paraId="461DE95B" w14:textId="77777777" w:rsidTr="000D087C">
        <w:trPr>
          <w:jc w:val="center"/>
        </w:trPr>
        <w:tc>
          <w:tcPr>
            <w:tcW w:w="5575" w:type="dxa"/>
            <w:gridSpan w:val="4"/>
            <w:shd w:val="clear" w:color="auto" w:fill="00538B"/>
            <w:vAlign w:val="center"/>
          </w:tcPr>
          <w:p w14:paraId="4FECAFB7" w14:textId="77777777" w:rsidR="005D3841" w:rsidRPr="0072057F" w:rsidRDefault="005D3841" w:rsidP="000D087C">
            <w:pPr>
              <w:jc w:val="center"/>
              <w:rPr>
                <w:b/>
              </w:rPr>
            </w:pPr>
            <w:r w:rsidRPr="0072057F">
              <w:rPr>
                <w:b/>
                <w:color w:val="FFFFFF" w:themeColor="background1"/>
              </w:rPr>
              <w:t>Comparison of Cohort Pre-Program Assessment and Release 1 Scores for Release 1 Performance Objectives</w:t>
            </w:r>
          </w:p>
        </w:tc>
      </w:tr>
      <w:tr w:rsidR="005D3841" w:rsidRPr="0072057F" w14:paraId="3FCE4BE6" w14:textId="77777777" w:rsidTr="000D087C">
        <w:trPr>
          <w:jc w:val="center"/>
        </w:trPr>
        <w:tc>
          <w:tcPr>
            <w:tcW w:w="1525" w:type="dxa"/>
            <w:shd w:val="clear" w:color="auto" w:fill="D9D9D9" w:themeFill="background1" w:themeFillShade="D9"/>
            <w:vAlign w:val="center"/>
          </w:tcPr>
          <w:p w14:paraId="048E14CA" w14:textId="77777777" w:rsidR="005D3841" w:rsidRPr="0072057F" w:rsidRDefault="005D3841" w:rsidP="000D087C">
            <w:pPr>
              <w:jc w:val="center"/>
              <w:rPr>
                <w:b/>
              </w:rPr>
            </w:pPr>
            <w:r w:rsidRPr="0072057F">
              <w:rPr>
                <w:b/>
              </w:rPr>
              <w:t>Performance Objective</w:t>
            </w:r>
          </w:p>
        </w:tc>
        <w:tc>
          <w:tcPr>
            <w:tcW w:w="1440" w:type="dxa"/>
            <w:shd w:val="clear" w:color="auto" w:fill="D9D9D9" w:themeFill="background1" w:themeFillShade="D9"/>
            <w:vAlign w:val="center"/>
          </w:tcPr>
          <w:p w14:paraId="59C03CDB" w14:textId="5E2F2F6B" w:rsidR="005D3841" w:rsidRPr="0072057F" w:rsidRDefault="005D3841" w:rsidP="000D087C">
            <w:pPr>
              <w:jc w:val="center"/>
              <w:rPr>
                <w:b/>
              </w:rPr>
            </w:pPr>
            <w:r w:rsidRPr="0072057F">
              <w:rPr>
                <w:b/>
              </w:rPr>
              <w:t>Score Increase</w:t>
            </w:r>
          </w:p>
        </w:tc>
        <w:tc>
          <w:tcPr>
            <w:tcW w:w="1260" w:type="dxa"/>
            <w:shd w:val="clear" w:color="auto" w:fill="D9D9D9" w:themeFill="background1" w:themeFillShade="D9"/>
            <w:vAlign w:val="center"/>
          </w:tcPr>
          <w:p w14:paraId="3EEB9598" w14:textId="533B164E" w:rsidR="005D3841" w:rsidRPr="0072057F" w:rsidRDefault="005D3841" w:rsidP="000D087C">
            <w:pPr>
              <w:jc w:val="center"/>
              <w:rPr>
                <w:b/>
              </w:rPr>
            </w:pPr>
            <w:r w:rsidRPr="0072057F">
              <w:rPr>
                <w:b/>
              </w:rPr>
              <w:t>Equal Score</w:t>
            </w:r>
          </w:p>
        </w:tc>
        <w:tc>
          <w:tcPr>
            <w:tcW w:w="1350" w:type="dxa"/>
            <w:shd w:val="clear" w:color="auto" w:fill="D9D9D9" w:themeFill="background1" w:themeFillShade="D9"/>
            <w:vAlign w:val="center"/>
          </w:tcPr>
          <w:p w14:paraId="6ED6C19B" w14:textId="1CD38089" w:rsidR="005D3841" w:rsidRPr="0072057F" w:rsidRDefault="005D3841" w:rsidP="000D087C">
            <w:pPr>
              <w:jc w:val="center"/>
              <w:rPr>
                <w:b/>
              </w:rPr>
            </w:pPr>
            <w:r w:rsidRPr="0072057F">
              <w:rPr>
                <w:b/>
              </w:rPr>
              <w:t>Score Decrease</w:t>
            </w:r>
          </w:p>
        </w:tc>
      </w:tr>
      <w:tr w:rsidR="005D3841" w:rsidRPr="0072057F" w14:paraId="5FC6AAC8" w14:textId="77777777" w:rsidTr="000D087C">
        <w:trPr>
          <w:jc w:val="center"/>
        </w:trPr>
        <w:tc>
          <w:tcPr>
            <w:tcW w:w="1525" w:type="dxa"/>
            <w:vAlign w:val="center"/>
          </w:tcPr>
          <w:p w14:paraId="6842824E" w14:textId="77777777" w:rsidR="005D3841" w:rsidRPr="0072057F" w:rsidRDefault="005D3841" w:rsidP="005D3841">
            <w:pPr>
              <w:jc w:val="center"/>
              <w:rPr>
                <w:b/>
              </w:rPr>
            </w:pPr>
            <w:r w:rsidRPr="0072057F">
              <w:rPr>
                <w:b/>
              </w:rPr>
              <w:t>1.1</w:t>
            </w:r>
          </w:p>
        </w:tc>
        <w:tc>
          <w:tcPr>
            <w:tcW w:w="1440" w:type="dxa"/>
            <w:vAlign w:val="bottom"/>
          </w:tcPr>
          <w:p w14:paraId="5A8DDCAD" w14:textId="34E7572F" w:rsidR="005D3841" w:rsidRPr="0072057F" w:rsidRDefault="005D3841" w:rsidP="005D3841">
            <w:pPr>
              <w:jc w:val="center"/>
            </w:pPr>
            <w:r w:rsidRPr="0072057F">
              <w:rPr>
                <w:rFonts w:ascii="Calibri" w:hAnsi="Calibri"/>
                <w:color w:val="000000"/>
              </w:rPr>
              <w:t>41%</w:t>
            </w:r>
          </w:p>
        </w:tc>
        <w:tc>
          <w:tcPr>
            <w:tcW w:w="1260" w:type="dxa"/>
            <w:vAlign w:val="bottom"/>
          </w:tcPr>
          <w:p w14:paraId="0F57B9BC" w14:textId="1F575144" w:rsidR="005D3841" w:rsidRPr="0072057F" w:rsidRDefault="005D3841" w:rsidP="005D3841">
            <w:pPr>
              <w:jc w:val="center"/>
            </w:pPr>
            <w:r w:rsidRPr="0072057F">
              <w:rPr>
                <w:rFonts w:ascii="Calibri" w:hAnsi="Calibri"/>
                <w:color w:val="000000"/>
              </w:rPr>
              <w:t>56%</w:t>
            </w:r>
          </w:p>
        </w:tc>
        <w:tc>
          <w:tcPr>
            <w:tcW w:w="1350" w:type="dxa"/>
            <w:vAlign w:val="bottom"/>
          </w:tcPr>
          <w:p w14:paraId="337D0F74" w14:textId="5AAEF6D6" w:rsidR="005D3841" w:rsidRPr="0072057F" w:rsidRDefault="005D3841" w:rsidP="005D3841">
            <w:pPr>
              <w:jc w:val="center"/>
            </w:pPr>
            <w:r w:rsidRPr="0072057F">
              <w:rPr>
                <w:rFonts w:ascii="Calibri" w:hAnsi="Calibri"/>
                <w:color w:val="000000"/>
              </w:rPr>
              <w:t>4%</w:t>
            </w:r>
          </w:p>
        </w:tc>
      </w:tr>
      <w:tr w:rsidR="005D3841" w:rsidRPr="0072057F" w14:paraId="4407A49D" w14:textId="77777777" w:rsidTr="000D087C">
        <w:trPr>
          <w:jc w:val="center"/>
        </w:trPr>
        <w:tc>
          <w:tcPr>
            <w:tcW w:w="1525" w:type="dxa"/>
            <w:vAlign w:val="center"/>
          </w:tcPr>
          <w:p w14:paraId="6392AC19" w14:textId="77777777" w:rsidR="005D3841" w:rsidRPr="0072057F" w:rsidRDefault="005D3841" w:rsidP="005D3841">
            <w:pPr>
              <w:jc w:val="center"/>
              <w:rPr>
                <w:b/>
              </w:rPr>
            </w:pPr>
            <w:r w:rsidRPr="0072057F">
              <w:rPr>
                <w:b/>
              </w:rPr>
              <w:t>1.2</w:t>
            </w:r>
          </w:p>
        </w:tc>
        <w:tc>
          <w:tcPr>
            <w:tcW w:w="1440" w:type="dxa"/>
            <w:vAlign w:val="bottom"/>
          </w:tcPr>
          <w:p w14:paraId="0CE11513" w14:textId="119B050A" w:rsidR="005D3841" w:rsidRPr="0072057F" w:rsidRDefault="005D3841" w:rsidP="005D3841">
            <w:pPr>
              <w:jc w:val="center"/>
            </w:pPr>
            <w:r w:rsidRPr="0072057F">
              <w:rPr>
                <w:rFonts w:ascii="Calibri" w:hAnsi="Calibri"/>
                <w:color w:val="000000"/>
              </w:rPr>
              <w:t>19%</w:t>
            </w:r>
          </w:p>
        </w:tc>
        <w:tc>
          <w:tcPr>
            <w:tcW w:w="1260" w:type="dxa"/>
            <w:vAlign w:val="bottom"/>
          </w:tcPr>
          <w:p w14:paraId="31F23326" w14:textId="0EC58EB9" w:rsidR="005D3841" w:rsidRPr="0072057F" w:rsidRDefault="005D3841" w:rsidP="005D3841">
            <w:pPr>
              <w:jc w:val="center"/>
            </w:pPr>
            <w:r w:rsidRPr="0072057F">
              <w:rPr>
                <w:rFonts w:ascii="Calibri" w:hAnsi="Calibri"/>
                <w:color w:val="000000"/>
              </w:rPr>
              <w:t>59%</w:t>
            </w:r>
          </w:p>
        </w:tc>
        <w:tc>
          <w:tcPr>
            <w:tcW w:w="1350" w:type="dxa"/>
            <w:vAlign w:val="bottom"/>
          </w:tcPr>
          <w:p w14:paraId="33A109F4" w14:textId="5CD3E7A1" w:rsidR="005D3841" w:rsidRPr="0072057F" w:rsidRDefault="005D3841" w:rsidP="005D3841">
            <w:pPr>
              <w:jc w:val="center"/>
            </w:pPr>
            <w:r w:rsidRPr="0072057F">
              <w:rPr>
                <w:rFonts w:ascii="Calibri" w:hAnsi="Calibri"/>
                <w:color w:val="000000"/>
              </w:rPr>
              <w:t>22%</w:t>
            </w:r>
          </w:p>
        </w:tc>
      </w:tr>
      <w:tr w:rsidR="005D3841" w:rsidRPr="0072057F" w14:paraId="7C05D870" w14:textId="77777777" w:rsidTr="000D087C">
        <w:trPr>
          <w:jc w:val="center"/>
        </w:trPr>
        <w:tc>
          <w:tcPr>
            <w:tcW w:w="1525" w:type="dxa"/>
            <w:vAlign w:val="center"/>
          </w:tcPr>
          <w:p w14:paraId="7443061B" w14:textId="77777777" w:rsidR="005D3841" w:rsidRPr="0072057F" w:rsidRDefault="005D3841" w:rsidP="005D3841">
            <w:pPr>
              <w:jc w:val="center"/>
              <w:rPr>
                <w:b/>
              </w:rPr>
            </w:pPr>
            <w:r w:rsidRPr="0072057F">
              <w:rPr>
                <w:b/>
              </w:rPr>
              <w:t>1.3</w:t>
            </w:r>
          </w:p>
        </w:tc>
        <w:tc>
          <w:tcPr>
            <w:tcW w:w="1440" w:type="dxa"/>
            <w:vAlign w:val="bottom"/>
          </w:tcPr>
          <w:p w14:paraId="4A4E294D" w14:textId="22BD6B9C" w:rsidR="005D3841" w:rsidRPr="0072057F" w:rsidRDefault="005D3841" w:rsidP="005D3841">
            <w:pPr>
              <w:jc w:val="center"/>
            </w:pPr>
            <w:r w:rsidRPr="0072057F">
              <w:rPr>
                <w:rFonts w:ascii="Calibri" w:hAnsi="Calibri"/>
                <w:color w:val="000000"/>
              </w:rPr>
              <w:t>0%</w:t>
            </w:r>
          </w:p>
        </w:tc>
        <w:tc>
          <w:tcPr>
            <w:tcW w:w="1260" w:type="dxa"/>
            <w:vAlign w:val="bottom"/>
          </w:tcPr>
          <w:p w14:paraId="3393539A" w14:textId="49F13B88" w:rsidR="005D3841" w:rsidRPr="0072057F" w:rsidRDefault="005D3841" w:rsidP="005D3841">
            <w:pPr>
              <w:jc w:val="center"/>
            </w:pPr>
            <w:r w:rsidRPr="0072057F">
              <w:rPr>
                <w:rFonts w:ascii="Calibri" w:hAnsi="Calibri"/>
                <w:color w:val="000000"/>
              </w:rPr>
              <w:t>93%</w:t>
            </w:r>
          </w:p>
        </w:tc>
        <w:tc>
          <w:tcPr>
            <w:tcW w:w="1350" w:type="dxa"/>
            <w:vAlign w:val="bottom"/>
          </w:tcPr>
          <w:p w14:paraId="35FB129D" w14:textId="10D864F3" w:rsidR="005D3841" w:rsidRPr="0072057F" w:rsidRDefault="005D3841" w:rsidP="005D3841">
            <w:pPr>
              <w:jc w:val="center"/>
            </w:pPr>
            <w:r w:rsidRPr="0072057F">
              <w:rPr>
                <w:rFonts w:ascii="Calibri" w:hAnsi="Calibri"/>
                <w:color w:val="000000"/>
              </w:rPr>
              <w:t>7%</w:t>
            </w:r>
          </w:p>
        </w:tc>
      </w:tr>
      <w:tr w:rsidR="005D3841" w:rsidRPr="0072057F" w14:paraId="794E9B64" w14:textId="77777777" w:rsidTr="000D087C">
        <w:trPr>
          <w:jc w:val="center"/>
        </w:trPr>
        <w:tc>
          <w:tcPr>
            <w:tcW w:w="1525" w:type="dxa"/>
            <w:vAlign w:val="center"/>
          </w:tcPr>
          <w:p w14:paraId="074D44DD" w14:textId="77777777" w:rsidR="005D3841" w:rsidRPr="0072057F" w:rsidRDefault="005D3841" w:rsidP="005D3841">
            <w:pPr>
              <w:jc w:val="center"/>
              <w:rPr>
                <w:b/>
              </w:rPr>
            </w:pPr>
            <w:r w:rsidRPr="0072057F">
              <w:rPr>
                <w:b/>
              </w:rPr>
              <w:t>1.4</w:t>
            </w:r>
          </w:p>
        </w:tc>
        <w:tc>
          <w:tcPr>
            <w:tcW w:w="1440" w:type="dxa"/>
            <w:vAlign w:val="bottom"/>
          </w:tcPr>
          <w:p w14:paraId="3A5795A5" w14:textId="5FD2D638" w:rsidR="005D3841" w:rsidRPr="0072057F" w:rsidRDefault="005D3841" w:rsidP="005D3841">
            <w:pPr>
              <w:jc w:val="center"/>
            </w:pPr>
            <w:r w:rsidRPr="0072057F">
              <w:rPr>
                <w:rFonts w:ascii="Calibri" w:hAnsi="Calibri"/>
                <w:color w:val="000000"/>
              </w:rPr>
              <w:t>4%</w:t>
            </w:r>
          </w:p>
        </w:tc>
        <w:tc>
          <w:tcPr>
            <w:tcW w:w="1260" w:type="dxa"/>
            <w:vAlign w:val="bottom"/>
          </w:tcPr>
          <w:p w14:paraId="4D14C018" w14:textId="2CC00C9C" w:rsidR="005D3841" w:rsidRPr="0072057F" w:rsidRDefault="005D3841" w:rsidP="005D3841">
            <w:pPr>
              <w:jc w:val="center"/>
            </w:pPr>
            <w:r w:rsidRPr="0072057F">
              <w:rPr>
                <w:rFonts w:ascii="Calibri" w:hAnsi="Calibri"/>
                <w:color w:val="000000"/>
              </w:rPr>
              <w:t>89%</w:t>
            </w:r>
          </w:p>
        </w:tc>
        <w:tc>
          <w:tcPr>
            <w:tcW w:w="1350" w:type="dxa"/>
            <w:vAlign w:val="bottom"/>
          </w:tcPr>
          <w:p w14:paraId="301A3ACD" w14:textId="37C18ECE" w:rsidR="005D3841" w:rsidRPr="0072057F" w:rsidRDefault="005D3841" w:rsidP="005D3841">
            <w:pPr>
              <w:jc w:val="center"/>
            </w:pPr>
            <w:r w:rsidRPr="0072057F">
              <w:rPr>
                <w:rFonts w:ascii="Calibri" w:hAnsi="Calibri"/>
                <w:color w:val="000000"/>
              </w:rPr>
              <w:t>7%</w:t>
            </w:r>
          </w:p>
        </w:tc>
      </w:tr>
      <w:tr w:rsidR="005D3841" w:rsidRPr="0072057F" w14:paraId="45F80967" w14:textId="77777777" w:rsidTr="000D087C">
        <w:trPr>
          <w:jc w:val="center"/>
        </w:trPr>
        <w:tc>
          <w:tcPr>
            <w:tcW w:w="1525" w:type="dxa"/>
            <w:vAlign w:val="center"/>
          </w:tcPr>
          <w:p w14:paraId="57AC521F" w14:textId="77777777" w:rsidR="005D3841" w:rsidRPr="0072057F" w:rsidRDefault="005D3841" w:rsidP="005D3841">
            <w:pPr>
              <w:jc w:val="center"/>
              <w:rPr>
                <w:b/>
              </w:rPr>
            </w:pPr>
            <w:r w:rsidRPr="0072057F">
              <w:rPr>
                <w:b/>
              </w:rPr>
              <w:t>1.5</w:t>
            </w:r>
          </w:p>
        </w:tc>
        <w:tc>
          <w:tcPr>
            <w:tcW w:w="1440" w:type="dxa"/>
            <w:vAlign w:val="bottom"/>
          </w:tcPr>
          <w:p w14:paraId="08D766C7" w14:textId="15D97804" w:rsidR="005D3841" w:rsidRPr="0072057F" w:rsidRDefault="005D3841" w:rsidP="005D3841">
            <w:pPr>
              <w:jc w:val="center"/>
            </w:pPr>
            <w:r w:rsidRPr="0072057F">
              <w:rPr>
                <w:rFonts w:ascii="Calibri" w:hAnsi="Calibri"/>
                <w:color w:val="000000"/>
              </w:rPr>
              <w:t>19%</w:t>
            </w:r>
          </w:p>
        </w:tc>
        <w:tc>
          <w:tcPr>
            <w:tcW w:w="1260" w:type="dxa"/>
            <w:vAlign w:val="bottom"/>
          </w:tcPr>
          <w:p w14:paraId="4A8E88E7" w14:textId="25007782" w:rsidR="005D3841" w:rsidRPr="0072057F" w:rsidRDefault="005D3841" w:rsidP="005D3841">
            <w:pPr>
              <w:jc w:val="center"/>
            </w:pPr>
            <w:r w:rsidRPr="0072057F">
              <w:rPr>
                <w:rFonts w:ascii="Calibri" w:hAnsi="Calibri"/>
                <w:color w:val="000000"/>
              </w:rPr>
              <w:t>44%</w:t>
            </w:r>
          </w:p>
        </w:tc>
        <w:tc>
          <w:tcPr>
            <w:tcW w:w="1350" w:type="dxa"/>
            <w:vAlign w:val="bottom"/>
          </w:tcPr>
          <w:p w14:paraId="5926F0FD" w14:textId="6B88C8B0" w:rsidR="005D3841" w:rsidRPr="0072057F" w:rsidRDefault="005D3841" w:rsidP="005D3841">
            <w:pPr>
              <w:jc w:val="center"/>
            </w:pPr>
            <w:r w:rsidRPr="0072057F">
              <w:rPr>
                <w:rFonts w:ascii="Calibri" w:hAnsi="Calibri"/>
                <w:color w:val="000000"/>
              </w:rPr>
              <w:t>37%</w:t>
            </w:r>
          </w:p>
        </w:tc>
      </w:tr>
      <w:tr w:rsidR="005D3841" w:rsidRPr="0072057F" w14:paraId="62DE0596" w14:textId="77777777" w:rsidTr="000D087C">
        <w:trPr>
          <w:jc w:val="center"/>
        </w:trPr>
        <w:tc>
          <w:tcPr>
            <w:tcW w:w="1525" w:type="dxa"/>
            <w:vAlign w:val="center"/>
          </w:tcPr>
          <w:p w14:paraId="578D990C" w14:textId="77777777" w:rsidR="005D3841" w:rsidRPr="0072057F" w:rsidRDefault="005D3841" w:rsidP="005D3841">
            <w:pPr>
              <w:jc w:val="center"/>
              <w:rPr>
                <w:b/>
              </w:rPr>
            </w:pPr>
            <w:r w:rsidRPr="0072057F">
              <w:rPr>
                <w:b/>
              </w:rPr>
              <w:t>1.6</w:t>
            </w:r>
          </w:p>
        </w:tc>
        <w:tc>
          <w:tcPr>
            <w:tcW w:w="1440" w:type="dxa"/>
            <w:vAlign w:val="bottom"/>
          </w:tcPr>
          <w:p w14:paraId="6E353906" w14:textId="71E6C7D2" w:rsidR="005D3841" w:rsidRPr="0072057F" w:rsidRDefault="005D3841" w:rsidP="005D3841">
            <w:pPr>
              <w:jc w:val="center"/>
            </w:pPr>
            <w:r w:rsidRPr="0072057F">
              <w:rPr>
                <w:rFonts w:ascii="Calibri" w:hAnsi="Calibri"/>
                <w:color w:val="000000"/>
              </w:rPr>
              <w:t>37%</w:t>
            </w:r>
          </w:p>
        </w:tc>
        <w:tc>
          <w:tcPr>
            <w:tcW w:w="1260" w:type="dxa"/>
            <w:vAlign w:val="bottom"/>
          </w:tcPr>
          <w:p w14:paraId="0AD988F4" w14:textId="5ADB9A0A" w:rsidR="005D3841" w:rsidRPr="0072057F" w:rsidRDefault="005D3841" w:rsidP="005D3841">
            <w:pPr>
              <w:jc w:val="center"/>
            </w:pPr>
            <w:r w:rsidRPr="0072057F">
              <w:rPr>
                <w:rFonts w:ascii="Calibri" w:hAnsi="Calibri"/>
                <w:color w:val="000000"/>
              </w:rPr>
              <w:t>30%</w:t>
            </w:r>
          </w:p>
        </w:tc>
        <w:tc>
          <w:tcPr>
            <w:tcW w:w="1350" w:type="dxa"/>
            <w:vAlign w:val="bottom"/>
          </w:tcPr>
          <w:p w14:paraId="5667B029" w14:textId="6E024E9E" w:rsidR="005D3841" w:rsidRPr="0072057F" w:rsidRDefault="005D3841" w:rsidP="005D3841">
            <w:pPr>
              <w:jc w:val="center"/>
            </w:pPr>
            <w:r w:rsidRPr="0072057F">
              <w:rPr>
                <w:rFonts w:ascii="Calibri" w:hAnsi="Calibri"/>
                <w:color w:val="000000"/>
              </w:rPr>
              <w:t>33%</w:t>
            </w:r>
          </w:p>
        </w:tc>
      </w:tr>
      <w:tr w:rsidR="005D3841" w:rsidRPr="0072057F" w14:paraId="7E51732A" w14:textId="77777777" w:rsidTr="000D087C">
        <w:trPr>
          <w:jc w:val="center"/>
        </w:trPr>
        <w:tc>
          <w:tcPr>
            <w:tcW w:w="1525" w:type="dxa"/>
            <w:vAlign w:val="center"/>
          </w:tcPr>
          <w:p w14:paraId="7A892C85" w14:textId="77777777" w:rsidR="005D3841" w:rsidRPr="0072057F" w:rsidRDefault="005D3841" w:rsidP="005D3841">
            <w:pPr>
              <w:jc w:val="center"/>
              <w:rPr>
                <w:b/>
              </w:rPr>
            </w:pPr>
            <w:r w:rsidRPr="0072057F">
              <w:rPr>
                <w:b/>
              </w:rPr>
              <w:t>1.7</w:t>
            </w:r>
          </w:p>
        </w:tc>
        <w:tc>
          <w:tcPr>
            <w:tcW w:w="1440" w:type="dxa"/>
            <w:vAlign w:val="bottom"/>
          </w:tcPr>
          <w:p w14:paraId="7B7DF322" w14:textId="2C92F340" w:rsidR="005D3841" w:rsidRPr="0072057F" w:rsidRDefault="005D3841" w:rsidP="005D3841">
            <w:pPr>
              <w:jc w:val="center"/>
            </w:pPr>
            <w:r w:rsidRPr="0072057F">
              <w:rPr>
                <w:rFonts w:ascii="Calibri" w:hAnsi="Calibri"/>
                <w:color w:val="000000"/>
              </w:rPr>
              <w:t>26%</w:t>
            </w:r>
          </w:p>
        </w:tc>
        <w:tc>
          <w:tcPr>
            <w:tcW w:w="1260" w:type="dxa"/>
            <w:vAlign w:val="bottom"/>
          </w:tcPr>
          <w:p w14:paraId="29E55344" w14:textId="0F8BCA21" w:rsidR="005D3841" w:rsidRPr="0072057F" w:rsidRDefault="005D3841" w:rsidP="005D3841">
            <w:pPr>
              <w:jc w:val="center"/>
            </w:pPr>
            <w:r w:rsidRPr="0072057F">
              <w:rPr>
                <w:rFonts w:ascii="Calibri" w:hAnsi="Calibri"/>
                <w:color w:val="000000"/>
              </w:rPr>
              <w:t>52%</w:t>
            </w:r>
          </w:p>
        </w:tc>
        <w:tc>
          <w:tcPr>
            <w:tcW w:w="1350" w:type="dxa"/>
            <w:vAlign w:val="bottom"/>
          </w:tcPr>
          <w:p w14:paraId="5DB8318A" w14:textId="2C2BA5F3" w:rsidR="005D3841" w:rsidRPr="0072057F" w:rsidRDefault="005D3841" w:rsidP="005D3841">
            <w:pPr>
              <w:jc w:val="center"/>
            </w:pPr>
            <w:r w:rsidRPr="0072057F">
              <w:rPr>
                <w:rFonts w:ascii="Calibri" w:hAnsi="Calibri"/>
                <w:color w:val="000000"/>
              </w:rPr>
              <w:t>22%</w:t>
            </w:r>
          </w:p>
        </w:tc>
      </w:tr>
      <w:tr w:rsidR="005D3841" w:rsidRPr="0072057F" w14:paraId="7F941F05" w14:textId="77777777" w:rsidTr="000D087C">
        <w:trPr>
          <w:jc w:val="center"/>
        </w:trPr>
        <w:tc>
          <w:tcPr>
            <w:tcW w:w="1525" w:type="dxa"/>
            <w:vAlign w:val="center"/>
          </w:tcPr>
          <w:p w14:paraId="15BC1203" w14:textId="77777777" w:rsidR="005D3841" w:rsidRPr="0072057F" w:rsidRDefault="005D3841" w:rsidP="005D3841">
            <w:pPr>
              <w:jc w:val="center"/>
              <w:rPr>
                <w:b/>
              </w:rPr>
            </w:pPr>
            <w:r w:rsidRPr="0072057F">
              <w:rPr>
                <w:b/>
              </w:rPr>
              <w:t>1.8</w:t>
            </w:r>
          </w:p>
        </w:tc>
        <w:tc>
          <w:tcPr>
            <w:tcW w:w="1440" w:type="dxa"/>
            <w:vAlign w:val="bottom"/>
          </w:tcPr>
          <w:p w14:paraId="6B0BCB63" w14:textId="4C10D4FF" w:rsidR="005D3841" w:rsidRPr="0072057F" w:rsidRDefault="005D3841" w:rsidP="005D3841">
            <w:pPr>
              <w:jc w:val="center"/>
            </w:pPr>
            <w:r w:rsidRPr="0072057F">
              <w:rPr>
                <w:rFonts w:ascii="Calibri" w:hAnsi="Calibri"/>
                <w:color w:val="000000"/>
              </w:rPr>
              <w:t>7%</w:t>
            </w:r>
          </w:p>
        </w:tc>
        <w:tc>
          <w:tcPr>
            <w:tcW w:w="1260" w:type="dxa"/>
            <w:vAlign w:val="bottom"/>
          </w:tcPr>
          <w:p w14:paraId="3E868E0D" w14:textId="642C3DDA" w:rsidR="005D3841" w:rsidRPr="0072057F" w:rsidRDefault="005D3841" w:rsidP="005D3841">
            <w:pPr>
              <w:jc w:val="center"/>
            </w:pPr>
            <w:r w:rsidRPr="0072057F">
              <w:rPr>
                <w:rFonts w:ascii="Calibri" w:hAnsi="Calibri"/>
                <w:color w:val="000000"/>
              </w:rPr>
              <w:t>78%</w:t>
            </w:r>
          </w:p>
        </w:tc>
        <w:tc>
          <w:tcPr>
            <w:tcW w:w="1350" w:type="dxa"/>
            <w:vAlign w:val="bottom"/>
          </w:tcPr>
          <w:p w14:paraId="4B045094" w14:textId="121CBE49" w:rsidR="005D3841" w:rsidRPr="0072057F" w:rsidRDefault="005D3841" w:rsidP="005D3841">
            <w:pPr>
              <w:jc w:val="center"/>
            </w:pPr>
            <w:r w:rsidRPr="0072057F">
              <w:rPr>
                <w:rFonts w:ascii="Calibri" w:hAnsi="Calibri"/>
                <w:color w:val="000000"/>
              </w:rPr>
              <w:t>15%</w:t>
            </w:r>
          </w:p>
        </w:tc>
      </w:tr>
    </w:tbl>
    <w:p w14:paraId="5ECCE9E6" w14:textId="77777777" w:rsidR="008528B3" w:rsidRPr="0072057F" w:rsidRDefault="008528B3" w:rsidP="008528B3">
      <w:pPr>
        <w:spacing w:after="0" w:line="240" w:lineRule="auto"/>
      </w:pPr>
    </w:p>
    <w:p w14:paraId="51CF0A67" w14:textId="666C05C0" w:rsidR="008528B3" w:rsidRPr="0072057F" w:rsidRDefault="008528B3" w:rsidP="00FA6B39">
      <w:r w:rsidRPr="0072057F">
        <w:t>One caveat with regard to these comparisons is that the scores for the Pre-Program Assessment relied on fewer items. This means that it may have been easier to receive a high score on the Pre-Program Assessment than Release 1 because fewer questions needed to be answered correctly.  As such, to make these comparisons participant scores were grouped around confidence intervals to better equate scores. The number of items for each performance objective in both the Pre-Program Assessment and Release 1 are provided in the following table.</w:t>
      </w:r>
    </w:p>
    <w:tbl>
      <w:tblPr>
        <w:tblStyle w:val="TableGrid"/>
        <w:tblW w:w="0" w:type="auto"/>
        <w:jc w:val="center"/>
        <w:tblLook w:val="04A0" w:firstRow="1" w:lastRow="0" w:firstColumn="1" w:lastColumn="0" w:noHBand="0" w:noVBand="1"/>
      </w:tblPr>
      <w:tblGrid>
        <w:gridCol w:w="1705"/>
        <w:gridCol w:w="1710"/>
        <w:gridCol w:w="1530"/>
      </w:tblGrid>
      <w:tr w:rsidR="008528B3" w:rsidRPr="0072057F" w14:paraId="31F28C45" w14:textId="77777777" w:rsidTr="008528B3">
        <w:trPr>
          <w:jc w:val="center"/>
        </w:trPr>
        <w:tc>
          <w:tcPr>
            <w:tcW w:w="4945" w:type="dxa"/>
            <w:gridSpan w:val="3"/>
            <w:shd w:val="clear" w:color="auto" w:fill="00538B"/>
          </w:tcPr>
          <w:p w14:paraId="593A7049" w14:textId="77777777" w:rsidR="008528B3" w:rsidRPr="0072057F" w:rsidRDefault="008528B3" w:rsidP="008528B3">
            <w:pPr>
              <w:keepNext/>
              <w:jc w:val="center"/>
              <w:rPr>
                <w:b/>
                <w:color w:val="FFFFFF" w:themeColor="background1"/>
              </w:rPr>
            </w:pPr>
            <w:r w:rsidRPr="0072057F">
              <w:rPr>
                <w:b/>
                <w:color w:val="FFFFFF" w:themeColor="background1"/>
              </w:rPr>
              <w:t>Number of Items per Performance Objective</w:t>
            </w:r>
          </w:p>
        </w:tc>
      </w:tr>
      <w:tr w:rsidR="008528B3" w:rsidRPr="0072057F" w14:paraId="5A1CDFE3" w14:textId="77777777" w:rsidTr="008528B3">
        <w:trPr>
          <w:jc w:val="center"/>
        </w:trPr>
        <w:tc>
          <w:tcPr>
            <w:tcW w:w="1705" w:type="dxa"/>
            <w:shd w:val="clear" w:color="auto" w:fill="D9D9D9" w:themeFill="background1" w:themeFillShade="D9"/>
          </w:tcPr>
          <w:p w14:paraId="40FBEE2F" w14:textId="77777777" w:rsidR="008528B3" w:rsidRPr="0072057F" w:rsidRDefault="008528B3" w:rsidP="008528B3">
            <w:pPr>
              <w:keepNext/>
              <w:jc w:val="center"/>
              <w:rPr>
                <w:b/>
              </w:rPr>
            </w:pPr>
            <w:r w:rsidRPr="0072057F">
              <w:rPr>
                <w:b/>
              </w:rPr>
              <w:t>Performance Objective</w:t>
            </w:r>
          </w:p>
        </w:tc>
        <w:tc>
          <w:tcPr>
            <w:tcW w:w="1710" w:type="dxa"/>
            <w:shd w:val="clear" w:color="auto" w:fill="D9D9D9" w:themeFill="background1" w:themeFillShade="D9"/>
          </w:tcPr>
          <w:p w14:paraId="1BED66FB" w14:textId="77777777" w:rsidR="008528B3" w:rsidRPr="0072057F" w:rsidRDefault="008528B3" w:rsidP="008528B3">
            <w:pPr>
              <w:keepNext/>
              <w:jc w:val="center"/>
              <w:rPr>
                <w:b/>
              </w:rPr>
            </w:pPr>
            <w:r w:rsidRPr="0072057F">
              <w:rPr>
                <w:b/>
              </w:rPr>
              <w:t>Pre-Assessment</w:t>
            </w:r>
          </w:p>
          <w:p w14:paraId="7D945FDB" w14:textId="77777777" w:rsidR="008528B3" w:rsidRPr="0072057F" w:rsidRDefault="008528B3" w:rsidP="008528B3">
            <w:pPr>
              <w:keepNext/>
              <w:jc w:val="center"/>
              <w:rPr>
                <w:b/>
              </w:rPr>
            </w:pPr>
            <w:r w:rsidRPr="0072057F">
              <w:rPr>
                <w:b/>
              </w:rPr>
              <w:t># of items</w:t>
            </w:r>
          </w:p>
        </w:tc>
        <w:tc>
          <w:tcPr>
            <w:tcW w:w="1530" w:type="dxa"/>
            <w:shd w:val="clear" w:color="auto" w:fill="D9D9D9" w:themeFill="background1" w:themeFillShade="D9"/>
          </w:tcPr>
          <w:p w14:paraId="402E48FF" w14:textId="77777777" w:rsidR="008528B3" w:rsidRPr="0072057F" w:rsidRDefault="008528B3" w:rsidP="008528B3">
            <w:pPr>
              <w:keepNext/>
              <w:jc w:val="center"/>
              <w:rPr>
                <w:b/>
              </w:rPr>
            </w:pPr>
            <w:r w:rsidRPr="0072057F">
              <w:rPr>
                <w:b/>
              </w:rPr>
              <w:t xml:space="preserve">Release 1 </w:t>
            </w:r>
          </w:p>
          <w:p w14:paraId="4AB342F7" w14:textId="77777777" w:rsidR="008528B3" w:rsidRPr="0072057F" w:rsidRDefault="008528B3" w:rsidP="008528B3">
            <w:pPr>
              <w:keepNext/>
              <w:jc w:val="center"/>
              <w:rPr>
                <w:b/>
              </w:rPr>
            </w:pPr>
            <w:r w:rsidRPr="0072057F">
              <w:rPr>
                <w:b/>
              </w:rPr>
              <w:t># of items</w:t>
            </w:r>
          </w:p>
        </w:tc>
      </w:tr>
      <w:tr w:rsidR="008528B3" w:rsidRPr="0072057F" w14:paraId="17996CDB" w14:textId="77777777" w:rsidTr="008528B3">
        <w:trPr>
          <w:jc w:val="center"/>
        </w:trPr>
        <w:tc>
          <w:tcPr>
            <w:tcW w:w="1705" w:type="dxa"/>
          </w:tcPr>
          <w:p w14:paraId="20C5DF5C" w14:textId="77777777" w:rsidR="008528B3" w:rsidRPr="0072057F" w:rsidRDefault="008528B3" w:rsidP="008528B3">
            <w:pPr>
              <w:keepNext/>
              <w:jc w:val="center"/>
              <w:rPr>
                <w:b/>
              </w:rPr>
            </w:pPr>
            <w:r w:rsidRPr="0072057F">
              <w:rPr>
                <w:b/>
              </w:rPr>
              <w:t>1.1</w:t>
            </w:r>
          </w:p>
        </w:tc>
        <w:tc>
          <w:tcPr>
            <w:tcW w:w="1710" w:type="dxa"/>
          </w:tcPr>
          <w:p w14:paraId="6216825E" w14:textId="77777777" w:rsidR="008528B3" w:rsidRPr="0072057F" w:rsidRDefault="008528B3" w:rsidP="008528B3">
            <w:pPr>
              <w:keepNext/>
              <w:jc w:val="center"/>
            </w:pPr>
            <w:r w:rsidRPr="0072057F">
              <w:t>2</w:t>
            </w:r>
          </w:p>
        </w:tc>
        <w:tc>
          <w:tcPr>
            <w:tcW w:w="1530" w:type="dxa"/>
          </w:tcPr>
          <w:p w14:paraId="149447F6" w14:textId="77777777" w:rsidR="008528B3" w:rsidRPr="0072057F" w:rsidRDefault="008528B3" w:rsidP="008528B3">
            <w:pPr>
              <w:keepNext/>
              <w:jc w:val="center"/>
            </w:pPr>
            <w:r w:rsidRPr="0072057F">
              <w:t>10</w:t>
            </w:r>
          </w:p>
        </w:tc>
      </w:tr>
      <w:tr w:rsidR="008528B3" w:rsidRPr="0072057F" w14:paraId="201B2ACE" w14:textId="77777777" w:rsidTr="008528B3">
        <w:trPr>
          <w:jc w:val="center"/>
        </w:trPr>
        <w:tc>
          <w:tcPr>
            <w:tcW w:w="1705" w:type="dxa"/>
          </w:tcPr>
          <w:p w14:paraId="73F1C1C8" w14:textId="77777777" w:rsidR="008528B3" w:rsidRPr="0072057F" w:rsidRDefault="008528B3" w:rsidP="008528B3">
            <w:pPr>
              <w:keepNext/>
              <w:jc w:val="center"/>
              <w:rPr>
                <w:b/>
              </w:rPr>
            </w:pPr>
            <w:r w:rsidRPr="0072057F">
              <w:rPr>
                <w:b/>
              </w:rPr>
              <w:t>1.2</w:t>
            </w:r>
          </w:p>
        </w:tc>
        <w:tc>
          <w:tcPr>
            <w:tcW w:w="1710" w:type="dxa"/>
          </w:tcPr>
          <w:p w14:paraId="1CA406A7" w14:textId="77777777" w:rsidR="008528B3" w:rsidRPr="0072057F" w:rsidRDefault="008528B3" w:rsidP="008528B3">
            <w:pPr>
              <w:keepNext/>
              <w:jc w:val="center"/>
            </w:pPr>
            <w:r w:rsidRPr="0072057F">
              <w:t>2</w:t>
            </w:r>
          </w:p>
        </w:tc>
        <w:tc>
          <w:tcPr>
            <w:tcW w:w="1530" w:type="dxa"/>
          </w:tcPr>
          <w:p w14:paraId="5B9FE4D8" w14:textId="77777777" w:rsidR="008528B3" w:rsidRPr="0072057F" w:rsidRDefault="008528B3" w:rsidP="008528B3">
            <w:pPr>
              <w:keepNext/>
              <w:jc w:val="center"/>
            </w:pPr>
            <w:r w:rsidRPr="0072057F">
              <w:t>7</w:t>
            </w:r>
          </w:p>
        </w:tc>
      </w:tr>
      <w:tr w:rsidR="008528B3" w:rsidRPr="0072057F" w14:paraId="5B738B60" w14:textId="77777777" w:rsidTr="008528B3">
        <w:trPr>
          <w:jc w:val="center"/>
        </w:trPr>
        <w:tc>
          <w:tcPr>
            <w:tcW w:w="1705" w:type="dxa"/>
          </w:tcPr>
          <w:p w14:paraId="4D45EFBC" w14:textId="77777777" w:rsidR="008528B3" w:rsidRPr="0072057F" w:rsidRDefault="008528B3" w:rsidP="008528B3">
            <w:pPr>
              <w:keepNext/>
              <w:jc w:val="center"/>
              <w:rPr>
                <w:b/>
              </w:rPr>
            </w:pPr>
            <w:r w:rsidRPr="0072057F">
              <w:rPr>
                <w:b/>
              </w:rPr>
              <w:t>1.3</w:t>
            </w:r>
          </w:p>
        </w:tc>
        <w:tc>
          <w:tcPr>
            <w:tcW w:w="1710" w:type="dxa"/>
          </w:tcPr>
          <w:p w14:paraId="0F0AE368" w14:textId="77777777" w:rsidR="008528B3" w:rsidRPr="0072057F" w:rsidRDefault="008528B3" w:rsidP="008528B3">
            <w:pPr>
              <w:keepNext/>
              <w:jc w:val="center"/>
            </w:pPr>
            <w:r w:rsidRPr="0072057F">
              <w:t>1</w:t>
            </w:r>
          </w:p>
        </w:tc>
        <w:tc>
          <w:tcPr>
            <w:tcW w:w="1530" w:type="dxa"/>
          </w:tcPr>
          <w:p w14:paraId="2FC2B3AC" w14:textId="77777777" w:rsidR="008528B3" w:rsidRPr="0072057F" w:rsidRDefault="008528B3" w:rsidP="008528B3">
            <w:pPr>
              <w:keepNext/>
              <w:jc w:val="center"/>
            </w:pPr>
            <w:r w:rsidRPr="0072057F">
              <w:t>8</w:t>
            </w:r>
          </w:p>
        </w:tc>
      </w:tr>
      <w:tr w:rsidR="008528B3" w:rsidRPr="0072057F" w14:paraId="059881D4" w14:textId="77777777" w:rsidTr="008528B3">
        <w:trPr>
          <w:jc w:val="center"/>
        </w:trPr>
        <w:tc>
          <w:tcPr>
            <w:tcW w:w="1705" w:type="dxa"/>
          </w:tcPr>
          <w:p w14:paraId="7AB6BD0F" w14:textId="77777777" w:rsidR="008528B3" w:rsidRPr="0072057F" w:rsidRDefault="008528B3" w:rsidP="008528B3">
            <w:pPr>
              <w:keepNext/>
              <w:jc w:val="center"/>
              <w:rPr>
                <w:b/>
              </w:rPr>
            </w:pPr>
            <w:r w:rsidRPr="0072057F">
              <w:rPr>
                <w:b/>
              </w:rPr>
              <w:t>1.4</w:t>
            </w:r>
          </w:p>
        </w:tc>
        <w:tc>
          <w:tcPr>
            <w:tcW w:w="1710" w:type="dxa"/>
          </w:tcPr>
          <w:p w14:paraId="4F7FEAD3" w14:textId="77777777" w:rsidR="008528B3" w:rsidRPr="0072057F" w:rsidRDefault="008528B3" w:rsidP="008528B3">
            <w:pPr>
              <w:keepNext/>
              <w:jc w:val="center"/>
            </w:pPr>
            <w:r w:rsidRPr="0072057F">
              <w:t>1</w:t>
            </w:r>
          </w:p>
        </w:tc>
        <w:tc>
          <w:tcPr>
            <w:tcW w:w="1530" w:type="dxa"/>
          </w:tcPr>
          <w:p w14:paraId="79607C96" w14:textId="77777777" w:rsidR="008528B3" w:rsidRPr="0072057F" w:rsidRDefault="008528B3" w:rsidP="008528B3">
            <w:pPr>
              <w:keepNext/>
              <w:jc w:val="center"/>
            </w:pPr>
            <w:r w:rsidRPr="0072057F">
              <w:t>7</w:t>
            </w:r>
          </w:p>
        </w:tc>
      </w:tr>
      <w:tr w:rsidR="008528B3" w:rsidRPr="0072057F" w14:paraId="470DD570" w14:textId="77777777" w:rsidTr="008528B3">
        <w:trPr>
          <w:jc w:val="center"/>
        </w:trPr>
        <w:tc>
          <w:tcPr>
            <w:tcW w:w="1705" w:type="dxa"/>
          </w:tcPr>
          <w:p w14:paraId="46B954E4" w14:textId="77777777" w:rsidR="008528B3" w:rsidRPr="0072057F" w:rsidRDefault="008528B3" w:rsidP="008528B3">
            <w:pPr>
              <w:keepNext/>
              <w:jc w:val="center"/>
              <w:rPr>
                <w:b/>
              </w:rPr>
            </w:pPr>
            <w:r w:rsidRPr="0072057F">
              <w:rPr>
                <w:b/>
              </w:rPr>
              <w:t>1.5</w:t>
            </w:r>
          </w:p>
        </w:tc>
        <w:tc>
          <w:tcPr>
            <w:tcW w:w="1710" w:type="dxa"/>
          </w:tcPr>
          <w:p w14:paraId="4EFA957B" w14:textId="77777777" w:rsidR="008528B3" w:rsidRPr="0072057F" w:rsidRDefault="008528B3" w:rsidP="008528B3">
            <w:pPr>
              <w:keepNext/>
              <w:jc w:val="center"/>
            </w:pPr>
            <w:r w:rsidRPr="0072057F">
              <w:t>6-7</w:t>
            </w:r>
          </w:p>
        </w:tc>
        <w:tc>
          <w:tcPr>
            <w:tcW w:w="1530" w:type="dxa"/>
          </w:tcPr>
          <w:p w14:paraId="7E4563AD" w14:textId="77777777" w:rsidR="008528B3" w:rsidRPr="0072057F" w:rsidRDefault="008528B3" w:rsidP="008528B3">
            <w:pPr>
              <w:keepNext/>
              <w:jc w:val="center"/>
            </w:pPr>
            <w:r w:rsidRPr="0072057F">
              <w:t>10</w:t>
            </w:r>
          </w:p>
        </w:tc>
      </w:tr>
      <w:tr w:rsidR="008528B3" w:rsidRPr="0072057F" w14:paraId="6D0E6B19" w14:textId="77777777" w:rsidTr="008528B3">
        <w:trPr>
          <w:jc w:val="center"/>
        </w:trPr>
        <w:tc>
          <w:tcPr>
            <w:tcW w:w="1705" w:type="dxa"/>
          </w:tcPr>
          <w:p w14:paraId="78C2119C" w14:textId="77777777" w:rsidR="008528B3" w:rsidRPr="0072057F" w:rsidRDefault="008528B3" w:rsidP="008528B3">
            <w:pPr>
              <w:keepNext/>
              <w:jc w:val="center"/>
              <w:rPr>
                <w:b/>
              </w:rPr>
            </w:pPr>
            <w:r w:rsidRPr="0072057F">
              <w:rPr>
                <w:b/>
              </w:rPr>
              <w:t>1.6</w:t>
            </w:r>
          </w:p>
        </w:tc>
        <w:tc>
          <w:tcPr>
            <w:tcW w:w="1710" w:type="dxa"/>
          </w:tcPr>
          <w:p w14:paraId="482A8B67" w14:textId="77777777" w:rsidR="008528B3" w:rsidRPr="0072057F" w:rsidRDefault="008528B3" w:rsidP="008528B3">
            <w:pPr>
              <w:keepNext/>
              <w:jc w:val="center"/>
            </w:pPr>
            <w:r w:rsidRPr="0072057F">
              <w:t>4-5</w:t>
            </w:r>
          </w:p>
        </w:tc>
        <w:tc>
          <w:tcPr>
            <w:tcW w:w="1530" w:type="dxa"/>
          </w:tcPr>
          <w:p w14:paraId="2332C077" w14:textId="77777777" w:rsidR="008528B3" w:rsidRPr="0072057F" w:rsidRDefault="008528B3" w:rsidP="008528B3">
            <w:pPr>
              <w:keepNext/>
              <w:jc w:val="center"/>
            </w:pPr>
            <w:r w:rsidRPr="0072057F">
              <w:t>13</w:t>
            </w:r>
          </w:p>
        </w:tc>
      </w:tr>
      <w:tr w:rsidR="008528B3" w:rsidRPr="0072057F" w14:paraId="22070DBB" w14:textId="77777777" w:rsidTr="008528B3">
        <w:trPr>
          <w:jc w:val="center"/>
        </w:trPr>
        <w:tc>
          <w:tcPr>
            <w:tcW w:w="1705" w:type="dxa"/>
          </w:tcPr>
          <w:p w14:paraId="5D2F7E10" w14:textId="77777777" w:rsidR="008528B3" w:rsidRPr="0072057F" w:rsidRDefault="008528B3" w:rsidP="008528B3">
            <w:pPr>
              <w:keepNext/>
              <w:jc w:val="center"/>
              <w:rPr>
                <w:b/>
              </w:rPr>
            </w:pPr>
            <w:r w:rsidRPr="0072057F">
              <w:rPr>
                <w:b/>
              </w:rPr>
              <w:t>1.7</w:t>
            </w:r>
          </w:p>
        </w:tc>
        <w:tc>
          <w:tcPr>
            <w:tcW w:w="1710" w:type="dxa"/>
          </w:tcPr>
          <w:p w14:paraId="02041FE1" w14:textId="77777777" w:rsidR="008528B3" w:rsidRPr="0072057F" w:rsidRDefault="008528B3" w:rsidP="008528B3">
            <w:pPr>
              <w:keepNext/>
              <w:jc w:val="center"/>
            </w:pPr>
            <w:r w:rsidRPr="0072057F">
              <w:t>3-5</w:t>
            </w:r>
          </w:p>
        </w:tc>
        <w:tc>
          <w:tcPr>
            <w:tcW w:w="1530" w:type="dxa"/>
          </w:tcPr>
          <w:p w14:paraId="7347BC13" w14:textId="77777777" w:rsidR="008528B3" w:rsidRPr="0072057F" w:rsidRDefault="008528B3" w:rsidP="008528B3">
            <w:pPr>
              <w:keepNext/>
              <w:jc w:val="center"/>
            </w:pPr>
            <w:r w:rsidRPr="0072057F">
              <w:t>14</w:t>
            </w:r>
          </w:p>
        </w:tc>
      </w:tr>
      <w:tr w:rsidR="008528B3" w:rsidRPr="0072057F" w14:paraId="617529DD" w14:textId="77777777" w:rsidTr="008528B3">
        <w:trPr>
          <w:jc w:val="center"/>
        </w:trPr>
        <w:tc>
          <w:tcPr>
            <w:tcW w:w="1705" w:type="dxa"/>
          </w:tcPr>
          <w:p w14:paraId="03A68DD6" w14:textId="77777777" w:rsidR="008528B3" w:rsidRPr="0072057F" w:rsidRDefault="008528B3" w:rsidP="008528B3">
            <w:pPr>
              <w:keepNext/>
              <w:jc w:val="center"/>
              <w:rPr>
                <w:b/>
              </w:rPr>
            </w:pPr>
            <w:r w:rsidRPr="0072057F">
              <w:rPr>
                <w:b/>
              </w:rPr>
              <w:t>1.8</w:t>
            </w:r>
          </w:p>
        </w:tc>
        <w:tc>
          <w:tcPr>
            <w:tcW w:w="1710" w:type="dxa"/>
          </w:tcPr>
          <w:p w14:paraId="279C087C" w14:textId="77777777" w:rsidR="008528B3" w:rsidRPr="0072057F" w:rsidRDefault="008528B3" w:rsidP="008528B3">
            <w:pPr>
              <w:keepNext/>
              <w:jc w:val="center"/>
            </w:pPr>
            <w:r w:rsidRPr="0072057F">
              <w:t>1</w:t>
            </w:r>
          </w:p>
        </w:tc>
        <w:tc>
          <w:tcPr>
            <w:tcW w:w="1530" w:type="dxa"/>
          </w:tcPr>
          <w:p w14:paraId="27FE4A4D" w14:textId="77777777" w:rsidR="008528B3" w:rsidRPr="0072057F" w:rsidRDefault="008528B3" w:rsidP="008528B3">
            <w:pPr>
              <w:keepNext/>
              <w:jc w:val="center"/>
            </w:pPr>
            <w:r w:rsidRPr="0072057F">
              <w:t>12</w:t>
            </w:r>
          </w:p>
        </w:tc>
      </w:tr>
    </w:tbl>
    <w:p w14:paraId="59B6E9F6" w14:textId="77777777" w:rsidR="008528B3" w:rsidRPr="0072057F" w:rsidRDefault="008528B3" w:rsidP="00FA6B39"/>
    <w:sectPr w:rsidR="008528B3" w:rsidRPr="0072057F" w:rsidSect="005A13EC">
      <w:footerReference w:type="default" r:id="rId19"/>
      <w:pgSz w:w="12240" w:h="15840"/>
      <w:pgMar w:top="1440" w:right="1440" w:bottom="1440" w:left="1440" w:header="720" w:footer="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0D3C8C" w14:textId="77777777" w:rsidR="00E613F6" w:rsidRDefault="00E613F6" w:rsidP="00312889">
      <w:pPr>
        <w:spacing w:after="0" w:line="240" w:lineRule="auto"/>
      </w:pPr>
      <w:r>
        <w:separator/>
      </w:r>
    </w:p>
  </w:endnote>
  <w:endnote w:type="continuationSeparator" w:id="0">
    <w:p w14:paraId="3EB32101" w14:textId="77777777" w:rsidR="00E613F6" w:rsidRDefault="00E613F6" w:rsidP="00312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9379808"/>
      <w:docPartObj>
        <w:docPartGallery w:val="Page Numbers (Bottom of Page)"/>
        <w:docPartUnique/>
      </w:docPartObj>
    </w:sdtPr>
    <w:sdtEndPr>
      <w:rPr>
        <w:noProof/>
      </w:rPr>
    </w:sdtEndPr>
    <w:sdtContent>
      <w:p w14:paraId="73AEB8CD" w14:textId="5839A754" w:rsidR="000D087C" w:rsidRDefault="000D087C" w:rsidP="005A13EC">
        <w:pPr>
          <w:pStyle w:val="Footer"/>
        </w:pPr>
        <w:r w:rsidRPr="005A13EC">
          <w:rPr>
            <w:i/>
          </w:rPr>
          <w:t>Prepared by the ICF/ASI Team</w:t>
        </w:r>
        <w:r>
          <w:tab/>
        </w:r>
        <w:r>
          <w:tab/>
        </w:r>
        <w:r>
          <w:fldChar w:fldCharType="begin"/>
        </w:r>
        <w:r>
          <w:instrText xml:space="preserve"> PAGE   \* MERGEFORMAT </w:instrText>
        </w:r>
        <w:r>
          <w:fldChar w:fldCharType="separate"/>
        </w:r>
        <w:r w:rsidR="000C61D1">
          <w:rPr>
            <w:noProof/>
          </w:rPr>
          <w:t>8</w:t>
        </w:r>
        <w:r>
          <w:rPr>
            <w:noProof/>
          </w:rPr>
          <w:fldChar w:fldCharType="end"/>
        </w:r>
      </w:p>
    </w:sdtContent>
  </w:sdt>
  <w:p w14:paraId="10F4746E" w14:textId="77777777" w:rsidR="000D087C" w:rsidRDefault="000D08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9BAC23" w14:textId="77777777" w:rsidR="00E613F6" w:rsidRDefault="00E613F6" w:rsidP="00312889">
      <w:pPr>
        <w:spacing w:after="0" w:line="240" w:lineRule="auto"/>
      </w:pPr>
      <w:r>
        <w:separator/>
      </w:r>
    </w:p>
  </w:footnote>
  <w:footnote w:type="continuationSeparator" w:id="0">
    <w:p w14:paraId="3DD0C25C" w14:textId="77777777" w:rsidR="00E613F6" w:rsidRDefault="00E613F6" w:rsidP="003128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33DA8"/>
    <w:multiLevelType w:val="hybridMultilevel"/>
    <w:tmpl w:val="4C5482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E9F"/>
    <w:multiLevelType w:val="hybridMultilevel"/>
    <w:tmpl w:val="36501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F94690"/>
    <w:multiLevelType w:val="hybridMultilevel"/>
    <w:tmpl w:val="A378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C5287"/>
    <w:multiLevelType w:val="hybridMultilevel"/>
    <w:tmpl w:val="B8EA9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64D88"/>
    <w:multiLevelType w:val="hybridMultilevel"/>
    <w:tmpl w:val="6F708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60717B"/>
    <w:multiLevelType w:val="hybridMultilevel"/>
    <w:tmpl w:val="775435D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167C457D"/>
    <w:multiLevelType w:val="hybridMultilevel"/>
    <w:tmpl w:val="C6A8C36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36766E"/>
    <w:multiLevelType w:val="hybridMultilevel"/>
    <w:tmpl w:val="66FE80D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40022E"/>
    <w:multiLevelType w:val="hybridMultilevel"/>
    <w:tmpl w:val="A8184C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9" w15:restartNumberingAfterBreak="0">
    <w:nsid w:val="1D6B4939"/>
    <w:multiLevelType w:val="hybridMultilevel"/>
    <w:tmpl w:val="A55E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2E53F0"/>
    <w:multiLevelType w:val="hybridMultilevel"/>
    <w:tmpl w:val="9A5C68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1" w15:restartNumberingAfterBreak="0">
    <w:nsid w:val="1FA541C4"/>
    <w:multiLevelType w:val="hybridMultilevel"/>
    <w:tmpl w:val="561AB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017F93"/>
    <w:multiLevelType w:val="hybridMultilevel"/>
    <w:tmpl w:val="070236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7551A46"/>
    <w:multiLevelType w:val="hybridMultilevel"/>
    <w:tmpl w:val="1DBCFE4A"/>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5A16FA"/>
    <w:multiLevelType w:val="hybridMultilevel"/>
    <w:tmpl w:val="06CE783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14B3FE3"/>
    <w:multiLevelType w:val="hybridMultilevel"/>
    <w:tmpl w:val="B9A23510"/>
    <w:lvl w:ilvl="0" w:tplc="2E164BEC">
      <w:start w:val="1"/>
      <w:numFmt w:val="bullet"/>
      <w:pStyle w:val="ListBullet"/>
      <w:lvlText w:val=""/>
      <w:lvlJc w:val="left"/>
      <w:pPr>
        <w:tabs>
          <w:tab w:val="num" w:pos="360"/>
        </w:tabs>
        <w:ind w:left="360" w:hanging="360"/>
      </w:pPr>
      <w:rPr>
        <w:rFonts w:ascii="Wingdings" w:hAnsi="Wingdings" w:hint="default"/>
        <w:b w:val="0"/>
        <w:i w:val="0"/>
        <w:color w:val="0068C6"/>
        <w:sz w:val="22"/>
      </w:rPr>
    </w:lvl>
    <w:lvl w:ilvl="1" w:tplc="7E749250">
      <w:start w:val="1"/>
      <w:numFmt w:val="bullet"/>
      <w:lvlText w:val=""/>
      <w:lvlJc w:val="left"/>
      <w:pPr>
        <w:tabs>
          <w:tab w:val="num" w:pos="360"/>
        </w:tabs>
        <w:ind w:left="720" w:hanging="360"/>
      </w:pPr>
      <w:rPr>
        <w:rFonts w:ascii="Wingdings" w:hAnsi="Wingdings" w:hint="default"/>
        <w:b w:val="0"/>
        <w:i w:val="0"/>
        <w:color w:val="auto"/>
        <w:sz w:val="22"/>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D05667"/>
    <w:multiLevelType w:val="hybridMultilevel"/>
    <w:tmpl w:val="C9148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6010569"/>
    <w:multiLevelType w:val="hybridMultilevel"/>
    <w:tmpl w:val="5F080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7057BD0"/>
    <w:multiLevelType w:val="hybridMultilevel"/>
    <w:tmpl w:val="659ECE70"/>
    <w:lvl w:ilvl="0" w:tplc="4FB40834">
      <w:start w:val="1"/>
      <w:numFmt w:val="bullet"/>
      <w:pStyle w:val="TableBulletList1stLevel"/>
      <w:lvlText w:val="§"/>
      <w:lvlJc w:val="left"/>
      <w:pPr>
        <w:ind w:left="360" w:hanging="360"/>
      </w:pPr>
      <w:rPr>
        <w:rFonts w:ascii="Wingdings" w:hAnsi="Wingdings"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6D54B5"/>
    <w:multiLevelType w:val="hybridMultilevel"/>
    <w:tmpl w:val="E7564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4164BB"/>
    <w:multiLevelType w:val="hybridMultilevel"/>
    <w:tmpl w:val="658E6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CF421A3"/>
    <w:multiLevelType w:val="hybridMultilevel"/>
    <w:tmpl w:val="509E272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940685"/>
    <w:multiLevelType w:val="hybridMultilevel"/>
    <w:tmpl w:val="76DA0E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F50F90"/>
    <w:multiLevelType w:val="hybridMultilevel"/>
    <w:tmpl w:val="B52CCF6E"/>
    <w:lvl w:ilvl="0" w:tplc="AD78886A">
      <w:numFmt w:val="bullet"/>
      <w:lvlText w:val=""/>
      <w:lvlJc w:val="left"/>
      <w:pPr>
        <w:ind w:left="1080" w:hanging="72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9C19B5"/>
    <w:multiLevelType w:val="hybridMultilevel"/>
    <w:tmpl w:val="260294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180"/>
      </w:pPr>
      <w:rPr>
        <w:rFonts w:ascii="Courier New" w:hAnsi="Courier New" w:cs="Courier New" w:hint="default"/>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5" w15:restartNumberingAfterBreak="0">
    <w:nsid w:val="454360D7"/>
    <w:multiLevelType w:val="hybridMultilevel"/>
    <w:tmpl w:val="135C1B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F91753"/>
    <w:multiLevelType w:val="hybridMultilevel"/>
    <w:tmpl w:val="868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2773F6"/>
    <w:multiLevelType w:val="hybridMultilevel"/>
    <w:tmpl w:val="5732A1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A44648E"/>
    <w:multiLevelType w:val="hybridMultilevel"/>
    <w:tmpl w:val="F534709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9" w15:restartNumberingAfterBreak="0">
    <w:nsid w:val="4F3C071A"/>
    <w:multiLevelType w:val="hybridMultilevel"/>
    <w:tmpl w:val="575864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DC3B05"/>
    <w:multiLevelType w:val="hybridMultilevel"/>
    <w:tmpl w:val="DBACF318"/>
    <w:lvl w:ilvl="0" w:tplc="04090013">
      <w:start w:val="1"/>
      <w:numFmt w:val="upperRoman"/>
      <w:lvlText w:val="%1."/>
      <w:lvlJc w:val="righ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AA11815"/>
    <w:multiLevelType w:val="hybridMultilevel"/>
    <w:tmpl w:val="13FE4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8367D0"/>
    <w:multiLevelType w:val="hybridMultilevel"/>
    <w:tmpl w:val="CAAE1F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A60469"/>
    <w:multiLevelType w:val="hybridMultilevel"/>
    <w:tmpl w:val="88A0EA84"/>
    <w:lvl w:ilvl="0" w:tplc="4AB0B41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1D905C7"/>
    <w:multiLevelType w:val="hybridMultilevel"/>
    <w:tmpl w:val="AAEE0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7E04A8"/>
    <w:multiLevelType w:val="multilevel"/>
    <w:tmpl w:val="B51A14FE"/>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7351FDB"/>
    <w:multiLevelType w:val="hybridMultilevel"/>
    <w:tmpl w:val="77F2133E"/>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41EE7"/>
    <w:multiLevelType w:val="multilevel"/>
    <w:tmpl w:val="9E2CA43A"/>
    <w:lvl w:ilvl="0">
      <w:start w:val="1"/>
      <w:numFmt w:val="none"/>
      <w:pStyle w:val="Heading2"/>
      <w:suff w:val="nothing"/>
      <w:lvlText w:val="%1"/>
      <w:lvlJc w:val="left"/>
      <w:pPr>
        <w:ind w:left="0" w:firstLine="0"/>
      </w:pPr>
      <w:rPr>
        <w:rFonts w:hint="default"/>
      </w:rPr>
    </w:lvl>
    <w:lvl w:ilvl="1">
      <w:start w:val="1"/>
      <w:numFmt w:val="decimal"/>
      <w:pStyle w:val="NumberedList1stLevel"/>
      <w:lvlText w:val="%2."/>
      <w:lvlJc w:val="left"/>
      <w:pPr>
        <w:tabs>
          <w:tab w:val="num" w:pos="360"/>
        </w:tabs>
        <w:ind w:left="360" w:hanging="360"/>
      </w:pPr>
      <w:rPr>
        <w:rFonts w:hint="default"/>
      </w:rPr>
    </w:lvl>
    <w:lvl w:ilvl="2">
      <w:start w:val="1"/>
      <w:numFmt w:val="lowerLetter"/>
      <w:pStyle w:val="NumberedList2ndLevel"/>
      <w:lvlText w:val="%3."/>
      <w:lvlJc w:val="left"/>
      <w:pPr>
        <w:tabs>
          <w:tab w:val="num" w:pos="1008"/>
        </w:tabs>
        <w:ind w:left="1008" w:hanging="288"/>
      </w:pPr>
      <w:rPr>
        <w:rFonts w:hint="default"/>
      </w:rPr>
    </w:lvl>
    <w:lvl w:ilvl="3">
      <w:start w:val="1"/>
      <w:numFmt w:val="decimal"/>
      <w:pStyle w:val="NumberedList3rdLevel"/>
      <w:lvlText w:val="%4."/>
      <w:lvlJc w:val="left"/>
      <w:pPr>
        <w:tabs>
          <w:tab w:val="num" w:pos="1368"/>
        </w:tabs>
        <w:ind w:left="1368" w:hanging="360"/>
      </w:pPr>
      <w:rPr>
        <w:rFonts w:hint="default"/>
        <w:i w:val="0"/>
      </w:rPr>
    </w:lvl>
    <w:lvl w:ilvl="4">
      <w:start w:val="1"/>
      <w:numFmt w:val="lowerLetter"/>
      <w:lvlText w:val="(%5)"/>
      <w:lvlJc w:val="left"/>
      <w:pPr>
        <w:ind w:left="1800" w:hanging="360"/>
      </w:pPr>
      <w:rPr>
        <w:rFonts w:hint="default"/>
        <w:i w:val="0"/>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6FAB3DB2"/>
    <w:multiLevelType w:val="hybridMultilevel"/>
    <w:tmpl w:val="356E40E2"/>
    <w:lvl w:ilvl="0" w:tplc="0409000F">
      <w:start w:val="1"/>
      <w:numFmt w:val="decimal"/>
      <w:lvlText w:val="%1."/>
      <w:lvlJc w:val="left"/>
      <w:pPr>
        <w:ind w:left="360" w:hanging="360"/>
      </w:p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9" w15:restartNumberingAfterBreak="0">
    <w:nsid w:val="75B57DFB"/>
    <w:multiLevelType w:val="hybridMultilevel"/>
    <w:tmpl w:val="9D02F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6B83552"/>
    <w:multiLevelType w:val="hybridMultilevel"/>
    <w:tmpl w:val="9F3085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1" w15:restartNumberingAfterBreak="0">
    <w:nsid w:val="78094958"/>
    <w:multiLevelType w:val="hybridMultilevel"/>
    <w:tmpl w:val="182E05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8581C6E"/>
    <w:multiLevelType w:val="hybridMultilevel"/>
    <w:tmpl w:val="A164FA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E58420E"/>
    <w:multiLevelType w:val="hybridMultilevel"/>
    <w:tmpl w:val="44083D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26"/>
  </w:num>
  <w:num w:numId="3">
    <w:abstractNumId w:val="10"/>
  </w:num>
  <w:num w:numId="4">
    <w:abstractNumId w:val="24"/>
  </w:num>
  <w:num w:numId="5">
    <w:abstractNumId w:val="21"/>
  </w:num>
  <w:num w:numId="6">
    <w:abstractNumId w:val="14"/>
  </w:num>
  <w:num w:numId="7">
    <w:abstractNumId w:val="33"/>
  </w:num>
  <w:num w:numId="8">
    <w:abstractNumId w:val="29"/>
  </w:num>
  <w:num w:numId="9">
    <w:abstractNumId w:val="2"/>
  </w:num>
  <w:num w:numId="10">
    <w:abstractNumId w:val="7"/>
  </w:num>
  <w:num w:numId="11">
    <w:abstractNumId w:val="17"/>
  </w:num>
  <w:num w:numId="12">
    <w:abstractNumId w:val="34"/>
  </w:num>
  <w:num w:numId="13">
    <w:abstractNumId w:val="37"/>
  </w:num>
  <w:num w:numId="14">
    <w:abstractNumId w:val="36"/>
  </w:num>
  <w:num w:numId="15">
    <w:abstractNumId w:val="18"/>
  </w:num>
  <w:num w:numId="16">
    <w:abstractNumId w:val="4"/>
  </w:num>
  <w:num w:numId="17">
    <w:abstractNumId w:val="3"/>
  </w:num>
  <w:num w:numId="18">
    <w:abstractNumId w:val="11"/>
  </w:num>
  <w:num w:numId="19">
    <w:abstractNumId w:val="39"/>
  </w:num>
  <w:num w:numId="20">
    <w:abstractNumId w:val="0"/>
  </w:num>
  <w:num w:numId="21">
    <w:abstractNumId w:val="35"/>
  </w:num>
  <w:num w:numId="22">
    <w:abstractNumId w:val="6"/>
  </w:num>
  <w:num w:numId="23">
    <w:abstractNumId w:val="30"/>
  </w:num>
  <w:num w:numId="24">
    <w:abstractNumId w:val="38"/>
    <w:lvlOverride w:ilvl="0">
      <w:startOverride w:val="1"/>
    </w:lvlOverride>
    <w:lvlOverride w:ilvl="1"/>
    <w:lvlOverride w:ilvl="2"/>
    <w:lvlOverride w:ilvl="3"/>
    <w:lvlOverride w:ilvl="4"/>
    <w:lvlOverride w:ilvl="5"/>
    <w:lvlOverride w:ilvl="6"/>
    <w:lvlOverride w:ilvl="7"/>
    <w:lvlOverride w:ilvl="8"/>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19"/>
  </w:num>
  <w:num w:numId="28">
    <w:abstractNumId w:val="13"/>
  </w:num>
  <w:num w:numId="29">
    <w:abstractNumId w:val="1"/>
  </w:num>
  <w:num w:numId="30">
    <w:abstractNumId w:val="12"/>
  </w:num>
  <w:num w:numId="31">
    <w:abstractNumId w:val="16"/>
  </w:num>
  <w:num w:numId="32">
    <w:abstractNumId w:val="9"/>
  </w:num>
  <w:num w:numId="33">
    <w:abstractNumId w:val="23"/>
  </w:num>
  <w:num w:numId="34">
    <w:abstractNumId w:val="32"/>
  </w:num>
  <w:num w:numId="35">
    <w:abstractNumId w:val="41"/>
  </w:num>
  <w:num w:numId="36">
    <w:abstractNumId w:val="27"/>
  </w:num>
  <w:num w:numId="37">
    <w:abstractNumId w:val="42"/>
  </w:num>
  <w:num w:numId="38">
    <w:abstractNumId w:val="25"/>
  </w:num>
  <w:num w:numId="39">
    <w:abstractNumId w:val="8"/>
  </w:num>
  <w:num w:numId="40">
    <w:abstractNumId w:val="28"/>
  </w:num>
  <w:num w:numId="41">
    <w:abstractNumId w:val="31"/>
  </w:num>
  <w:num w:numId="42">
    <w:abstractNumId w:val="40"/>
  </w:num>
  <w:num w:numId="43">
    <w:abstractNumId w:val="43"/>
  </w:num>
  <w:num w:numId="44">
    <w:abstractNumId w:val="2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73E"/>
    <w:rsid w:val="00000399"/>
    <w:rsid w:val="0000059B"/>
    <w:rsid w:val="00003254"/>
    <w:rsid w:val="00004F97"/>
    <w:rsid w:val="00006D9A"/>
    <w:rsid w:val="000078E9"/>
    <w:rsid w:val="00013546"/>
    <w:rsid w:val="000139C1"/>
    <w:rsid w:val="00014633"/>
    <w:rsid w:val="00014CCE"/>
    <w:rsid w:val="00015B4F"/>
    <w:rsid w:val="000163CD"/>
    <w:rsid w:val="0001677B"/>
    <w:rsid w:val="000168AA"/>
    <w:rsid w:val="00017426"/>
    <w:rsid w:val="00022955"/>
    <w:rsid w:val="00024214"/>
    <w:rsid w:val="00024853"/>
    <w:rsid w:val="0002525E"/>
    <w:rsid w:val="00032156"/>
    <w:rsid w:val="0003255F"/>
    <w:rsid w:val="00032C0D"/>
    <w:rsid w:val="00034B86"/>
    <w:rsid w:val="00034C16"/>
    <w:rsid w:val="00037181"/>
    <w:rsid w:val="00037C20"/>
    <w:rsid w:val="00041513"/>
    <w:rsid w:val="00041848"/>
    <w:rsid w:val="00042A9A"/>
    <w:rsid w:val="00043789"/>
    <w:rsid w:val="00044B6D"/>
    <w:rsid w:val="00044F16"/>
    <w:rsid w:val="000456EC"/>
    <w:rsid w:val="00045DBD"/>
    <w:rsid w:val="00046F88"/>
    <w:rsid w:val="000472BD"/>
    <w:rsid w:val="00047477"/>
    <w:rsid w:val="00051B67"/>
    <w:rsid w:val="00052DE7"/>
    <w:rsid w:val="00053CA2"/>
    <w:rsid w:val="000543D6"/>
    <w:rsid w:val="000556AC"/>
    <w:rsid w:val="000563F2"/>
    <w:rsid w:val="00056592"/>
    <w:rsid w:val="00056C1A"/>
    <w:rsid w:val="00060AD4"/>
    <w:rsid w:val="00060F2E"/>
    <w:rsid w:val="000610B0"/>
    <w:rsid w:val="0006209C"/>
    <w:rsid w:val="00065136"/>
    <w:rsid w:val="0006549B"/>
    <w:rsid w:val="00066207"/>
    <w:rsid w:val="00066B80"/>
    <w:rsid w:val="000708DE"/>
    <w:rsid w:val="00071B68"/>
    <w:rsid w:val="00072862"/>
    <w:rsid w:val="00073416"/>
    <w:rsid w:val="00073568"/>
    <w:rsid w:val="000735D4"/>
    <w:rsid w:val="00080F8F"/>
    <w:rsid w:val="00082DFB"/>
    <w:rsid w:val="00083757"/>
    <w:rsid w:val="000846B9"/>
    <w:rsid w:val="0008677A"/>
    <w:rsid w:val="00086828"/>
    <w:rsid w:val="00086CAE"/>
    <w:rsid w:val="000872BD"/>
    <w:rsid w:val="00087363"/>
    <w:rsid w:val="000907F2"/>
    <w:rsid w:val="0009121B"/>
    <w:rsid w:val="0009204B"/>
    <w:rsid w:val="00093818"/>
    <w:rsid w:val="00093961"/>
    <w:rsid w:val="00093F37"/>
    <w:rsid w:val="00096C45"/>
    <w:rsid w:val="00097F59"/>
    <w:rsid w:val="000A0EB5"/>
    <w:rsid w:val="000A110E"/>
    <w:rsid w:val="000A2289"/>
    <w:rsid w:val="000A22A4"/>
    <w:rsid w:val="000A2FFC"/>
    <w:rsid w:val="000A309E"/>
    <w:rsid w:val="000A3C19"/>
    <w:rsid w:val="000A4922"/>
    <w:rsid w:val="000A5267"/>
    <w:rsid w:val="000A767F"/>
    <w:rsid w:val="000B0776"/>
    <w:rsid w:val="000B1668"/>
    <w:rsid w:val="000B1734"/>
    <w:rsid w:val="000B1DF7"/>
    <w:rsid w:val="000B1F73"/>
    <w:rsid w:val="000B3B14"/>
    <w:rsid w:val="000B4383"/>
    <w:rsid w:val="000B7527"/>
    <w:rsid w:val="000B7950"/>
    <w:rsid w:val="000C061D"/>
    <w:rsid w:val="000C4024"/>
    <w:rsid w:val="000C424E"/>
    <w:rsid w:val="000C5505"/>
    <w:rsid w:val="000C61D1"/>
    <w:rsid w:val="000C78F9"/>
    <w:rsid w:val="000D087C"/>
    <w:rsid w:val="000D0B26"/>
    <w:rsid w:val="000D39C6"/>
    <w:rsid w:val="000D7013"/>
    <w:rsid w:val="000D7164"/>
    <w:rsid w:val="000D7813"/>
    <w:rsid w:val="000E0FF6"/>
    <w:rsid w:val="000E13F6"/>
    <w:rsid w:val="000E250B"/>
    <w:rsid w:val="000E2998"/>
    <w:rsid w:val="000E2C2C"/>
    <w:rsid w:val="000E4151"/>
    <w:rsid w:val="000E432E"/>
    <w:rsid w:val="000E5637"/>
    <w:rsid w:val="000E6F95"/>
    <w:rsid w:val="000E7178"/>
    <w:rsid w:val="000E7AFE"/>
    <w:rsid w:val="000F2C6B"/>
    <w:rsid w:val="000F5193"/>
    <w:rsid w:val="000F5CAE"/>
    <w:rsid w:val="000F6452"/>
    <w:rsid w:val="000F6581"/>
    <w:rsid w:val="000F6A90"/>
    <w:rsid w:val="00100501"/>
    <w:rsid w:val="00100676"/>
    <w:rsid w:val="001010A6"/>
    <w:rsid w:val="001025E4"/>
    <w:rsid w:val="00104C0A"/>
    <w:rsid w:val="0010733F"/>
    <w:rsid w:val="0010754D"/>
    <w:rsid w:val="00107D90"/>
    <w:rsid w:val="00110C71"/>
    <w:rsid w:val="00112207"/>
    <w:rsid w:val="00112ABA"/>
    <w:rsid w:val="00112B13"/>
    <w:rsid w:val="001131FD"/>
    <w:rsid w:val="001135E0"/>
    <w:rsid w:val="00113956"/>
    <w:rsid w:val="00114BE8"/>
    <w:rsid w:val="00121D75"/>
    <w:rsid w:val="00121D9E"/>
    <w:rsid w:val="0012207B"/>
    <w:rsid w:val="00123FA6"/>
    <w:rsid w:val="00124BAB"/>
    <w:rsid w:val="00124C93"/>
    <w:rsid w:val="00126AC1"/>
    <w:rsid w:val="0012770E"/>
    <w:rsid w:val="001279BE"/>
    <w:rsid w:val="00127C18"/>
    <w:rsid w:val="00130098"/>
    <w:rsid w:val="001306B3"/>
    <w:rsid w:val="00130E2E"/>
    <w:rsid w:val="0013249F"/>
    <w:rsid w:val="00133E65"/>
    <w:rsid w:val="001346C5"/>
    <w:rsid w:val="00135502"/>
    <w:rsid w:val="0014054E"/>
    <w:rsid w:val="00141922"/>
    <w:rsid w:val="001425A1"/>
    <w:rsid w:val="0014390A"/>
    <w:rsid w:val="00144870"/>
    <w:rsid w:val="0014540E"/>
    <w:rsid w:val="00145E4B"/>
    <w:rsid w:val="001472B2"/>
    <w:rsid w:val="001478F3"/>
    <w:rsid w:val="001507A5"/>
    <w:rsid w:val="0015092E"/>
    <w:rsid w:val="00150C3F"/>
    <w:rsid w:val="00153FC3"/>
    <w:rsid w:val="0015523B"/>
    <w:rsid w:val="00155CBA"/>
    <w:rsid w:val="001605C2"/>
    <w:rsid w:val="0016098A"/>
    <w:rsid w:val="001625B5"/>
    <w:rsid w:val="00162D3C"/>
    <w:rsid w:val="0016713A"/>
    <w:rsid w:val="00171BEB"/>
    <w:rsid w:val="00172803"/>
    <w:rsid w:val="0017308D"/>
    <w:rsid w:val="0017309E"/>
    <w:rsid w:val="00173C42"/>
    <w:rsid w:val="00174257"/>
    <w:rsid w:val="00174935"/>
    <w:rsid w:val="00177026"/>
    <w:rsid w:val="0018108B"/>
    <w:rsid w:val="00195640"/>
    <w:rsid w:val="00195B66"/>
    <w:rsid w:val="001A0A70"/>
    <w:rsid w:val="001A1CA2"/>
    <w:rsid w:val="001A340E"/>
    <w:rsid w:val="001A3C9C"/>
    <w:rsid w:val="001A4D8D"/>
    <w:rsid w:val="001A7256"/>
    <w:rsid w:val="001A793D"/>
    <w:rsid w:val="001B1087"/>
    <w:rsid w:val="001B12CF"/>
    <w:rsid w:val="001B20CF"/>
    <w:rsid w:val="001B40BE"/>
    <w:rsid w:val="001B4581"/>
    <w:rsid w:val="001B4F4B"/>
    <w:rsid w:val="001B5D72"/>
    <w:rsid w:val="001B61E7"/>
    <w:rsid w:val="001B6C90"/>
    <w:rsid w:val="001B76EB"/>
    <w:rsid w:val="001C0E4A"/>
    <w:rsid w:val="001C3D57"/>
    <w:rsid w:val="001C42D0"/>
    <w:rsid w:val="001C6D73"/>
    <w:rsid w:val="001C7F39"/>
    <w:rsid w:val="001D018A"/>
    <w:rsid w:val="001D029E"/>
    <w:rsid w:val="001D0E73"/>
    <w:rsid w:val="001D1D51"/>
    <w:rsid w:val="001D249A"/>
    <w:rsid w:val="001D43F5"/>
    <w:rsid w:val="001D4B51"/>
    <w:rsid w:val="001D6527"/>
    <w:rsid w:val="001D6DCC"/>
    <w:rsid w:val="001D6F61"/>
    <w:rsid w:val="001E20E4"/>
    <w:rsid w:val="001E3341"/>
    <w:rsid w:val="001E3EBC"/>
    <w:rsid w:val="001E3EEA"/>
    <w:rsid w:val="001E4731"/>
    <w:rsid w:val="001E4999"/>
    <w:rsid w:val="001E6D4A"/>
    <w:rsid w:val="001F066F"/>
    <w:rsid w:val="001F117A"/>
    <w:rsid w:val="001F14D4"/>
    <w:rsid w:val="001F1F67"/>
    <w:rsid w:val="001F5AB1"/>
    <w:rsid w:val="001F74BC"/>
    <w:rsid w:val="00200548"/>
    <w:rsid w:val="00200828"/>
    <w:rsid w:val="00200D27"/>
    <w:rsid w:val="002047BF"/>
    <w:rsid w:val="00204FE9"/>
    <w:rsid w:val="00205707"/>
    <w:rsid w:val="0020653C"/>
    <w:rsid w:val="00206770"/>
    <w:rsid w:val="002068B7"/>
    <w:rsid w:val="0020694B"/>
    <w:rsid w:val="00206EE8"/>
    <w:rsid w:val="00210913"/>
    <w:rsid w:val="0021147D"/>
    <w:rsid w:val="00212CE0"/>
    <w:rsid w:val="00214477"/>
    <w:rsid w:val="00215A24"/>
    <w:rsid w:val="00217867"/>
    <w:rsid w:val="00217B75"/>
    <w:rsid w:val="00217D12"/>
    <w:rsid w:val="00221745"/>
    <w:rsid w:val="00221912"/>
    <w:rsid w:val="00222E2C"/>
    <w:rsid w:val="00224324"/>
    <w:rsid w:val="00224D36"/>
    <w:rsid w:val="00225602"/>
    <w:rsid w:val="0022613C"/>
    <w:rsid w:val="00230AB8"/>
    <w:rsid w:val="0023151F"/>
    <w:rsid w:val="00233D7B"/>
    <w:rsid w:val="0023789F"/>
    <w:rsid w:val="0024015F"/>
    <w:rsid w:val="0024229E"/>
    <w:rsid w:val="002437D6"/>
    <w:rsid w:val="00245CF3"/>
    <w:rsid w:val="00247F37"/>
    <w:rsid w:val="00253028"/>
    <w:rsid w:val="002534A0"/>
    <w:rsid w:val="00254A8F"/>
    <w:rsid w:val="00255159"/>
    <w:rsid w:val="00255290"/>
    <w:rsid w:val="00255A1B"/>
    <w:rsid w:val="002566C1"/>
    <w:rsid w:val="002567F3"/>
    <w:rsid w:val="00260639"/>
    <w:rsid w:val="00262BB4"/>
    <w:rsid w:val="0026599B"/>
    <w:rsid w:val="00265C48"/>
    <w:rsid w:val="00266061"/>
    <w:rsid w:val="002663F2"/>
    <w:rsid w:val="002674EF"/>
    <w:rsid w:val="00270EEC"/>
    <w:rsid w:val="00271F2A"/>
    <w:rsid w:val="002725F4"/>
    <w:rsid w:val="00273752"/>
    <w:rsid w:val="002742BD"/>
    <w:rsid w:val="0027481E"/>
    <w:rsid w:val="002760B5"/>
    <w:rsid w:val="00280B4F"/>
    <w:rsid w:val="00280D98"/>
    <w:rsid w:val="0028151B"/>
    <w:rsid w:val="0028199E"/>
    <w:rsid w:val="00282593"/>
    <w:rsid w:val="00282FE4"/>
    <w:rsid w:val="00283964"/>
    <w:rsid w:val="002853B0"/>
    <w:rsid w:val="00285A0F"/>
    <w:rsid w:val="002879E9"/>
    <w:rsid w:val="00294ECE"/>
    <w:rsid w:val="00295093"/>
    <w:rsid w:val="00295644"/>
    <w:rsid w:val="002959B9"/>
    <w:rsid w:val="00295AFC"/>
    <w:rsid w:val="00297E27"/>
    <w:rsid w:val="002A0E3B"/>
    <w:rsid w:val="002A1888"/>
    <w:rsid w:val="002B0907"/>
    <w:rsid w:val="002B480D"/>
    <w:rsid w:val="002B5056"/>
    <w:rsid w:val="002B65AA"/>
    <w:rsid w:val="002B74A2"/>
    <w:rsid w:val="002C0B0C"/>
    <w:rsid w:val="002C1F88"/>
    <w:rsid w:val="002C3603"/>
    <w:rsid w:val="002C56EA"/>
    <w:rsid w:val="002C5728"/>
    <w:rsid w:val="002D0419"/>
    <w:rsid w:val="002D078D"/>
    <w:rsid w:val="002D1DA9"/>
    <w:rsid w:val="002D4D32"/>
    <w:rsid w:val="002D5653"/>
    <w:rsid w:val="002E1DFB"/>
    <w:rsid w:val="002E282B"/>
    <w:rsid w:val="002E463F"/>
    <w:rsid w:val="002E4CA2"/>
    <w:rsid w:val="002E5487"/>
    <w:rsid w:val="002F00A1"/>
    <w:rsid w:val="002F072F"/>
    <w:rsid w:val="002F0811"/>
    <w:rsid w:val="002F3468"/>
    <w:rsid w:val="002F3E62"/>
    <w:rsid w:val="00301BFD"/>
    <w:rsid w:val="0030277F"/>
    <w:rsid w:val="003029A0"/>
    <w:rsid w:val="00302BC5"/>
    <w:rsid w:val="00303DFF"/>
    <w:rsid w:val="00303EFB"/>
    <w:rsid w:val="003043CB"/>
    <w:rsid w:val="00304F7F"/>
    <w:rsid w:val="003052E2"/>
    <w:rsid w:val="00305A7B"/>
    <w:rsid w:val="0030615B"/>
    <w:rsid w:val="00306424"/>
    <w:rsid w:val="003107BD"/>
    <w:rsid w:val="00312889"/>
    <w:rsid w:val="003129CE"/>
    <w:rsid w:val="00313FF6"/>
    <w:rsid w:val="00320490"/>
    <w:rsid w:val="00321184"/>
    <w:rsid w:val="0032205A"/>
    <w:rsid w:val="00323535"/>
    <w:rsid w:val="0032604D"/>
    <w:rsid w:val="003324C6"/>
    <w:rsid w:val="0033433B"/>
    <w:rsid w:val="00334EE3"/>
    <w:rsid w:val="00334FE5"/>
    <w:rsid w:val="00340B70"/>
    <w:rsid w:val="003423DF"/>
    <w:rsid w:val="0034408C"/>
    <w:rsid w:val="003458DE"/>
    <w:rsid w:val="00346F52"/>
    <w:rsid w:val="003473A7"/>
    <w:rsid w:val="00350370"/>
    <w:rsid w:val="00351612"/>
    <w:rsid w:val="003552C4"/>
    <w:rsid w:val="00355765"/>
    <w:rsid w:val="003558AF"/>
    <w:rsid w:val="00355ED3"/>
    <w:rsid w:val="00356677"/>
    <w:rsid w:val="00357411"/>
    <w:rsid w:val="0036141C"/>
    <w:rsid w:val="00361F8D"/>
    <w:rsid w:val="0036502F"/>
    <w:rsid w:val="0036542C"/>
    <w:rsid w:val="00366696"/>
    <w:rsid w:val="0037031C"/>
    <w:rsid w:val="00373206"/>
    <w:rsid w:val="00373A30"/>
    <w:rsid w:val="00373CE0"/>
    <w:rsid w:val="0037419C"/>
    <w:rsid w:val="0037445A"/>
    <w:rsid w:val="00374B37"/>
    <w:rsid w:val="00374F35"/>
    <w:rsid w:val="00375AD0"/>
    <w:rsid w:val="003769A3"/>
    <w:rsid w:val="00377E95"/>
    <w:rsid w:val="00380706"/>
    <w:rsid w:val="00381528"/>
    <w:rsid w:val="00383641"/>
    <w:rsid w:val="00384E69"/>
    <w:rsid w:val="00387185"/>
    <w:rsid w:val="00390C1D"/>
    <w:rsid w:val="003914B4"/>
    <w:rsid w:val="0039175D"/>
    <w:rsid w:val="003917FC"/>
    <w:rsid w:val="0039281C"/>
    <w:rsid w:val="0039399A"/>
    <w:rsid w:val="00393B28"/>
    <w:rsid w:val="0039402B"/>
    <w:rsid w:val="003958EF"/>
    <w:rsid w:val="0039729C"/>
    <w:rsid w:val="003A0467"/>
    <w:rsid w:val="003A4066"/>
    <w:rsid w:val="003A4591"/>
    <w:rsid w:val="003A5014"/>
    <w:rsid w:val="003A5B34"/>
    <w:rsid w:val="003A6870"/>
    <w:rsid w:val="003B06F3"/>
    <w:rsid w:val="003B0750"/>
    <w:rsid w:val="003B0BC1"/>
    <w:rsid w:val="003B127B"/>
    <w:rsid w:val="003B4152"/>
    <w:rsid w:val="003B46A8"/>
    <w:rsid w:val="003B6455"/>
    <w:rsid w:val="003B7D4B"/>
    <w:rsid w:val="003B7D93"/>
    <w:rsid w:val="003C1BA1"/>
    <w:rsid w:val="003C2B8B"/>
    <w:rsid w:val="003C3697"/>
    <w:rsid w:val="003C38DC"/>
    <w:rsid w:val="003C3976"/>
    <w:rsid w:val="003C5112"/>
    <w:rsid w:val="003D1279"/>
    <w:rsid w:val="003D2D11"/>
    <w:rsid w:val="003D5B13"/>
    <w:rsid w:val="003E20E0"/>
    <w:rsid w:val="003E22EA"/>
    <w:rsid w:val="003E2F00"/>
    <w:rsid w:val="003E38BE"/>
    <w:rsid w:val="003E5923"/>
    <w:rsid w:val="003F07AB"/>
    <w:rsid w:val="003F1BDB"/>
    <w:rsid w:val="003F24CA"/>
    <w:rsid w:val="003F2635"/>
    <w:rsid w:val="003F3BF6"/>
    <w:rsid w:val="003F3D67"/>
    <w:rsid w:val="003F5BF7"/>
    <w:rsid w:val="003F5E70"/>
    <w:rsid w:val="003F6735"/>
    <w:rsid w:val="003F74D7"/>
    <w:rsid w:val="004017AC"/>
    <w:rsid w:val="00402618"/>
    <w:rsid w:val="00404A48"/>
    <w:rsid w:val="00405F0F"/>
    <w:rsid w:val="00407EE8"/>
    <w:rsid w:val="00407F9F"/>
    <w:rsid w:val="0041075B"/>
    <w:rsid w:val="00413B3E"/>
    <w:rsid w:val="00414584"/>
    <w:rsid w:val="00414791"/>
    <w:rsid w:val="00416E2C"/>
    <w:rsid w:val="0041740D"/>
    <w:rsid w:val="00420AF5"/>
    <w:rsid w:val="004210DB"/>
    <w:rsid w:val="00422371"/>
    <w:rsid w:val="004238B7"/>
    <w:rsid w:val="00423A60"/>
    <w:rsid w:val="004247BA"/>
    <w:rsid w:val="00425611"/>
    <w:rsid w:val="004256A7"/>
    <w:rsid w:val="0042774C"/>
    <w:rsid w:val="004314FE"/>
    <w:rsid w:val="00432661"/>
    <w:rsid w:val="00433AA5"/>
    <w:rsid w:val="0043723B"/>
    <w:rsid w:val="00437508"/>
    <w:rsid w:val="00440710"/>
    <w:rsid w:val="0044192D"/>
    <w:rsid w:val="0044304C"/>
    <w:rsid w:val="00445B8E"/>
    <w:rsid w:val="004464EC"/>
    <w:rsid w:val="00446A14"/>
    <w:rsid w:val="00446A5F"/>
    <w:rsid w:val="004476C7"/>
    <w:rsid w:val="004476E8"/>
    <w:rsid w:val="00453515"/>
    <w:rsid w:val="00456405"/>
    <w:rsid w:val="004573C6"/>
    <w:rsid w:val="004574C6"/>
    <w:rsid w:val="00457CD2"/>
    <w:rsid w:val="00460BE6"/>
    <w:rsid w:val="0046213B"/>
    <w:rsid w:val="00465A6D"/>
    <w:rsid w:val="004664B7"/>
    <w:rsid w:val="00466DE4"/>
    <w:rsid w:val="00467DF7"/>
    <w:rsid w:val="00467F43"/>
    <w:rsid w:val="004700ED"/>
    <w:rsid w:val="004706E6"/>
    <w:rsid w:val="00471396"/>
    <w:rsid w:val="004715E5"/>
    <w:rsid w:val="0047167C"/>
    <w:rsid w:val="00471BF2"/>
    <w:rsid w:val="00473461"/>
    <w:rsid w:val="0047667A"/>
    <w:rsid w:val="004774EB"/>
    <w:rsid w:val="00477B13"/>
    <w:rsid w:val="0048025A"/>
    <w:rsid w:val="0048194D"/>
    <w:rsid w:val="00481DF5"/>
    <w:rsid w:val="0048252B"/>
    <w:rsid w:val="00482B54"/>
    <w:rsid w:val="00482E62"/>
    <w:rsid w:val="00482FE4"/>
    <w:rsid w:val="0048431E"/>
    <w:rsid w:val="004861DF"/>
    <w:rsid w:val="0048646B"/>
    <w:rsid w:val="00486CAF"/>
    <w:rsid w:val="004872C0"/>
    <w:rsid w:val="00487FA9"/>
    <w:rsid w:val="00490586"/>
    <w:rsid w:val="0049098D"/>
    <w:rsid w:val="0049240D"/>
    <w:rsid w:val="00492437"/>
    <w:rsid w:val="004929C7"/>
    <w:rsid w:val="004951BA"/>
    <w:rsid w:val="004969D1"/>
    <w:rsid w:val="00496E56"/>
    <w:rsid w:val="004A1985"/>
    <w:rsid w:val="004A2B72"/>
    <w:rsid w:val="004A3DE1"/>
    <w:rsid w:val="004A5541"/>
    <w:rsid w:val="004A6B3B"/>
    <w:rsid w:val="004A7C34"/>
    <w:rsid w:val="004B1186"/>
    <w:rsid w:val="004B2CC6"/>
    <w:rsid w:val="004B301D"/>
    <w:rsid w:val="004B3EB5"/>
    <w:rsid w:val="004B55C2"/>
    <w:rsid w:val="004B66C8"/>
    <w:rsid w:val="004B7A0E"/>
    <w:rsid w:val="004C0315"/>
    <w:rsid w:val="004C05B9"/>
    <w:rsid w:val="004C0E81"/>
    <w:rsid w:val="004C10D8"/>
    <w:rsid w:val="004C2A46"/>
    <w:rsid w:val="004C2ADC"/>
    <w:rsid w:val="004C4B26"/>
    <w:rsid w:val="004C7410"/>
    <w:rsid w:val="004D0E04"/>
    <w:rsid w:val="004D19E3"/>
    <w:rsid w:val="004D25E2"/>
    <w:rsid w:val="004D2AC1"/>
    <w:rsid w:val="004D2C32"/>
    <w:rsid w:val="004D4AEA"/>
    <w:rsid w:val="004D583D"/>
    <w:rsid w:val="004D7593"/>
    <w:rsid w:val="004E061F"/>
    <w:rsid w:val="004E3DEE"/>
    <w:rsid w:val="004E5FAF"/>
    <w:rsid w:val="004E6CE0"/>
    <w:rsid w:val="004F088B"/>
    <w:rsid w:val="004F1C2E"/>
    <w:rsid w:val="004F4E17"/>
    <w:rsid w:val="004F6F79"/>
    <w:rsid w:val="004F7563"/>
    <w:rsid w:val="005002C2"/>
    <w:rsid w:val="00500903"/>
    <w:rsid w:val="005012BB"/>
    <w:rsid w:val="0050186F"/>
    <w:rsid w:val="005026D5"/>
    <w:rsid w:val="00503B82"/>
    <w:rsid w:val="00505315"/>
    <w:rsid w:val="00505451"/>
    <w:rsid w:val="005074C9"/>
    <w:rsid w:val="0050759C"/>
    <w:rsid w:val="00507B35"/>
    <w:rsid w:val="00510716"/>
    <w:rsid w:val="00510DA0"/>
    <w:rsid w:val="00511525"/>
    <w:rsid w:val="00511C96"/>
    <w:rsid w:val="00512C8B"/>
    <w:rsid w:val="0051329B"/>
    <w:rsid w:val="00514B95"/>
    <w:rsid w:val="005157F2"/>
    <w:rsid w:val="00516A38"/>
    <w:rsid w:val="00517F27"/>
    <w:rsid w:val="00520039"/>
    <w:rsid w:val="00522702"/>
    <w:rsid w:val="00523095"/>
    <w:rsid w:val="00524CD8"/>
    <w:rsid w:val="0052559F"/>
    <w:rsid w:val="0052594B"/>
    <w:rsid w:val="00530240"/>
    <w:rsid w:val="005307E6"/>
    <w:rsid w:val="00530B5A"/>
    <w:rsid w:val="00531888"/>
    <w:rsid w:val="00532F95"/>
    <w:rsid w:val="0053329F"/>
    <w:rsid w:val="00534CA3"/>
    <w:rsid w:val="0053500C"/>
    <w:rsid w:val="00535C84"/>
    <w:rsid w:val="005414AE"/>
    <w:rsid w:val="00541F7B"/>
    <w:rsid w:val="0054302A"/>
    <w:rsid w:val="00543AF0"/>
    <w:rsid w:val="00544A1F"/>
    <w:rsid w:val="0054545A"/>
    <w:rsid w:val="0055017F"/>
    <w:rsid w:val="0055132E"/>
    <w:rsid w:val="005537CD"/>
    <w:rsid w:val="00553B4A"/>
    <w:rsid w:val="00553EDA"/>
    <w:rsid w:val="005555F7"/>
    <w:rsid w:val="0055632D"/>
    <w:rsid w:val="00556B20"/>
    <w:rsid w:val="00557295"/>
    <w:rsid w:val="005579B3"/>
    <w:rsid w:val="00560A5A"/>
    <w:rsid w:val="00561C52"/>
    <w:rsid w:val="00565B92"/>
    <w:rsid w:val="00567318"/>
    <w:rsid w:val="0056756D"/>
    <w:rsid w:val="00570DCA"/>
    <w:rsid w:val="00571815"/>
    <w:rsid w:val="005719A1"/>
    <w:rsid w:val="00572CD6"/>
    <w:rsid w:val="0057320B"/>
    <w:rsid w:val="00575008"/>
    <w:rsid w:val="005759AA"/>
    <w:rsid w:val="0057722F"/>
    <w:rsid w:val="0057758F"/>
    <w:rsid w:val="005801D8"/>
    <w:rsid w:val="005804D0"/>
    <w:rsid w:val="00582F2C"/>
    <w:rsid w:val="0058648F"/>
    <w:rsid w:val="00586877"/>
    <w:rsid w:val="00586D89"/>
    <w:rsid w:val="00587F73"/>
    <w:rsid w:val="0059067C"/>
    <w:rsid w:val="005915E9"/>
    <w:rsid w:val="00592C53"/>
    <w:rsid w:val="00592D45"/>
    <w:rsid w:val="005944D1"/>
    <w:rsid w:val="00595AEA"/>
    <w:rsid w:val="00595D80"/>
    <w:rsid w:val="00596CF0"/>
    <w:rsid w:val="00597260"/>
    <w:rsid w:val="005A0443"/>
    <w:rsid w:val="005A055E"/>
    <w:rsid w:val="005A13EC"/>
    <w:rsid w:val="005A1917"/>
    <w:rsid w:val="005A2D1C"/>
    <w:rsid w:val="005A3371"/>
    <w:rsid w:val="005A522F"/>
    <w:rsid w:val="005A61F6"/>
    <w:rsid w:val="005A7C63"/>
    <w:rsid w:val="005B0E12"/>
    <w:rsid w:val="005B124C"/>
    <w:rsid w:val="005B1886"/>
    <w:rsid w:val="005B1F3D"/>
    <w:rsid w:val="005B2E6D"/>
    <w:rsid w:val="005B552E"/>
    <w:rsid w:val="005B7A27"/>
    <w:rsid w:val="005C00E2"/>
    <w:rsid w:val="005C0AF1"/>
    <w:rsid w:val="005C33B2"/>
    <w:rsid w:val="005C39AD"/>
    <w:rsid w:val="005C4026"/>
    <w:rsid w:val="005C4E00"/>
    <w:rsid w:val="005C5007"/>
    <w:rsid w:val="005C6844"/>
    <w:rsid w:val="005D3633"/>
    <w:rsid w:val="005D3841"/>
    <w:rsid w:val="005D3D04"/>
    <w:rsid w:val="005D5052"/>
    <w:rsid w:val="005D52FC"/>
    <w:rsid w:val="005D595C"/>
    <w:rsid w:val="005D6067"/>
    <w:rsid w:val="005D7195"/>
    <w:rsid w:val="005D73D8"/>
    <w:rsid w:val="005D7D1A"/>
    <w:rsid w:val="005E1467"/>
    <w:rsid w:val="005E1FD4"/>
    <w:rsid w:val="005E208C"/>
    <w:rsid w:val="005E211C"/>
    <w:rsid w:val="005E2791"/>
    <w:rsid w:val="005E2C2E"/>
    <w:rsid w:val="005E2F96"/>
    <w:rsid w:val="005E3B2F"/>
    <w:rsid w:val="005E40DE"/>
    <w:rsid w:val="005E45FB"/>
    <w:rsid w:val="005F23C0"/>
    <w:rsid w:val="005F39EE"/>
    <w:rsid w:val="005F4A6A"/>
    <w:rsid w:val="005F4E7C"/>
    <w:rsid w:val="005F62D0"/>
    <w:rsid w:val="005F6584"/>
    <w:rsid w:val="00601F43"/>
    <w:rsid w:val="00601FD8"/>
    <w:rsid w:val="006023FB"/>
    <w:rsid w:val="00606278"/>
    <w:rsid w:val="00611200"/>
    <w:rsid w:val="006117D4"/>
    <w:rsid w:val="00611FDD"/>
    <w:rsid w:val="006130FB"/>
    <w:rsid w:val="00613349"/>
    <w:rsid w:val="0061505B"/>
    <w:rsid w:val="00616548"/>
    <w:rsid w:val="00617896"/>
    <w:rsid w:val="006226E5"/>
    <w:rsid w:val="00622C72"/>
    <w:rsid w:val="006233C8"/>
    <w:rsid w:val="00623A90"/>
    <w:rsid w:val="00624934"/>
    <w:rsid w:val="00625EDF"/>
    <w:rsid w:val="006267F6"/>
    <w:rsid w:val="00630AA6"/>
    <w:rsid w:val="0063165D"/>
    <w:rsid w:val="00632AA7"/>
    <w:rsid w:val="00632D4F"/>
    <w:rsid w:val="00633A05"/>
    <w:rsid w:val="00633F47"/>
    <w:rsid w:val="006363E8"/>
    <w:rsid w:val="00642A0B"/>
    <w:rsid w:val="00643775"/>
    <w:rsid w:val="00645C50"/>
    <w:rsid w:val="00646675"/>
    <w:rsid w:val="006473E0"/>
    <w:rsid w:val="00653B02"/>
    <w:rsid w:val="006549EF"/>
    <w:rsid w:val="00657234"/>
    <w:rsid w:val="006577B0"/>
    <w:rsid w:val="006577F6"/>
    <w:rsid w:val="00661091"/>
    <w:rsid w:val="0066111C"/>
    <w:rsid w:val="00662B19"/>
    <w:rsid w:val="00663538"/>
    <w:rsid w:val="006716AE"/>
    <w:rsid w:val="0067205F"/>
    <w:rsid w:val="00673273"/>
    <w:rsid w:val="006748F9"/>
    <w:rsid w:val="00676814"/>
    <w:rsid w:val="006769F3"/>
    <w:rsid w:val="00677C0E"/>
    <w:rsid w:val="00681F9C"/>
    <w:rsid w:val="006828D7"/>
    <w:rsid w:val="00685552"/>
    <w:rsid w:val="00687BBC"/>
    <w:rsid w:val="00687C33"/>
    <w:rsid w:val="00690600"/>
    <w:rsid w:val="00690891"/>
    <w:rsid w:val="00693F21"/>
    <w:rsid w:val="00693F4F"/>
    <w:rsid w:val="00695C9A"/>
    <w:rsid w:val="00696C41"/>
    <w:rsid w:val="00697523"/>
    <w:rsid w:val="006975EE"/>
    <w:rsid w:val="006A04E1"/>
    <w:rsid w:val="006A0933"/>
    <w:rsid w:val="006A2ACC"/>
    <w:rsid w:val="006A3944"/>
    <w:rsid w:val="006A3A2A"/>
    <w:rsid w:val="006A471A"/>
    <w:rsid w:val="006A74B5"/>
    <w:rsid w:val="006B1191"/>
    <w:rsid w:val="006B1BE3"/>
    <w:rsid w:val="006B3DF0"/>
    <w:rsid w:val="006B4A8A"/>
    <w:rsid w:val="006B4D7B"/>
    <w:rsid w:val="006B6D9C"/>
    <w:rsid w:val="006B70AF"/>
    <w:rsid w:val="006B7A19"/>
    <w:rsid w:val="006C0426"/>
    <w:rsid w:val="006C2D92"/>
    <w:rsid w:val="006C476C"/>
    <w:rsid w:val="006C47F4"/>
    <w:rsid w:val="006C541C"/>
    <w:rsid w:val="006C6457"/>
    <w:rsid w:val="006C6C07"/>
    <w:rsid w:val="006C797B"/>
    <w:rsid w:val="006C7A1A"/>
    <w:rsid w:val="006D2010"/>
    <w:rsid w:val="006D393B"/>
    <w:rsid w:val="006D4195"/>
    <w:rsid w:val="006D4414"/>
    <w:rsid w:val="006D4AC9"/>
    <w:rsid w:val="006D5B2E"/>
    <w:rsid w:val="006D62EB"/>
    <w:rsid w:val="006E01B2"/>
    <w:rsid w:val="006E171E"/>
    <w:rsid w:val="006E2599"/>
    <w:rsid w:val="006E3C3A"/>
    <w:rsid w:val="006E3E78"/>
    <w:rsid w:val="006E434D"/>
    <w:rsid w:val="006E5DA1"/>
    <w:rsid w:val="006E74B2"/>
    <w:rsid w:val="006F06C1"/>
    <w:rsid w:val="006F0DCC"/>
    <w:rsid w:val="006F1651"/>
    <w:rsid w:val="006F1AF2"/>
    <w:rsid w:val="006F30EB"/>
    <w:rsid w:val="006F6FFF"/>
    <w:rsid w:val="00700499"/>
    <w:rsid w:val="00702AE0"/>
    <w:rsid w:val="00703188"/>
    <w:rsid w:val="0070409B"/>
    <w:rsid w:val="00704A77"/>
    <w:rsid w:val="00704FC7"/>
    <w:rsid w:val="007072BD"/>
    <w:rsid w:val="007107CD"/>
    <w:rsid w:val="007125C2"/>
    <w:rsid w:val="00713498"/>
    <w:rsid w:val="00714578"/>
    <w:rsid w:val="0071557A"/>
    <w:rsid w:val="00716765"/>
    <w:rsid w:val="00716912"/>
    <w:rsid w:val="0072057F"/>
    <w:rsid w:val="00723C92"/>
    <w:rsid w:val="00723E85"/>
    <w:rsid w:val="00724DA8"/>
    <w:rsid w:val="00726BDF"/>
    <w:rsid w:val="007322A2"/>
    <w:rsid w:val="007357F7"/>
    <w:rsid w:val="00735F12"/>
    <w:rsid w:val="00737929"/>
    <w:rsid w:val="007402B4"/>
    <w:rsid w:val="0074065B"/>
    <w:rsid w:val="00741FDE"/>
    <w:rsid w:val="0074396F"/>
    <w:rsid w:val="007454DF"/>
    <w:rsid w:val="00750220"/>
    <w:rsid w:val="00751EC4"/>
    <w:rsid w:val="007521B9"/>
    <w:rsid w:val="007529FB"/>
    <w:rsid w:val="00753098"/>
    <w:rsid w:val="007536ED"/>
    <w:rsid w:val="00753C22"/>
    <w:rsid w:val="0075432E"/>
    <w:rsid w:val="007544D0"/>
    <w:rsid w:val="00755B4D"/>
    <w:rsid w:val="00756018"/>
    <w:rsid w:val="007562C9"/>
    <w:rsid w:val="00756ED6"/>
    <w:rsid w:val="00756F48"/>
    <w:rsid w:val="00760F87"/>
    <w:rsid w:val="00762876"/>
    <w:rsid w:val="00763266"/>
    <w:rsid w:val="007635FE"/>
    <w:rsid w:val="00763E9A"/>
    <w:rsid w:val="007665D0"/>
    <w:rsid w:val="0076666B"/>
    <w:rsid w:val="00771B88"/>
    <w:rsid w:val="00771DC3"/>
    <w:rsid w:val="00772474"/>
    <w:rsid w:val="007735A7"/>
    <w:rsid w:val="00774FEE"/>
    <w:rsid w:val="00780B30"/>
    <w:rsid w:val="00782A0B"/>
    <w:rsid w:val="007834B7"/>
    <w:rsid w:val="00783EE5"/>
    <w:rsid w:val="007879A7"/>
    <w:rsid w:val="0079089F"/>
    <w:rsid w:val="00791EEC"/>
    <w:rsid w:val="00792FA4"/>
    <w:rsid w:val="007945C1"/>
    <w:rsid w:val="00795A24"/>
    <w:rsid w:val="007A0677"/>
    <w:rsid w:val="007A4621"/>
    <w:rsid w:val="007A47BA"/>
    <w:rsid w:val="007A6E3B"/>
    <w:rsid w:val="007A749D"/>
    <w:rsid w:val="007B09AF"/>
    <w:rsid w:val="007B167C"/>
    <w:rsid w:val="007C1F0B"/>
    <w:rsid w:val="007C2CEB"/>
    <w:rsid w:val="007C4102"/>
    <w:rsid w:val="007C4BE0"/>
    <w:rsid w:val="007D2580"/>
    <w:rsid w:val="007D2901"/>
    <w:rsid w:val="007D683D"/>
    <w:rsid w:val="007D6C05"/>
    <w:rsid w:val="007D70DE"/>
    <w:rsid w:val="007E0D28"/>
    <w:rsid w:val="007E16FD"/>
    <w:rsid w:val="007E36CE"/>
    <w:rsid w:val="007E41B1"/>
    <w:rsid w:val="007E4673"/>
    <w:rsid w:val="007E5FF6"/>
    <w:rsid w:val="007E6FB8"/>
    <w:rsid w:val="007E747B"/>
    <w:rsid w:val="007F0B4C"/>
    <w:rsid w:val="007F0DD9"/>
    <w:rsid w:val="007F5E25"/>
    <w:rsid w:val="007F6C98"/>
    <w:rsid w:val="00805140"/>
    <w:rsid w:val="00805D8F"/>
    <w:rsid w:val="0080657B"/>
    <w:rsid w:val="008106B7"/>
    <w:rsid w:val="0081182D"/>
    <w:rsid w:val="0081325D"/>
    <w:rsid w:val="00813730"/>
    <w:rsid w:val="0081424D"/>
    <w:rsid w:val="0081443C"/>
    <w:rsid w:val="008146F2"/>
    <w:rsid w:val="0081563E"/>
    <w:rsid w:val="008205CF"/>
    <w:rsid w:val="00820F59"/>
    <w:rsid w:val="0082125E"/>
    <w:rsid w:val="00823B0D"/>
    <w:rsid w:val="00823E4D"/>
    <w:rsid w:val="00824A9F"/>
    <w:rsid w:val="008272C1"/>
    <w:rsid w:val="00827A13"/>
    <w:rsid w:val="00827B7E"/>
    <w:rsid w:val="008312AC"/>
    <w:rsid w:val="008318F7"/>
    <w:rsid w:val="008325B9"/>
    <w:rsid w:val="0083335A"/>
    <w:rsid w:val="0083465D"/>
    <w:rsid w:val="008373A0"/>
    <w:rsid w:val="008436DC"/>
    <w:rsid w:val="00843E17"/>
    <w:rsid w:val="0084468A"/>
    <w:rsid w:val="008459B5"/>
    <w:rsid w:val="008460B0"/>
    <w:rsid w:val="0084625E"/>
    <w:rsid w:val="00846BC3"/>
    <w:rsid w:val="00847225"/>
    <w:rsid w:val="0084783D"/>
    <w:rsid w:val="00851872"/>
    <w:rsid w:val="008527BE"/>
    <w:rsid w:val="0085281D"/>
    <w:rsid w:val="008528B3"/>
    <w:rsid w:val="00853A13"/>
    <w:rsid w:val="00855768"/>
    <w:rsid w:val="008557B3"/>
    <w:rsid w:val="00857751"/>
    <w:rsid w:val="00860B1B"/>
    <w:rsid w:val="00864966"/>
    <w:rsid w:val="00866111"/>
    <w:rsid w:val="00866528"/>
    <w:rsid w:val="00866C93"/>
    <w:rsid w:val="00867CE6"/>
    <w:rsid w:val="00870574"/>
    <w:rsid w:val="00870A8F"/>
    <w:rsid w:val="00871280"/>
    <w:rsid w:val="00872250"/>
    <w:rsid w:val="00873852"/>
    <w:rsid w:val="008738CA"/>
    <w:rsid w:val="00874B85"/>
    <w:rsid w:val="00876884"/>
    <w:rsid w:val="0087699C"/>
    <w:rsid w:val="00880525"/>
    <w:rsid w:val="00880C8F"/>
    <w:rsid w:val="00881085"/>
    <w:rsid w:val="00881F70"/>
    <w:rsid w:val="00882EA4"/>
    <w:rsid w:val="00885AC6"/>
    <w:rsid w:val="008875D6"/>
    <w:rsid w:val="00887836"/>
    <w:rsid w:val="00893521"/>
    <w:rsid w:val="00894509"/>
    <w:rsid w:val="00895C47"/>
    <w:rsid w:val="00897C3A"/>
    <w:rsid w:val="008A2E98"/>
    <w:rsid w:val="008A3194"/>
    <w:rsid w:val="008A5068"/>
    <w:rsid w:val="008A5DEA"/>
    <w:rsid w:val="008A6A52"/>
    <w:rsid w:val="008A7506"/>
    <w:rsid w:val="008B0629"/>
    <w:rsid w:val="008B0B61"/>
    <w:rsid w:val="008B1951"/>
    <w:rsid w:val="008B2F8D"/>
    <w:rsid w:val="008B5208"/>
    <w:rsid w:val="008B6AD6"/>
    <w:rsid w:val="008C05B7"/>
    <w:rsid w:val="008C0FF7"/>
    <w:rsid w:val="008C1300"/>
    <w:rsid w:val="008C6ACD"/>
    <w:rsid w:val="008C6E8D"/>
    <w:rsid w:val="008C75F3"/>
    <w:rsid w:val="008D0096"/>
    <w:rsid w:val="008D06CB"/>
    <w:rsid w:val="008D1563"/>
    <w:rsid w:val="008D16F0"/>
    <w:rsid w:val="008D18E0"/>
    <w:rsid w:val="008D2ECB"/>
    <w:rsid w:val="008D4070"/>
    <w:rsid w:val="008D429B"/>
    <w:rsid w:val="008D5EC4"/>
    <w:rsid w:val="008D6487"/>
    <w:rsid w:val="008D672B"/>
    <w:rsid w:val="008D6EB3"/>
    <w:rsid w:val="008D7AEC"/>
    <w:rsid w:val="008E0029"/>
    <w:rsid w:val="008E1BE1"/>
    <w:rsid w:val="008E2329"/>
    <w:rsid w:val="008E253D"/>
    <w:rsid w:val="008E27EE"/>
    <w:rsid w:val="008E4DC1"/>
    <w:rsid w:val="008E6AE0"/>
    <w:rsid w:val="008E7C46"/>
    <w:rsid w:val="008E7DE1"/>
    <w:rsid w:val="008F016A"/>
    <w:rsid w:val="008F17F7"/>
    <w:rsid w:val="008F2484"/>
    <w:rsid w:val="008F29CE"/>
    <w:rsid w:val="008F4090"/>
    <w:rsid w:val="008F44FF"/>
    <w:rsid w:val="008F586F"/>
    <w:rsid w:val="008F5AEC"/>
    <w:rsid w:val="008F5E25"/>
    <w:rsid w:val="008F7001"/>
    <w:rsid w:val="008F7EF1"/>
    <w:rsid w:val="0090019C"/>
    <w:rsid w:val="00900534"/>
    <w:rsid w:val="00900F04"/>
    <w:rsid w:val="009029F8"/>
    <w:rsid w:val="00903D6D"/>
    <w:rsid w:val="00904197"/>
    <w:rsid w:val="0090545C"/>
    <w:rsid w:val="00905C8E"/>
    <w:rsid w:val="00907756"/>
    <w:rsid w:val="00907D29"/>
    <w:rsid w:val="00911345"/>
    <w:rsid w:val="0091328B"/>
    <w:rsid w:val="00913AF6"/>
    <w:rsid w:val="00915F5A"/>
    <w:rsid w:val="00920F61"/>
    <w:rsid w:val="00921152"/>
    <w:rsid w:val="009220CD"/>
    <w:rsid w:val="00922823"/>
    <w:rsid w:val="00923DFC"/>
    <w:rsid w:val="0092566D"/>
    <w:rsid w:val="009265E8"/>
    <w:rsid w:val="00926938"/>
    <w:rsid w:val="00926E63"/>
    <w:rsid w:val="00927CCB"/>
    <w:rsid w:val="009309A1"/>
    <w:rsid w:val="00931450"/>
    <w:rsid w:val="0093269A"/>
    <w:rsid w:val="00933D00"/>
    <w:rsid w:val="00934404"/>
    <w:rsid w:val="00937908"/>
    <w:rsid w:val="00937BC0"/>
    <w:rsid w:val="00940AFE"/>
    <w:rsid w:val="00941704"/>
    <w:rsid w:val="00942351"/>
    <w:rsid w:val="00942774"/>
    <w:rsid w:val="0094320C"/>
    <w:rsid w:val="009452DE"/>
    <w:rsid w:val="009454DD"/>
    <w:rsid w:val="00947FA8"/>
    <w:rsid w:val="009505C4"/>
    <w:rsid w:val="0095075C"/>
    <w:rsid w:val="00951E5E"/>
    <w:rsid w:val="00952B3A"/>
    <w:rsid w:val="00952D47"/>
    <w:rsid w:val="00957CA1"/>
    <w:rsid w:val="00961F66"/>
    <w:rsid w:val="00962643"/>
    <w:rsid w:val="00963D9C"/>
    <w:rsid w:val="00964254"/>
    <w:rsid w:val="00964A92"/>
    <w:rsid w:val="00966D8B"/>
    <w:rsid w:val="00966DF9"/>
    <w:rsid w:val="009705B0"/>
    <w:rsid w:val="009708E4"/>
    <w:rsid w:val="00972A2D"/>
    <w:rsid w:val="00973DA2"/>
    <w:rsid w:val="00975399"/>
    <w:rsid w:val="00975EA2"/>
    <w:rsid w:val="00980035"/>
    <w:rsid w:val="00981E3A"/>
    <w:rsid w:val="00982259"/>
    <w:rsid w:val="009836FE"/>
    <w:rsid w:val="0098467C"/>
    <w:rsid w:val="00985108"/>
    <w:rsid w:val="00985BCE"/>
    <w:rsid w:val="0098780C"/>
    <w:rsid w:val="00987D9F"/>
    <w:rsid w:val="00990B78"/>
    <w:rsid w:val="00991CCC"/>
    <w:rsid w:val="00993673"/>
    <w:rsid w:val="00995A73"/>
    <w:rsid w:val="00995E85"/>
    <w:rsid w:val="009978C5"/>
    <w:rsid w:val="009A15BA"/>
    <w:rsid w:val="009A1C5B"/>
    <w:rsid w:val="009A1C79"/>
    <w:rsid w:val="009A1F1B"/>
    <w:rsid w:val="009A268A"/>
    <w:rsid w:val="009A63D6"/>
    <w:rsid w:val="009A6BB7"/>
    <w:rsid w:val="009B0775"/>
    <w:rsid w:val="009B1027"/>
    <w:rsid w:val="009B149A"/>
    <w:rsid w:val="009B23CE"/>
    <w:rsid w:val="009B3A1C"/>
    <w:rsid w:val="009B452A"/>
    <w:rsid w:val="009B4B20"/>
    <w:rsid w:val="009B4E81"/>
    <w:rsid w:val="009B6311"/>
    <w:rsid w:val="009C0D27"/>
    <w:rsid w:val="009C1B5A"/>
    <w:rsid w:val="009C1B83"/>
    <w:rsid w:val="009C1E8E"/>
    <w:rsid w:val="009C3B80"/>
    <w:rsid w:val="009C520F"/>
    <w:rsid w:val="009C603A"/>
    <w:rsid w:val="009C654E"/>
    <w:rsid w:val="009C77BC"/>
    <w:rsid w:val="009D07C9"/>
    <w:rsid w:val="009D12D6"/>
    <w:rsid w:val="009D40E0"/>
    <w:rsid w:val="009D5B3C"/>
    <w:rsid w:val="009D6E76"/>
    <w:rsid w:val="009D729C"/>
    <w:rsid w:val="009D7B8E"/>
    <w:rsid w:val="009E0247"/>
    <w:rsid w:val="009E29A3"/>
    <w:rsid w:val="009E4429"/>
    <w:rsid w:val="009E6186"/>
    <w:rsid w:val="009E6F34"/>
    <w:rsid w:val="009E7F4C"/>
    <w:rsid w:val="009E7F6A"/>
    <w:rsid w:val="009E7F83"/>
    <w:rsid w:val="009F1FF2"/>
    <w:rsid w:val="009F492C"/>
    <w:rsid w:val="009F5036"/>
    <w:rsid w:val="009F655F"/>
    <w:rsid w:val="009F662B"/>
    <w:rsid w:val="009F6CCF"/>
    <w:rsid w:val="00A00033"/>
    <w:rsid w:val="00A01C42"/>
    <w:rsid w:val="00A02729"/>
    <w:rsid w:val="00A02DAB"/>
    <w:rsid w:val="00A02E91"/>
    <w:rsid w:val="00A0345A"/>
    <w:rsid w:val="00A04832"/>
    <w:rsid w:val="00A05240"/>
    <w:rsid w:val="00A1086F"/>
    <w:rsid w:val="00A10C12"/>
    <w:rsid w:val="00A11318"/>
    <w:rsid w:val="00A1248F"/>
    <w:rsid w:val="00A12E67"/>
    <w:rsid w:val="00A14A21"/>
    <w:rsid w:val="00A17BFB"/>
    <w:rsid w:val="00A214F2"/>
    <w:rsid w:val="00A2151C"/>
    <w:rsid w:val="00A21B82"/>
    <w:rsid w:val="00A24536"/>
    <w:rsid w:val="00A24B9F"/>
    <w:rsid w:val="00A24CF3"/>
    <w:rsid w:val="00A25FDC"/>
    <w:rsid w:val="00A279AB"/>
    <w:rsid w:val="00A3213F"/>
    <w:rsid w:val="00A322FD"/>
    <w:rsid w:val="00A3277D"/>
    <w:rsid w:val="00A34FF2"/>
    <w:rsid w:val="00A358FC"/>
    <w:rsid w:val="00A425BF"/>
    <w:rsid w:val="00A42E9E"/>
    <w:rsid w:val="00A42EF1"/>
    <w:rsid w:val="00A42EF6"/>
    <w:rsid w:val="00A43119"/>
    <w:rsid w:val="00A4407A"/>
    <w:rsid w:val="00A4559C"/>
    <w:rsid w:val="00A464B0"/>
    <w:rsid w:val="00A5168F"/>
    <w:rsid w:val="00A51735"/>
    <w:rsid w:val="00A51B8B"/>
    <w:rsid w:val="00A52C63"/>
    <w:rsid w:val="00A53B58"/>
    <w:rsid w:val="00A54709"/>
    <w:rsid w:val="00A5598B"/>
    <w:rsid w:val="00A568DD"/>
    <w:rsid w:val="00A5710B"/>
    <w:rsid w:val="00A57CDD"/>
    <w:rsid w:val="00A609B7"/>
    <w:rsid w:val="00A620B2"/>
    <w:rsid w:val="00A63553"/>
    <w:rsid w:val="00A635E3"/>
    <w:rsid w:val="00A64013"/>
    <w:rsid w:val="00A701EE"/>
    <w:rsid w:val="00A71EBB"/>
    <w:rsid w:val="00A71F8B"/>
    <w:rsid w:val="00A72893"/>
    <w:rsid w:val="00A7340F"/>
    <w:rsid w:val="00A73BD5"/>
    <w:rsid w:val="00A74261"/>
    <w:rsid w:val="00A77489"/>
    <w:rsid w:val="00A77832"/>
    <w:rsid w:val="00A80A0A"/>
    <w:rsid w:val="00A80D62"/>
    <w:rsid w:val="00A8220A"/>
    <w:rsid w:val="00A8347F"/>
    <w:rsid w:val="00A83F16"/>
    <w:rsid w:val="00A840DC"/>
    <w:rsid w:val="00A84843"/>
    <w:rsid w:val="00A856EA"/>
    <w:rsid w:val="00A868A4"/>
    <w:rsid w:val="00A872E1"/>
    <w:rsid w:val="00A909D5"/>
    <w:rsid w:val="00A912B2"/>
    <w:rsid w:val="00A959ED"/>
    <w:rsid w:val="00A96DFF"/>
    <w:rsid w:val="00AA4E48"/>
    <w:rsid w:val="00AA5BC1"/>
    <w:rsid w:val="00AA79F4"/>
    <w:rsid w:val="00AB123E"/>
    <w:rsid w:val="00AB12B0"/>
    <w:rsid w:val="00AB189E"/>
    <w:rsid w:val="00AB4805"/>
    <w:rsid w:val="00AB4888"/>
    <w:rsid w:val="00AB59AB"/>
    <w:rsid w:val="00AC36C1"/>
    <w:rsid w:val="00AC5FAF"/>
    <w:rsid w:val="00AD0EA8"/>
    <w:rsid w:val="00AD1344"/>
    <w:rsid w:val="00AD1A00"/>
    <w:rsid w:val="00AD233D"/>
    <w:rsid w:val="00AD246E"/>
    <w:rsid w:val="00AD2A1C"/>
    <w:rsid w:val="00AD3421"/>
    <w:rsid w:val="00AD3912"/>
    <w:rsid w:val="00AD41BC"/>
    <w:rsid w:val="00AD428F"/>
    <w:rsid w:val="00AD446D"/>
    <w:rsid w:val="00AD5A07"/>
    <w:rsid w:val="00AD5BFA"/>
    <w:rsid w:val="00AE2303"/>
    <w:rsid w:val="00AE3553"/>
    <w:rsid w:val="00AE4DC2"/>
    <w:rsid w:val="00AE7069"/>
    <w:rsid w:val="00AE7B72"/>
    <w:rsid w:val="00AF01AC"/>
    <w:rsid w:val="00AF534F"/>
    <w:rsid w:val="00AF578F"/>
    <w:rsid w:val="00AF5A15"/>
    <w:rsid w:val="00AF5B7E"/>
    <w:rsid w:val="00AF6CE0"/>
    <w:rsid w:val="00B00DF0"/>
    <w:rsid w:val="00B0174D"/>
    <w:rsid w:val="00B02585"/>
    <w:rsid w:val="00B034A5"/>
    <w:rsid w:val="00B04AFF"/>
    <w:rsid w:val="00B05082"/>
    <w:rsid w:val="00B05CDC"/>
    <w:rsid w:val="00B07333"/>
    <w:rsid w:val="00B104E4"/>
    <w:rsid w:val="00B127A5"/>
    <w:rsid w:val="00B133F1"/>
    <w:rsid w:val="00B13A54"/>
    <w:rsid w:val="00B15F35"/>
    <w:rsid w:val="00B16257"/>
    <w:rsid w:val="00B17656"/>
    <w:rsid w:val="00B20868"/>
    <w:rsid w:val="00B22772"/>
    <w:rsid w:val="00B23734"/>
    <w:rsid w:val="00B23810"/>
    <w:rsid w:val="00B23A92"/>
    <w:rsid w:val="00B259E4"/>
    <w:rsid w:val="00B25F05"/>
    <w:rsid w:val="00B2641B"/>
    <w:rsid w:val="00B31D3B"/>
    <w:rsid w:val="00B35DF2"/>
    <w:rsid w:val="00B361E7"/>
    <w:rsid w:val="00B37748"/>
    <w:rsid w:val="00B379E7"/>
    <w:rsid w:val="00B41FB5"/>
    <w:rsid w:val="00B42F5F"/>
    <w:rsid w:val="00B43132"/>
    <w:rsid w:val="00B45F24"/>
    <w:rsid w:val="00B46043"/>
    <w:rsid w:val="00B474B8"/>
    <w:rsid w:val="00B501D0"/>
    <w:rsid w:val="00B507A5"/>
    <w:rsid w:val="00B51557"/>
    <w:rsid w:val="00B54A7C"/>
    <w:rsid w:val="00B556AE"/>
    <w:rsid w:val="00B55794"/>
    <w:rsid w:val="00B558FE"/>
    <w:rsid w:val="00B60F6E"/>
    <w:rsid w:val="00B61291"/>
    <w:rsid w:val="00B613FF"/>
    <w:rsid w:val="00B632DC"/>
    <w:rsid w:val="00B6358F"/>
    <w:rsid w:val="00B63969"/>
    <w:rsid w:val="00B676A9"/>
    <w:rsid w:val="00B70070"/>
    <w:rsid w:val="00B70183"/>
    <w:rsid w:val="00B7026D"/>
    <w:rsid w:val="00B707CB"/>
    <w:rsid w:val="00B77901"/>
    <w:rsid w:val="00B77F50"/>
    <w:rsid w:val="00B80433"/>
    <w:rsid w:val="00B82334"/>
    <w:rsid w:val="00B82666"/>
    <w:rsid w:val="00B8425C"/>
    <w:rsid w:val="00B842DA"/>
    <w:rsid w:val="00B84428"/>
    <w:rsid w:val="00B8478D"/>
    <w:rsid w:val="00B858CB"/>
    <w:rsid w:val="00B85AB5"/>
    <w:rsid w:val="00B8622F"/>
    <w:rsid w:val="00B866CC"/>
    <w:rsid w:val="00B86B57"/>
    <w:rsid w:val="00B87092"/>
    <w:rsid w:val="00B871B0"/>
    <w:rsid w:val="00B91390"/>
    <w:rsid w:val="00B916CB"/>
    <w:rsid w:val="00B91D7F"/>
    <w:rsid w:val="00B949BC"/>
    <w:rsid w:val="00B9524F"/>
    <w:rsid w:val="00B95CA1"/>
    <w:rsid w:val="00BA0080"/>
    <w:rsid w:val="00BA0C3A"/>
    <w:rsid w:val="00BA11C6"/>
    <w:rsid w:val="00BA15D4"/>
    <w:rsid w:val="00BA488E"/>
    <w:rsid w:val="00BA5814"/>
    <w:rsid w:val="00BA5C98"/>
    <w:rsid w:val="00BA6C5A"/>
    <w:rsid w:val="00BB028A"/>
    <w:rsid w:val="00BB25D3"/>
    <w:rsid w:val="00BB2828"/>
    <w:rsid w:val="00BB314B"/>
    <w:rsid w:val="00BB4121"/>
    <w:rsid w:val="00BB473B"/>
    <w:rsid w:val="00BB7C86"/>
    <w:rsid w:val="00BC1069"/>
    <w:rsid w:val="00BC125D"/>
    <w:rsid w:val="00BC53C2"/>
    <w:rsid w:val="00BC609F"/>
    <w:rsid w:val="00BC757B"/>
    <w:rsid w:val="00BD0703"/>
    <w:rsid w:val="00BD1DE0"/>
    <w:rsid w:val="00BD1F0D"/>
    <w:rsid w:val="00BD7423"/>
    <w:rsid w:val="00BE046C"/>
    <w:rsid w:val="00BE42A5"/>
    <w:rsid w:val="00BE5B8A"/>
    <w:rsid w:val="00BE63FD"/>
    <w:rsid w:val="00BE7653"/>
    <w:rsid w:val="00BF1C9B"/>
    <w:rsid w:val="00BF3B78"/>
    <w:rsid w:val="00BF4BD5"/>
    <w:rsid w:val="00BF52B7"/>
    <w:rsid w:val="00C00A42"/>
    <w:rsid w:val="00C0171A"/>
    <w:rsid w:val="00C01FC7"/>
    <w:rsid w:val="00C044C7"/>
    <w:rsid w:val="00C04C2A"/>
    <w:rsid w:val="00C05C53"/>
    <w:rsid w:val="00C06FBD"/>
    <w:rsid w:val="00C10063"/>
    <w:rsid w:val="00C10362"/>
    <w:rsid w:val="00C12364"/>
    <w:rsid w:val="00C12F47"/>
    <w:rsid w:val="00C12FAF"/>
    <w:rsid w:val="00C15681"/>
    <w:rsid w:val="00C16504"/>
    <w:rsid w:val="00C17321"/>
    <w:rsid w:val="00C2017D"/>
    <w:rsid w:val="00C20457"/>
    <w:rsid w:val="00C2046F"/>
    <w:rsid w:val="00C21022"/>
    <w:rsid w:val="00C212AB"/>
    <w:rsid w:val="00C21361"/>
    <w:rsid w:val="00C21B99"/>
    <w:rsid w:val="00C22D7B"/>
    <w:rsid w:val="00C234D0"/>
    <w:rsid w:val="00C2617C"/>
    <w:rsid w:val="00C261DE"/>
    <w:rsid w:val="00C27C0F"/>
    <w:rsid w:val="00C30C6D"/>
    <w:rsid w:val="00C31CCE"/>
    <w:rsid w:val="00C31CF6"/>
    <w:rsid w:val="00C32617"/>
    <w:rsid w:val="00C32E8D"/>
    <w:rsid w:val="00C339C8"/>
    <w:rsid w:val="00C33B13"/>
    <w:rsid w:val="00C354FE"/>
    <w:rsid w:val="00C36605"/>
    <w:rsid w:val="00C37282"/>
    <w:rsid w:val="00C37B24"/>
    <w:rsid w:val="00C41BDE"/>
    <w:rsid w:val="00C4249E"/>
    <w:rsid w:val="00C42CF7"/>
    <w:rsid w:val="00C43424"/>
    <w:rsid w:val="00C43A0D"/>
    <w:rsid w:val="00C43F16"/>
    <w:rsid w:val="00C44016"/>
    <w:rsid w:val="00C44624"/>
    <w:rsid w:val="00C4782A"/>
    <w:rsid w:val="00C51600"/>
    <w:rsid w:val="00C51A6A"/>
    <w:rsid w:val="00C51F66"/>
    <w:rsid w:val="00C52094"/>
    <w:rsid w:val="00C53BDD"/>
    <w:rsid w:val="00C555AE"/>
    <w:rsid w:val="00C56E53"/>
    <w:rsid w:val="00C5703C"/>
    <w:rsid w:val="00C604BE"/>
    <w:rsid w:val="00C60984"/>
    <w:rsid w:val="00C623D7"/>
    <w:rsid w:val="00C63C4B"/>
    <w:rsid w:val="00C65967"/>
    <w:rsid w:val="00C6618A"/>
    <w:rsid w:val="00C67F24"/>
    <w:rsid w:val="00C70274"/>
    <w:rsid w:val="00C70845"/>
    <w:rsid w:val="00C742B5"/>
    <w:rsid w:val="00C75466"/>
    <w:rsid w:val="00C75798"/>
    <w:rsid w:val="00C777D1"/>
    <w:rsid w:val="00C8016B"/>
    <w:rsid w:val="00C80A89"/>
    <w:rsid w:val="00C85FF1"/>
    <w:rsid w:val="00C8600A"/>
    <w:rsid w:val="00C865DE"/>
    <w:rsid w:val="00C869C8"/>
    <w:rsid w:val="00C87927"/>
    <w:rsid w:val="00C90058"/>
    <w:rsid w:val="00C91377"/>
    <w:rsid w:val="00C913B0"/>
    <w:rsid w:val="00C91675"/>
    <w:rsid w:val="00C919A5"/>
    <w:rsid w:val="00C92ACA"/>
    <w:rsid w:val="00C9304C"/>
    <w:rsid w:val="00C949AA"/>
    <w:rsid w:val="00C951EC"/>
    <w:rsid w:val="00C9692C"/>
    <w:rsid w:val="00C974CC"/>
    <w:rsid w:val="00CA17C4"/>
    <w:rsid w:val="00CA5CAA"/>
    <w:rsid w:val="00CA6010"/>
    <w:rsid w:val="00CA7ED6"/>
    <w:rsid w:val="00CB116C"/>
    <w:rsid w:val="00CB1CE3"/>
    <w:rsid w:val="00CB2004"/>
    <w:rsid w:val="00CB51C1"/>
    <w:rsid w:val="00CB5887"/>
    <w:rsid w:val="00CB6E9F"/>
    <w:rsid w:val="00CB7143"/>
    <w:rsid w:val="00CB768B"/>
    <w:rsid w:val="00CB7BDE"/>
    <w:rsid w:val="00CC3000"/>
    <w:rsid w:val="00CC39E0"/>
    <w:rsid w:val="00CC6689"/>
    <w:rsid w:val="00CC6812"/>
    <w:rsid w:val="00CC6F39"/>
    <w:rsid w:val="00CC78FD"/>
    <w:rsid w:val="00CD174C"/>
    <w:rsid w:val="00CD465C"/>
    <w:rsid w:val="00CD48FA"/>
    <w:rsid w:val="00CD5D3A"/>
    <w:rsid w:val="00CE1B0F"/>
    <w:rsid w:val="00CE3B5A"/>
    <w:rsid w:val="00CE6466"/>
    <w:rsid w:val="00CF21E2"/>
    <w:rsid w:val="00CF23BF"/>
    <w:rsid w:val="00CF27FA"/>
    <w:rsid w:val="00CF2B35"/>
    <w:rsid w:val="00CF2FE3"/>
    <w:rsid w:val="00CF4B1A"/>
    <w:rsid w:val="00D00226"/>
    <w:rsid w:val="00D02B93"/>
    <w:rsid w:val="00D03D06"/>
    <w:rsid w:val="00D05C99"/>
    <w:rsid w:val="00D06212"/>
    <w:rsid w:val="00D0624B"/>
    <w:rsid w:val="00D06BF6"/>
    <w:rsid w:val="00D1028F"/>
    <w:rsid w:val="00D10C5C"/>
    <w:rsid w:val="00D129C5"/>
    <w:rsid w:val="00D1457C"/>
    <w:rsid w:val="00D16608"/>
    <w:rsid w:val="00D1672E"/>
    <w:rsid w:val="00D17E9D"/>
    <w:rsid w:val="00D225A0"/>
    <w:rsid w:val="00D229C6"/>
    <w:rsid w:val="00D273AA"/>
    <w:rsid w:val="00D347CE"/>
    <w:rsid w:val="00D3510A"/>
    <w:rsid w:val="00D362DC"/>
    <w:rsid w:val="00D366B5"/>
    <w:rsid w:val="00D37600"/>
    <w:rsid w:val="00D40ECD"/>
    <w:rsid w:val="00D4327B"/>
    <w:rsid w:val="00D450A8"/>
    <w:rsid w:val="00D4612B"/>
    <w:rsid w:val="00D46A81"/>
    <w:rsid w:val="00D4736A"/>
    <w:rsid w:val="00D473AB"/>
    <w:rsid w:val="00D50814"/>
    <w:rsid w:val="00D53892"/>
    <w:rsid w:val="00D55256"/>
    <w:rsid w:val="00D5547F"/>
    <w:rsid w:val="00D55713"/>
    <w:rsid w:val="00D5773E"/>
    <w:rsid w:val="00D617A0"/>
    <w:rsid w:val="00D640E9"/>
    <w:rsid w:val="00D6610D"/>
    <w:rsid w:val="00D66B52"/>
    <w:rsid w:val="00D674D7"/>
    <w:rsid w:val="00D70722"/>
    <w:rsid w:val="00D71C87"/>
    <w:rsid w:val="00D72A93"/>
    <w:rsid w:val="00D735DD"/>
    <w:rsid w:val="00D73CEF"/>
    <w:rsid w:val="00D75EF3"/>
    <w:rsid w:val="00D76063"/>
    <w:rsid w:val="00D76ECD"/>
    <w:rsid w:val="00D810EC"/>
    <w:rsid w:val="00D81786"/>
    <w:rsid w:val="00D82DCD"/>
    <w:rsid w:val="00D834E2"/>
    <w:rsid w:val="00D86007"/>
    <w:rsid w:val="00DA0224"/>
    <w:rsid w:val="00DA1580"/>
    <w:rsid w:val="00DA2E9B"/>
    <w:rsid w:val="00DA312A"/>
    <w:rsid w:val="00DA48E9"/>
    <w:rsid w:val="00DA5CD2"/>
    <w:rsid w:val="00DA7C2A"/>
    <w:rsid w:val="00DB0B77"/>
    <w:rsid w:val="00DB177C"/>
    <w:rsid w:val="00DB1E2D"/>
    <w:rsid w:val="00DB1E78"/>
    <w:rsid w:val="00DB370C"/>
    <w:rsid w:val="00DB3889"/>
    <w:rsid w:val="00DB3CA9"/>
    <w:rsid w:val="00DB5526"/>
    <w:rsid w:val="00DB579C"/>
    <w:rsid w:val="00DB5D10"/>
    <w:rsid w:val="00DB6457"/>
    <w:rsid w:val="00DC065C"/>
    <w:rsid w:val="00DC6720"/>
    <w:rsid w:val="00DD0C21"/>
    <w:rsid w:val="00DD11A4"/>
    <w:rsid w:val="00DD2C3E"/>
    <w:rsid w:val="00DD3AE1"/>
    <w:rsid w:val="00DD3B60"/>
    <w:rsid w:val="00DD5760"/>
    <w:rsid w:val="00DD79C2"/>
    <w:rsid w:val="00DD7B1C"/>
    <w:rsid w:val="00DE00F1"/>
    <w:rsid w:val="00DE0C12"/>
    <w:rsid w:val="00DE1C50"/>
    <w:rsid w:val="00DE264E"/>
    <w:rsid w:val="00DE4D22"/>
    <w:rsid w:val="00DE52C6"/>
    <w:rsid w:val="00DE749A"/>
    <w:rsid w:val="00DF125D"/>
    <w:rsid w:val="00DF220B"/>
    <w:rsid w:val="00DF3522"/>
    <w:rsid w:val="00DF5713"/>
    <w:rsid w:val="00DF626F"/>
    <w:rsid w:val="00DF6A78"/>
    <w:rsid w:val="00DF7D8D"/>
    <w:rsid w:val="00E00D3E"/>
    <w:rsid w:val="00E014A0"/>
    <w:rsid w:val="00E01BD1"/>
    <w:rsid w:val="00E05C49"/>
    <w:rsid w:val="00E066A9"/>
    <w:rsid w:val="00E10086"/>
    <w:rsid w:val="00E100B1"/>
    <w:rsid w:val="00E10A03"/>
    <w:rsid w:val="00E11F96"/>
    <w:rsid w:val="00E1262C"/>
    <w:rsid w:val="00E1328A"/>
    <w:rsid w:val="00E17676"/>
    <w:rsid w:val="00E1789C"/>
    <w:rsid w:val="00E218E9"/>
    <w:rsid w:val="00E2284F"/>
    <w:rsid w:val="00E30C40"/>
    <w:rsid w:val="00E32106"/>
    <w:rsid w:val="00E322AB"/>
    <w:rsid w:val="00E32712"/>
    <w:rsid w:val="00E32C16"/>
    <w:rsid w:val="00E34201"/>
    <w:rsid w:val="00E35A84"/>
    <w:rsid w:val="00E36901"/>
    <w:rsid w:val="00E36F15"/>
    <w:rsid w:val="00E4111F"/>
    <w:rsid w:val="00E415C1"/>
    <w:rsid w:val="00E41EFB"/>
    <w:rsid w:val="00E4309D"/>
    <w:rsid w:val="00E434E3"/>
    <w:rsid w:val="00E44D1E"/>
    <w:rsid w:val="00E45D3F"/>
    <w:rsid w:val="00E46040"/>
    <w:rsid w:val="00E479AD"/>
    <w:rsid w:val="00E51213"/>
    <w:rsid w:val="00E522A2"/>
    <w:rsid w:val="00E52AC6"/>
    <w:rsid w:val="00E570D7"/>
    <w:rsid w:val="00E5765E"/>
    <w:rsid w:val="00E57EE4"/>
    <w:rsid w:val="00E60014"/>
    <w:rsid w:val="00E613F6"/>
    <w:rsid w:val="00E62712"/>
    <w:rsid w:val="00E62726"/>
    <w:rsid w:val="00E627C1"/>
    <w:rsid w:val="00E62F26"/>
    <w:rsid w:val="00E6312C"/>
    <w:rsid w:val="00E63E1A"/>
    <w:rsid w:val="00E6441D"/>
    <w:rsid w:val="00E649C5"/>
    <w:rsid w:val="00E649E5"/>
    <w:rsid w:val="00E64BDD"/>
    <w:rsid w:val="00E651BD"/>
    <w:rsid w:val="00E6696A"/>
    <w:rsid w:val="00E67294"/>
    <w:rsid w:val="00E702D0"/>
    <w:rsid w:val="00E71EB0"/>
    <w:rsid w:val="00E71F6C"/>
    <w:rsid w:val="00E7287A"/>
    <w:rsid w:val="00E75ED5"/>
    <w:rsid w:val="00E76488"/>
    <w:rsid w:val="00E76FA3"/>
    <w:rsid w:val="00E80208"/>
    <w:rsid w:val="00E80776"/>
    <w:rsid w:val="00E808D8"/>
    <w:rsid w:val="00E80BBB"/>
    <w:rsid w:val="00E81506"/>
    <w:rsid w:val="00E82694"/>
    <w:rsid w:val="00E83C7A"/>
    <w:rsid w:val="00E83F78"/>
    <w:rsid w:val="00E8465B"/>
    <w:rsid w:val="00E84EA8"/>
    <w:rsid w:val="00E85AEF"/>
    <w:rsid w:val="00E86059"/>
    <w:rsid w:val="00E86722"/>
    <w:rsid w:val="00E906FB"/>
    <w:rsid w:val="00E90836"/>
    <w:rsid w:val="00E91208"/>
    <w:rsid w:val="00E912F0"/>
    <w:rsid w:val="00E928BF"/>
    <w:rsid w:val="00E92A1A"/>
    <w:rsid w:val="00E946ED"/>
    <w:rsid w:val="00E95159"/>
    <w:rsid w:val="00E97283"/>
    <w:rsid w:val="00E97EF1"/>
    <w:rsid w:val="00EA135E"/>
    <w:rsid w:val="00EA28BB"/>
    <w:rsid w:val="00EA35D9"/>
    <w:rsid w:val="00EA51E9"/>
    <w:rsid w:val="00EA79BA"/>
    <w:rsid w:val="00EB0811"/>
    <w:rsid w:val="00EB0FA9"/>
    <w:rsid w:val="00EB59BF"/>
    <w:rsid w:val="00EB6670"/>
    <w:rsid w:val="00EB6C04"/>
    <w:rsid w:val="00EB6E7C"/>
    <w:rsid w:val="00EC020E"/>
    <w:rsid w:val="00EC1597"/>
    <w:rsid w:val="00EC2B89"/>
    <w:rsid w:val="00EC44B2"/>
    <w:rsid w:val="00EC4729"/>
    <w:rsid w:val="00EC4BAE"/>
    <w:rsid w:val="00EC5D87"/>
    <w:rsid w:val="00EC5FF5"/>
    <w:rsid w:val="00EC66A8"/>
    <w:rsid w:val="00EC68F9"/>
    <w:rsid w:val="00ED025E"/>
    <w:rsid w:val="00ED0F94"/>
    <w:rsid w:val="00ED2CA5"/>
    <w:rsid w:val="00ED5C4D"/>
    <w:rsid w:val="00ED6360"/>
    <w:rsid w:val="00EE0F1D"/>
    <w:rsid w:val="00EE12F1"/>
    <w:rsid w:val="00EE1F81"/>
    <w:rsid w:val="00EE2513"/>
    <w:rsid w:val="00EE30FF"/>
    <w:rsid w:val="00EE5D95"/>
    <w:rsid w:val="00EF1522"/>
    <w:rsid w:val="00EF25AB"/>
    <w:rsid w:val="00EF3441"/>
    <w:rsid w:val="00EF42BA"/>
    <w:rsid w:val="00EF4D04"/>
    <w:rsid w:val="00EF64DF"/>
    <w:rsid w:val="00F01506"/>
    <w:rsid w:val="00F01CE7"/>
    <w:rsid w:val="00F01F3A"/>
    <w:rsid w:val="00F03B1A"/>
    <w:rsid w:val="00F043D9"/>
    <w:rsid w:val="00F049BA"/>
    <w:rsid w:val="00F04C39"/>
    <w:rsid w:val="00F05D59"/>
    <w:rsid w:val="00F11026"/>
    <w:rsid w:val="00F120D3"/>
    <w:rsid w:val="00F13A6A"/>
    <w:rsid w:val="00F13BA3"/>
    <w:rsid w:val="00F13FDD"/>
    <w:rsid w:val="00F16298"/>
    <w:rsid w:val="00F2367F"/>
    <w:rsid w:val="00F23A5B"/>
    <w:rsid w:val="00F24B72"/>
    <w:rsid w:val="00F255AA"/>
    <w:rsid w:val="00F25A01"/>
    <w:rsid w:val="00F31F1A"/>
    <w:rsid w:val="00F3512E"/>
    <w:rsid w:val="00F35770"/>
    <w:rsid w:val="00F37085"/>
    <w:rsid w:val="00F4123D"/>
    <w:rsid w:val="00F41323"/>
    <w:rsid w:val="00F4159D"/>
    <w:rsid w:val="00F45483"/>
    <w:rsid w:val="00F4603D"/>
    <w:rsid w:val="00F47DCA"/>
    <w:rsid w:val="00F47E24"/>
    <w:rsid w:val="00F51ABC"/>
    <w:rsid w:val="00F528AB"/>
    <w:rsid w:val="00F539E3"/>
    <w:rsid w:val="00F560E3"/>
    <w:rsid w:val="00F577D3"/>
    <w:rsid w:val="00F579C7"/>
    <w:rsid w:val="00F6052B"/>
    <w:rsid w:val="00F60B68"/>
    <w:rsid w:val="00F615E9"/>
    <w:rsid w:val="00F63B2F"/>
    <w:rsid w:val="00F64433"/>
    <w:rsid w:val="00F64CFA"/>
    <w:rsid w:val="00F67B4F"/>
    <w:rsid w:val="00F708E0"/>
    <w:rsid w:val="00F71DA9"/>
    <w:rsid w:val="00F80715"/>
    <w:rsid w:val="00F80795"/>
    <w:rsid w:val="00F807F7"/>
    <w:rsid w:val="00F80B23"/>
    <w:rsid w:val="00F80CBF"/>
    <w:rsid w:val="00F8161C"/>
    <w:rsid w:val="00F840DD"/>
    <w:rsid w:val="00F85687"/>
    <w:rsid w:val="00F85B9C"/>
    <w:rsid w:val="00F86214"/>
    <w:rsid w:val="00F8704A"/>
    <w:rsid w:val="00F90EA7"/>
    <w:rsid w:val="00F91570"/>
    <w:rsid w:val="00F92311"/>
    <w:rsid w:val="00F93E80"/>
    <w:rsid w:val="00F9530E"/>
    <w:rsid w:val="00F95ADE"/>
    <w:rsid w:val="00FA1D8B"/>
    <w:rsid w:val="00FA2A1A"/>
    <w:rsid w:val="00FA52A4"/>
    <w:rsid w:val="00FA54E7"/>
    <w:rsid w:val="00FA6B39"/>
    <w:rsid w:val="00FB03AE"/>
    <w:rsid w:val="00FB397F"/>
    <w:rsid w:val="00FB46DE"/>
    <w:rsid w:val="00FB4925"/>
    <w:rsid w:val="00FB4B03"/>
    <w:rsid w:val="00FB5A8E"/>
    <w:rsid w:val="00FB7E6F"/>
    <w:rsid w:val="00FB7F06"/>
    <w:rsid w:val="00FC04A3"/>
    <w:rsid w:val="00FC18B3"/>
    <w:rsid w:val="00FC34BE"/>
    <w:rsid w:val="00FC4E7F"/>
    <w:rsid w:val="00FC726D"/>
    <w:rsid w:val="00FC782F"/>
    <w:rsid w:val="00FC7914"/>
    <w:rsid w:val="00FD08D0"/>
    <w:rsid w:val="00FD0923"/>
    <w:rsid w:val="00FD1914"/>
    <w:rsid w:val="00FD3EAB"/>
    <w:rsid w:val="00FD5481"/>
    <w:rsid w:val="00FD564E"/>
    <w:rsid w:val="00FD6861"/>
    <w:rsid w:val="00FE4D82"/>
    <w:rsid w:val="00FE688B"/>
    <w:rsid w:val="00FE74F9"/>
    <w:rsid w:val="00FF4813"/>
    <w:rsid w:val="00FF4FDF"/>
    <w:rsid w:val="00FF6027"/>
    <w:rsid w:val="00FF638A"/>
    <w:rsid w:val="00FF7B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A85D84"/>
  <w15:docId w15:val="{E6056208-7B64-4E5B-9C5C-2CA8B96DD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F6A"/>
  </w:style>
  <w:style w:type="paragraph" w:styleId="Heading1">
    <w:name w:val="heading 1"/>
    <w:basedOn w:val="Normal"/>
    <w:next w:val="Normal"/>
    <w:link w:val="Heading1Char"/>
    <w:uiPriority w:val="9"/>
    <w:qFormat/>
    <w:rsid w:val="005A13E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B507A5"/>
    <w:pPr>
      <w:keepNext/>
      <w:numPr>
        <w:numId w:val="13"/>
      </w:numPr>
      <w:pBdr>
        <w:bottom w:val="single" w:sz="2" w:space="1" w:color="auto"/>
      </w:pBdr>
      <w:spacing w:before="240" w:after="120" w:line="240" w:lineRule="auto"/>
      <w:outlineLvl w:val="1"/>
    </w:pPr>
    <w:rPr>
      <w:rFonts w:ascii="Calibri" w:eastAsia="Times New Roman" w:hAnsi="Calibri" w:cs="Times New Roman"/>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5773E"/>
    <w:pPr>
      <w:ind w:left="720"/>
      <w:contextualSpacing/>
    </w:pPr>
  </w:style>
  <w:style w:type="paragraph" w:styleId="ListBullet">
    <w:name w:val="List Bullet"/>
    <w:basedOn w:val="Normal"/>
    <w:semiHidden/>
    <w:rsid w:val="00D5773E"/>
    <w:pPr>
      <w:numPr>
        <w:numId w:val="1"/>
      </w:numPr>
      <w:spacing w:after="120" w:line="240" w:lineRule="auto"/>
    </w:pPr>
    <w:rPr>
      <w:rFonts w:ascii="Arial" w:eastAsia="Times New Roman" w:hAnsi="Arial" w:cs="Arial"/>
      <w:lang w:val="sv-SE"/>
    </w:rPr>
  </w:style>
  <w:style w:type="paragraph" w:customStyle="1" w:styleId="ICFBullet1">
    <w:name w:val="ICF Bullet 1"/>
    <w:basedOn w:val="ListBullet"/>
    <w:rsid w:val="00D5773E"/>
  </w:style>
  <w:style w:type="paragraph" w:customStyle="1" w:styleId="SectionHeading">
    <w:name w:val="Section Heading"/>
    <w:basedOn w:val="Normal"/>
    <w:link w:val="SectionHeadingChar"/>
    <w:qFormat/>
    <w:rsid w:val="00D4736A"/>
    <w:pPr>
      <w:pBdr>
        <w:top w:val="single" w:sz="12" w:space="1" w:color="auto"/>
      </w:pBdr>
      <w:shd w:val="clear" w:color="auto" w:fill="E0E0E0"/>
    </w:pPr>
    <w:rPr>
      <w:b/>
    </w:rPr>
  </w:style>
  <w:style w:type="character" w:customStyle="1" w:styleId="SectionHeadingChar">
    <w:name w:val="Section Heading Char"/>
    <w:basedOn w:val="DefaultParagraphFont"/>
    <w:link w:val="SectionHeading"/>
    <w:rsid w:val="00D4736A"/>
    <w:rPr>
      <w:b/>
      <w:shd w:val="clear" w:color="auto" w:fill="E0E0E0"/>
    </w:rPr>
  </w:style>
  <w:style w:type="table" w:styleId="TableGrid">
    <w:name w:val="Table Grid"/>
    <w:basedOn w:val="TableNormal"/>
    <w:uiPriority w:val="39"/>
    <w:rsid w:val="003E2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46F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6F88"/>
    <w:rPr>
      <w:rFonts w:ascii="Tahoma" w:hAnsi="Tahoma" w:cs="Tahoma"/>
      <w:sz w:val="16"/>
      <w:szCs w:val="16"/>
    </w:rPr>
  </w:style>
  <w:style w:type="character" w:styleId="CommentReference">
    <w:name w:val="annotation reference"/>
    <w:basedOn w:val="DefaultParagraphFont"/>
    <w:uiPriority w:val="99"/>
    <w:semiHidden/>
    <w:unhideWhenUsed/>
    <w:rsid w:val="00904197"/>
    <w:rPr>
      <w:sz w:val="16"/>
      <w:szCs w:val="16"/>
    </w:rPr>
  </w:style>
  <w:style w:type="paragraph" w:styleId="CommentText">
    <w:name w:val="annotation text"/>
    <w:basedOn w:val="Normal"/>
    <w:link w:val="CommentTextChar"/>
    <w:uiPriority w:val="99"/>
    <w:unhideWhenUsed/>
    <w:rsid w:val="00904197"/>
    <w:pPr>
      <w:spacing w:line="240" w:lineRule="auto"/>
    </w:pPr>
    <w:rPr>
      <w:sz w:val="20"/>
      <w:szCs w:val="20"/>
    </w:rPr>
  </w:style>
  <w:style w:type="character" w:customStyle="1" w:styleId="CommentTextChar">
    <w:name w:val="Comment Text Char"/>
    <w:basedOn w:val="DefaultParagraphFont"/>
    <w:link w:val="CommentText"/>
    <w:uiPriority w:val="99"/>
    <w:rsid w:val="00904197"/>
    <w:rPr>
      <w:sz w:val="20"/>
      <w:szCs w:val="20"/>
    </w:rPr>
  </w:style>
  <w:style w:type="paragraph" w:styleId="CommentSubject">
    <w:name w:val="annotation subject"/>
    <w:basedOn w:val="CommentText"/>
    <w:next w:val="CommentText"/>
    <w:link w:val="CommentSubjectChar"/>
    <w:uiPriority w:val="99"/>
    <w:semiHidden/>
    <w:unhideWhenUsed/>
    <w:rsid w:val="00904197"/>
    <w:rPr>
      <w:b/>
      <w:bCs/>
    </w:rPr>
  </w:style>
  <w:style w:type="character" w:customStyle="1" w:styleId="CommentSubjectChar">
    <w:name w:val="Comment Subject Char"/>
    <w:basedOn w:val="CommentTextChar"/>
    <w:link w:val="CommentSubject"/>
    <w:uiPriority w:val="99"/>
    <w:semiHidden/>
    <w:rsid w:val="00904197"/>
    <w:rPr>
      <w:b/>
      <w:bCs/>
      <w:sz w:val="20"/>
      <w:szCs w:val="20"/>
    </w:rPr>
  </w:style>
  <w:style w:type="paragraph" w:customStyle="1" w:styleId="Default">
    <w:name w:val="Default"/>
    <w:rsid w:val="00DF125D"/>
    <w:pPr>
      <w:autoSpaceDE w:val="0"/>
      <w:autoSpaceDN w:val="0"/>
      <w:adjustRightInd w:val="0"/>
      <w:spacing w:after="0" w:line="240" w:lineRule="auto"/>
    </w:pPr>
    <w:rPr>
      <w:rFonts w:ascii="Arial" w:hAnsi="Arial" w:cs="Arial"/>
      <w:color w:val="000000"/>
      <w:sz w:val="24"/>
      <w:szCs w:val="24"/>
    </w:rPr>
  </w:style>
  <w:style w:type="paragraph" w:styleId="Header">
    <w:name w:val="header"/>
    <w:basedOn w:val="Normal"/>
    <w:link w:val="HeaderChar"/>
    <w:uiPriority w:val="99"/>
    <w:unhideWhenUsed/>
    <w:rsid w:val="00312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889"/>
  </w:style>
  <w:style w:type="paragraph" w:styleId="Footer">
    <w:name w:val="footer"/>
    <w:basedOn w:val="Normal"/>
    <w:link w:val="FooterChar"/>
    <w:uiPriority w:val="99"/>
    <w:unhideWhenUsed/>
    <w:rsid w:val="00312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889"/>
  </w:style>
  <w:style w:type="paragraph" w:styleId="Title">
    <w:name w:val="Title"/>
    <w:basedOn w:val="Normal"/>
    <w:next w:val="Normal"/>
    <w:link w:val="TitleChar"/>
    <w:uiPriority w:val="10"/>
    <w:qFormat/>
    <w:rsid w:val="00FF638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F638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B507A5"/>
    <w:rPr>
      <w:rFonts w:ascii="Calibri" w:eastAsia="Times New Roman" w:hAnsi="Calibri" w:cs="Times New Roman"/>
      <w:b/>
      <w:sz w:val="32"/>
      <w:szCs w:val="32"/>
    </w:rPr>
  </w:style>
  <w:style w:type="paragraph" w:customStyle="1" w:styleId="NumberedList3rdLevel">
    <w:name w:val="Numbered List 3rd Level"/>
    <w:qFormat/>
    <w:rsid w:val="00B507A5"/>
    <w:pPr>
      <w:numPr>
        <w:ilvl w:val="3"/>
        <w:numId w:val="13"/>
      </w:numPr>
      <w:spacing w:before="60" w:after="60" w:line="240" w:lineRule="auto"/>
    </w:pPr>
    <w:rPr>
      <w:rFonts w:ascii="Calibri" w:eastAsia="Times New Roman" w:hAnsi="Calibri" w:cs="Calibri"/>
      <w:bCs/>
    </w:rPr>
  </w:style>
  <w:style w:type="paragraph" w:customStyle="1" w:styleId="NumberedList1stLevel">
    <w:name w:val="Numbered List 1st Level"/>
    <w:basedOn w:val="Normal"/>
    <w:qFormat/>
    <w:rsid w:val="00B507A5"/>
    <w:pPr>
      <w:numPr>
        <w:ilvl w:val="1"/>
        <w:numId w:val="13"/>
      </w:numPr>
      <w:tabs>
        <w:tab w:val="left" w:pos="450"/>
      </w:tabs>
      <w:spacing w:before="60" w:after="60" w:line="240" w:lineRule="auto"/>
    </w:pPr>
    <w:rPr>
      <w:rFonts w:ascii="Calibri" w:eastAsia="Times New Roman" w:hAnsi="Calibri" w:cs="Times New Roman"/>
    </w:rPr>
  </w:style>
  <w:style w:type="paragraph" w:customStyle="1" w:styleId="NumberedList2ndLevel">
    <w:name w:val="Numbered List 2nd Level"/>
    <w:basedOn w:val="Normal"/>
    <w:qFormat/>
    <w:rsid w:val="00B507A5"/>
    <w:pPr>
      <w:numPr>
        <w:ilvl w:val="2"/>
        <w:numId w:val="13"/>
      </w:numPr>
      <w:tabs>
        <w:tab w:val="left" w:pos="1260"/>
      </w:tabs>
      <w:spacing w:before="60" w:after="60" w:line="240" w:lineRule="auto"/>
    </w:pPr>
    <w:rPr>
      <w:rFonts w:ascii="Calibri" w:eastAsia="Times New Roman" w:hAnsi="Calibri" w:cs="Times New Roman"/>
    </w:rPr>
  </w:style>
  <w:style w:type="character" w:styleId="Hyperlink">
    <w:name w:val="Hyperlink"/>
    <w:basedOn w:val="DefaultParagraphFont"/>
    <w:uiPriority w:val="99"/>
    <w:unhideWhenUsed/>
    <w:rsid w:val="0079089F"/>
    <w:rPr>
      <w:color w:val="0000FF" w:themeColor="hyperlink"/>
      <w:u w:val="single"/>
    </w:rPr>
  </w:style>
  <w:style w:type="character" w:styleId="FollowedHyperlink">
    <w:name w:val="FollowedHyperlink"/>
    <w:basedOn w:val="DefaultParagraphFont"/>
    <w:uiPriority w:val="99"/>
    <w:semiHidden/>
    <w:unhideWhenUsed/>
    <w:rsid w:val="0079089F"/>
    <w:rPr>
      <w:color w:val="800080" w:themeColor="followedHyperlink"/>
      <w:u w:val="single"/>
    </w:rPr>
  </w:style>
  <w:style w:type="paragraph" w:customStyle="1" w:styleId="TableText">
    <w:name w:val="Table Text"/>
    <w:qFormat/>
    <w:rsid w:val="005B7A27"/>
    <w:pPr>
      <w:spacing w:after="0" w:line="240" w:lineRule="auto"/>
    </w:pPr>
    <w:rPr>
      <w:rFonts w:ascii="Calibri" w:eastAsia="Times New Roman" w:hAnsi="Calibri" w:cs="Calibri"/>
      <w:color w:val="221E1F"/>
    </w:rPr>
  </w:style>
  <w:style w:type="paragraph" w:customStyle="1" w:styleId="TableBulletList1stLevel">
    <w:name w:val="Table_ Bullet List 1st Level"/>
    <w:qFormat/>
    <w:rsid w:val="005B7A27"/>
    <w:pPr>
      <w:numPr>
        <w:numId w:val="15"/>
      </w:numPr>
      <w:spacing w:after="0" w:line="240" w:lineRule="auto"/>
      <w:ind w:left="547" w:hanging="187"/>
    </w:pPr>
    <w:rPr>
      <w:rFonts w:ascii="Calibri" w:eastAsia="Times New Roman" w:hAnsi="Calibri" w:cs="Calibri"/>
    </w:rPr>
  </w:style>
  <w:style w:type="paragraph" w:styleId="PlainText">
    <w:name w:val="Plain Text"/>
    <w:basedOn w:val="Normal"/>
    <w:link w:val="PlainTextChar"/>
    <w:uiPriority w:val="99"/>
    <w:semiHidden/>
    <w:unhideWhenUsed/>
    <w:rsid w:val="001B6C90"/>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1B6C90"/>
    <w:rPr>
      <w:rFonts w:ascii="Calibri" w:hAnsi="Calibri"/>
      <w:szCs w:val="21"/>
    </w:rPr>
  </w:style>
  <w:style w:type="paragraph" w:customStyle="1" w:styleId="ParagraphText">
    <w:name w:val="Paragraph Text"/>
    <w:basedOn w:val="Normal"/>
    <w:qFormat/>
    <w:rsid w:val="00A04832"/>
    <w:pPr>
      <w:spacing w:before="60" w:after="60" w:line="240" w:lineRule="auto"/>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034C16"/>
  </w:style>
  <w:style w:type="paragraph" w:styleId="NormalWeb">
    <w:name w:val="Normal (Web)"/>
    <w:basedOn w:val="Normal"/>
    <w:uiPriority w:val="99"/>
    <w:semiHidden/>
    <w:unhideWhenUsed/>
    <w:rsid w:val="00C4782A"/>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5A13EC"/>
    <w:rPr>
      <w:rFonts w:asciiTheme="majorHAnsi" w:eastAsiaTheme="majorEastAsia" w:hAnsiTheme="majorHAnsi" w:cstheme="majorBidi"/>
      <w:color w:val="365F91" w:themeColor="accent1" w:themeShade="BF"/>
      <w:sz w:val="32"/>
      <w:szCs w:val="32"/>
    </w:rPr>
  </w:style>
  <w:style w:type="paragraph" w:styleId="Revision">
    <w:name w:val="Revision"/>
    <w:hidden/>
    <w:uiPriority w:val="99"/>
    <w:semiHidden/>
    <w:rsid w:val="005D3841"/>
    <w:pPr>
      <w:spacing w:after="0" w:line="240" w:lineRule="auto"/>
    </w:pPr>
  </w:style>
  <w:style w:type="table" w:styleId="PlainTable1">
    <w:name w:val="Plain Table 1"/>
    <w:basedOn w:val="TableNormal"/>
    <w:uiPriority w:val="41"/>
    <w:rsid w:val="00D3510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546069">
      <w:bodyDiv w:val="1"/>
      <w:marLeft w:val="0"/>
      <w:marRight w:val="0"/>
      <w:marTop w:val="0"/>
      <w:marBottom w:val="0"/>
      <w:divBdr>
        <w:top w:val="none" w:sz="0" w:space="0" w:color="auto"/>
        <w:left w:val="none" w:sz="0" w:space="0" w:color="auto"/>
        <w:bottom w:val="none" w:sz="0" w:space="0" w:color="auto"/>
        <w:right w:val="none" w:sz="0" w:space="0" w:color="auto"/>
      </w:divBdr>
    </w:div>
    <w:div w:id="155191772">
      <w:bodyDiv w:val="1"/>
      <w:marLeft w:val="0"/>
      <w:marRight w:val="0"/>
      <w:marTop w:val="0"/>
      <w:marBottom w:val="0"/>
      <w:divBdr>
        <w:top w:val="none" w:sz="0" w:space="0" w:color="auto"/>
        <w:left w:val="none" w:sz="0" w:space="0" w:color="auto"/>
        <w:bottom w:val="none" w:sz="0" w:space="0" w:color="auto"/>
        <w:right w:val="none" w:sz="0" w:space="0" w:color="auto"/>
      </w:divBdr>
    </w:div>
    <w:div w:id="178081765">
      <w:bodyDiv w:val="1"/>
      <w:marLeft w:val="0"/>
      <w:marRight w:val="0"/>
      <w:marTop w:val="0"/>
      <w:marBottom w:val="0"/>
      <w:divBdr>
        <w:top w:val="none" w:sz="0" w:space="0" w:color="auto"/>
        <w:left w:val="none" w:sz="0" w:space="0" w:color="auto"/>
        <w:bottom w:val="none" w:sz="0" w:space="0" w:color="auto"/>
        <w:right w:val="none" w:sz="0" w:space="0" w:color="auto"/>
      </w:divBdr>
    </w:div>
    <w:div w:id="453450565">
      <w:bodyDiv w:val="1"/>
      <w:marLeft w:val="0"/>
      <w:marRight w:val="0"/>
      <w:marTop w:val="0"/>
      <w:marBottom w:val="0"/>
      <w:divBdr>
        <w:top w:val="none" w:sz="0" w:space="0" w:color="auto"/>
        <w:left w:val="none" w:sz="0" w:space="0" w:color="auto"/>
        <w:bottom w:val="none" w:sz="0" w:space="0" w:color="auto"/>
        <w:right w:val="none" w:sz="0" w:space="0" w:color="auto"/>
      </w:divBdr>
    </w:div>
    <w:div w:id="599528099">
      <w:bodyDiv w:val="1"/>
      <w:marLeft w:val="0"/>
      <w:marRight w:val="0"/>
      <w:marTop w:val="0"/>
      <w:marBottom w:val="0"/>
      <w:divBdr>
        <w:top w:val="none" w:sz="0" w:space="0" w:color="auto"/>
        <w:left w:val="none" w:sz="0" w:space="0" w:color="auto"/>
        <w:bottom w:val="none" w:sz="0" w:space="0" w:color="auto"/>
        <w:right w:val="none" w:sz="0" w:space="0" w:color="auto"/>
      </w:divBdr>
    </w:div>
    <w:div w:id="675159577">
      <w:bodyDiv w:val="1"/>
      <w:marLeft w:val="0"/>
      <w:marRight w:val="0"/>
      <w:marTop w:val="0"/>
      <w:marBottom w:val="0"/>
      <w:divBdr>
        <w:top w:val="none" w:sz="0" w:space="0" w:color="auto"/>
        <w:left w:val="none" w:sz="0" w:space="0" w:color="auto"/>
        <w:bottom w:val="none" w:sz="0" w:space="0" w:color="auto"/>
        <w:right w:val="none" w:sz="0" w:space="0" w:color="auto"/>
      </w:divBdr>
    </w:div>
    <w:div w:id="876895582">
      <w:bodyDiv w:val="1"/>
      <w:marLeft w:val="0"/>
      <w:marRight w:val="0"/>
      <w:marTop w:val="0"/>
      <w:marBottom w:val="0"/>
      <w:divBdr>
        <w:top w:val="none" w:sz="0" w:space="0" w:color="auto"/>
        <w:left w:val="none" w:sz="0" w:space="0" w:color="auto"/>
        <w:bottom w:val="none" w:sz="0" w:space="0" w:color="auto"/>
        <w:right w:val="none" w:sz="0" w:space="0" w:color="auto"/>
      </w:divBdr>
    </w:div>
    <w:div w:id="942349140">
      <w:bodyDiv w:val="1"/>
      <w:marLeft w:val="0"/>
      <w:marRight w:val="0"/>
      <w:marTop w:val="0"/>
      <w:marBottom w:val="0"/>
      <w:divBdr>
        <w:top w:val="none" w:sz="0" w:space="0" w:color="auto"/>
        <w:left w:val="none" w:sz="0" w:space="0" w:color="auto"/>
        <w:bottom w:val="none" w:sz="0" w:space="0" w:color="auto"/>
        <w:right w:val="none" w:sz="0" w:space="0" w:color="auto"/>
      </w:divBdr>
    </w:div>
    <w:div w:id="950552039">
      <w:bodyDiv w:val="1"/>
      <w:marLeft w:val="0"/>
      <w:marRight w:val="0"/>
      <w:marTop w:val="0"/>
      <w:marBottom w:val="0"/>
      <w:divBdr>
        <w:top w:val="none" w:sz="0" w:space="0" w:color="auto"/>
        <w:left w:val="none" w:sz="0" w:space="0" w:color="auto"/>
        <w:bottom w:val="none" w:sz="0" w:space="0" w:color="auto"/>
        <w:right w:val="none" w:sz="0" w:space="0" w:color="auto"/>
      </w:divBdr>
    </w:div>
    <w:div w:id="970476405">
      <w:bodyDiv w:val="1"/>
      <w:marLeft w:val="0"/>
      <w:marRight w:val="0"/>
      <w:marTop w:val="0"/>
      <w:marBottom w:val="0"/>
      <w:divBdr>
        <w:top w:val="none" w:sz="0" w:space="0" w:color="auto"/>
        <w:left w:val="none" w:sz="0" w:space="0" w:color="auto"/>
        <w:bottom w:val="none" w:sz="0" w:space="0" w:color="auto"/>
        <w:right w:val="none" w:sz="0" w:space="0" w:color="auto"/>
      </w:divBdr>
    </w:div>
    <w:div w:id="1073897244">
      <w:bodyDiv w:val="1"/>
      <w:marLeft w:val="0"/>
      <w:marRight w:val="0"/>
      <w:marTop w:val="0"/>
      <w:marBottom w:val="0"/>
      <w:divBdr>
        <w:top w:val="none" w:sz="0" w:space="0" w:color="auto"/>
        <w:left w:val="none" w:sz="0" w:space="0" w:color="auto"/>
        <w:bottom w:val="none" w:sz="0" w:space="0" w:color="auto"/>
        <w:right w:val="none" w:sz="0" w:space="0" w:color="auto"/>
      </w:divBdr>
    </w:div>
    <w:div w:id="1233085212">
      <w:bodyDiv w:val="1"/>
      <w:marLeft w:val="0"/>
      <w:marRight w:val="0"/>
      <w:marTop w:val="0"/>
      <w:marBottom w:val="0"/>
      <w:divBdr>
        <w:top w:val="none" w:sz="0" w:space="0" w:color="auto"/>
        <w:left w:val="none" w:sz="0" w:space="0" w:color="auto"/>
        <w:bottom w:val="none" w:sz="0" w:space="0" w:color="auto"/>
        <w:right w:val="none" w:sz="0" w:space="0" w:color="auto"/>
      </w:divBdr>
    </w:div>
    <w:div w:id="1391340183">
      <w:bodyDiv w:val="1"/>
      <w:marLeft w:val="0"/>
      <w:marRight w:val="0"/>
      <w:marTop w:val="0"/>
      <w:marBottom w:val="0"/>
      <w:divBdr>
        <w:top w:val="none" w:sz="0" w:space="0" w:color="auto"/>
        <w:left w:val="none" w:sz="0" w:space="0" w:color="auto"/>
        <w:bottom w:val="none" w:sz="0" w:space="0" w:color="auto"/>
        <w:right w:val="none" w:sz="0" w:space="0" w:color="auto"/>
      </w:divBdr>
    </w:div>
    <w:div w:id="1452819908">
      <w:bodyDiv w:val="1"/>
      <w:marLeft w:val="0"/>
      <w:marRight w:val="0"/>
      <w:marTop w:val="0"/>
      <w:marBottom w:val="0"/>
      <w:divBdr>
        <w:top w:val="none" w:sz="0" w:space="0" w:color="auto"/>
        <w:left w:val="none" w:sz="0" w:space="0" w:color="auto"/>
        <w:bottom w:val="none" w:sz="0" w:space="0" w:color="auto"/>
        <w:right w:val="none" w:sz="0" w:space="0" w:color="auto"/>
      </w:divBdr>
    </w:div>
    <w:div w:id="1499035454">
      <w:bodyDiv w:val="1"/>
      <w:marLeft w:val="0"/>
      <w:marRight w:val="0"/>
      <w:marTop w:val="0"/>
      <w:marBottom w:val="0"/>
      <w:divBdr>
        <w:top w:val="none" w:sz="0" w:space="0" w:color="auto"/>
        <w:left w:val="none" w:sz="0" w:space="0" w:color="auto"/>
        <w:bottom w:val="none" w:sz="0" w:space="0" w:color="auto"/>
        <w:right w:val="none" w:sz="0" w:space="0" w:color="auto"/>
      </w:divBdr>
    </w:div>
    <w:div w:id="1735350717">
      <w:bodyDiv w:val="1"/>
      <w:marLeft w:val="0"/>
      <w:marRight w:val="0"/>
      <w:marTop w:val="0"/>
      <w:marBottom w:val="0"/>
      <w:divBdr>
        <w:top w:val="none" w:sz="0" w:space="0" w:color="auto"/>
        <w:left w:val="none" w:sz="0" w:space="0" w:color="auto"/>
        <w:bottom w:val="none" w:sz="0" w:space="0" w:color="auto"/>
        <w:right w:val="none" w:sz="0" w:space="0" w:color="auto"/>
      </w:divBdr>
    </w:div>
    <w:div w:id="1778980944">
      <w:bodyDiv w:val="1"/>
      <w:marLeft w:val="0"/>
      <w:marRight w:val="0"/>
      <w:marTop w:val="0"/>
      <w:marBottom w:val="0"/>
      <w:divBdr>
        <w:top w:val="none" w:sz="0" w:space="0" w:color="auto"/>
        <w:left w:val="none" w:sz="0" w:space="0" w:color="auto"/>
        <w:bottom w:val="none" w:sz="0" w:space="0" w:color="auto"/>
        <w:right w:val="none" w:sz="0" w:space="0" w:color="auto"/>
      </w:divBdr>
    </w:div>
    <w:div w:id="1889877601">
      <w:bodyDiv w:val="1"/>
      <w:marLeft w:val="0"/>
      <w:marRight w:val="0"/>
      <w:marTop w:val="0"/>
      <w:marBottom w:val="0"/>
      <w:divBdr>
        <w:top w:val="none" w:sz="0" w:space="0" w:color="auto"/>
        <w:left w:val="none" w:sz="0" w:space="0" w:color="auto"/>
        <w:bottom w:val="none" w:sz="0" w:space="0" w:color="auto"/>
        <w:right w:val="none" w:sz="0" w:space="0" w:color="auto"/>
      </w:divBdr>
    </w:div>
    <w:div w:id="1955554028">
      <w:bodyDiv w:val="1"/>
      <w:marLeft w:val="0"/>
      <w:marRight w:val="0"/>
      <w:marTop w:val="0"/>
      <w:marBottom w:val="0"/>
      <w:divBdr>
        <w:top w:val="none" w:sz="0" w:space="0" w:color="auto"/>
        <w:left w:val="none" w:sz="0" w:space="0" w:color="auto"/>
        <w:bottom w:val="none" w:sz="0" w:space="0" w:color="auto"/>
        <w:right w:val="none" w:sz="0" w:space="0" w:color="auto"/>
      </w:divBdr>
    </w:div>
    <w:div w:id="1965697037">
      <w:bodyDiv w:val="1"/>
      <w:marLeft w:val="0"/>
      <w:marRight w:val="0"/>
      <w:marTop w:val="0"/>
      <w:marBottom w:val="0"/>
      <w:divBdr>
        <w:top w:val="none" w:sz="0" w:space="0" w:color="auto"/>
        <w:left w:val="none" w:sz="0" w:space="0" w:color="auto"/>
        <w:bottom w:val="none" w:sz="0" w:space="0" w:color="auto"/>
        <w:right w:val="none" w:sz="0" w:space="0" w:color="auto"/>
      </w:divBdr>
    </w:div>
    <w:div w:id="1980454102">
      <w:bodyDiv w:val="1"/>
      <w:marLeft w:val="0"/>
      <w:marRight w:val="0"/>
      <w:marTop w:val="0"/>
      <w:marBottom w:val="0"/>
      <w:divBdr>
        <w:top w:val="none" w:sz="0" w:space="0" w:color="auto"/>
        <w:left w:val="none" w:sz="0" w:space="0" w:color="auto"/>
        <w:bottom w:val="none" w:sz="0" w:space="0" w:color="auto"/>
        <w:right w:val="none" w:sz="0" w:space="0" w:color="auto"/>
      </w:divBdr>
    </w:div>
    <w:div w:id="207365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chart" Target="charts/chart8.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chart" Target="charts/chart2.xml"/><Relationship Id="rId17" Type="http://schemas.openxmlformats.org/officeDocument/2006/relationships/chart" Target="charts/chart7.xml"/><Relationship Id="rId2" Type="http://schemas.openxmlformats.org/officeDocument/2006/relationships/customXml" Target="../customXml/item2.xml"/><Relationship Id="rId16" Type="http://schemas.openxmlformats.org/officeDocument/2006/relationships/chart" Target="charts/chart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chart" Target="charts/chart5.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Book2"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Sheet2!$B$3</c:f>
              <c:strCache>
                <c:ptCount val="1"/>
                <c:pt idx="0">
                  <c:v>Mean (%)</c:v>
                </c:pt>
              </c:strCache>
            </c:strRef>
          </c:tx>
          <c:spPr>
            <a:solidFill>
              <a:srgbClr val="00538B"/>
            </a:solidFill>
            <a:ln>
              <a:noFill/>
            </a:ln>
            <a:effectLst/>
          </c:spPr>
          <c:invertIfNegative val="0"/>
          <c:dLbls>
            <c:spPr>
              <a:noFill/>
              <a:ln>
                <a:noFill/>
              </a:ln>
              <a:effectLst/>
            </c:spPr>
            <c:txPr>
              <a:bodyPr rot="0" spcFirstLastPara="1" vertOverflow="ellipsis" vert="horz" wrap="square" lIns="38100" tIns="19050" rIns="38100" bIns="19050" anchor="ctr" anchorCtr="0">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Sheet2!$A$4:$A$11</c:f>
              <c:strCache>
                <c:ptCount val="8"/>
                <c:pt idx="0">
                  <c:v>Objective 1.8</c:v>
                </c:pt>
                <c:pt idx="1">
                  <c:v>Objective 1.7</c:v>
                </c:pt>
                <c:pt idx="2">
                  <c:v>Objective 1.6</c:v>
                </c:pt>
                <c:pt idx="3">
                  <c:v>Objective 1.5</c:v>
                </c:pt>
                <c:pt idx="4">
                  <c:v>Objective 1.4</c:v>
                </c:pt>
                <c:pt idx="5">
                  <c:v>Objective 1.3</c:v>
                </c:pt>
                <c:pt idx="6">
                  <c:v>Objective 1.2</c:v>
                </c:pt>
                <c:pt idx="7">
                  <c:v>Objective 1.1</c:v>
                </c:pt>
              </c:strCache>
            </c:strRef>
          </c:cat>
          <c:val>
            <c:numRef>
              <c:f>Sheet2!$B$4:$B$11</c:f>
              <c:numCache>
                <c:formatCode>0.00</c:formatCode>
                <c:ptCount val="8"/>
                <c:pt idx="0">
                  <c:v>86.206900000000005</c:v>
                </c:pt>
                <c:pt idx="1">
                  <c:v>66.264399999999995</c:v>
                </c:pt>
                <c:pt idx="2">
                  <c:v>64.827600000000004</c:v>
                </c:pt>
                <c:pt idx="3">
                  <c:v>71.839100000000002</c:v>
                </c:pt>
                <c:pt idx="4">
                  <c:v>96.551699999999997</c:v>
                </c:pt>
                <c:pt idx="5">
                  <c:v>100</c:v>
                </c:pt>
                <c:pt idx="6">
                  <c:v>87.930999999999997</c:v>
                </c:pt>
                <c:pt idx="7">
                  <c:v>44.827599999999997</c:v>
                </c:pt>
              </c:numCache>
            </c:numRef>
          </c:val>
        </c:ser>
        <c:dLbls>
          <c:showLegendKey val="0"/>
          <c:showVal val="0"/>
          <c:showCatName val="0"/>
          <c:showSerName val="0"/>
          <c:showPercent val="0"/>
          <c:showBubbleSize val="0"/>
        </c:dLbls>
        <c:gapWidth val="100"/>
        <c:axId val="381849008"/>
        <c:axId val="381848616"/>
      </c:barChart>
      <c:catAx>
        <c:axId val="38184900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8616"/>
        <c:crosses val="autoZero"/>
        <c:auto val="1"/>
        <c:lblAlgn val="ctr"/>
        <c:lblOffset val="100"/>
        <c:noMultiLvlLbl val="0"/>
      </c:catAx>
      <c:valAx>
        <c:axId val="381848616"/>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849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Sheet2!$B$14</c:f>
              <c:strCache>
                <c:ptCount val="1"/>
                <c:pt idx="0">
                  <c:v>Mean (%)</c:v>
                </c:pt>
              </c:strCache>
            </c:strRef>
          </c:tx>
          <c:spPr>
            <a:solidFill>
              <a:srgbClr val="00538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Sheet2!$A$15:$A$21</c:f>
              <c:strCache>
                <c:ptCount val="7"/>
                <c:pt idx="0">
                  <c:v>Objective 2.7</c:v>
                </c:pt>
                <c:pt idx="1">
                  <c:v>Objective 2.6</c:v>
                </c:pt>
                <c:pt idx="2">
                  <c:v>Objective 2.5</c:v>
                </c:pt>
                <c:pt idx="3">
                  <c:v>Objective 2.4</c:v>
                </c:pt>
                <c:pt idx="4">
                  <c:v>Objective 2.3</c:v>
                </c:pt>
                <c:pt idx="5">
                  <c:v>Objective 2.2</c:v>
                </c:pt>
                <c:pt idx="6">
                  <c:v>Objective 2.1</c:v>
                </c:pt>
              </c:strCache>
            </c:strRef>
          </c:cat>
          <c:val>
            <c:numRef>
              <c:f>Sheet2!$B$15:$B$21</c:f>
              <c:numCache>
                <c:formatCode>0.00</c:formatCode>
                <c:ptCount val="7"/>
                <c:pt idx="0">
                  <c:v>74.425299999999993</c:v>
                </c:pt>
                <c:pt idx="1">
                  <c:v>48.2759</c:v>
                </c:pt>
                <c:pt idx="2">
                  <c:v>37.586199999999998</c:v>
                </c:pt>
                <c:pt idx="3">
                  <c:v>46.494300000000003</c:v>
                </c:pt>
                <c:pt idx="4">
                  <c:v>68.620699999999999</c:v>
                </c:pt>
                <c:pt idx="5">
                  <c:v>62.918700000000001</c:v>
                </c:pt>
                <c:pt idx="6">
                  <c:v>68.518500000000003</c:v>
                </c:pt>
              </c:numCache>
            </c:numRef>
          </c:val>
        </c:ser>
        <c:dLbls>
          <c:dLblPos val="outEnd"/>
          <c:showLegendKey val="0"/>
          <c:showVal val="1"/>
          <c:showCatName val="0"/>
          <c:showSerName val="0"/>
          <c:showPercent val="0"/>
          <c:showBubbleSize val="0"/>
        </c:dLbls>
        <c:gapWidth val="100"/>
        <c:axId val="380041760"/>
        <c:axId val="380040584"/>
      </c:barChart>
      <c:catAx>
        <c:axId val="3800417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40584"/>
        <c:crosses val="autoZero"/>
        <c:auto val="1"/>
        <c:lblAlgn val="ctr"/>
        <c:lblOffset val="100"/>
        <c:noMultiLvlLbl val="0"/>
      </c:catAx>
      <c:valAx>
        <c:axId val="380040584"/>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004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Sheet2!$B$25</c:f>
              <c:strCache>
                <c:ptCount val="1"/>
                <c:pt idx="0">
                  <c:v>Mean (%)</c:v>
                </c:pt>
              </c:strCache>
            </c:strRef>
          </c:tx>
          <c:spPr>
            <a:solidFill>
              <a:srgbClr val="00538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Sheet2!$A$26:$A$35</c:f>
              <c:strCache>
                <c:ptCount val="10"/>
                <c:pt idx="0">
                  <c:v>Objective 3.10</c:v>
                </c:pt>
                <c:pt idx="1">
                  <c:v>Objective 3.9</c:v>
                </c:pt>
                <c:pt idx="2">
                  <c:v>Objective 3.8</c:v>
                </c:pt>
                <c:pt idx="3">
                  <c:v>Objective 3.7</c:v>
                </c:pt>
                <c:pt idx="4">
                  <c:v>Objective 3.6</c:v>
                </c:pt>
                <c:pt idx="5">
                  <c:v>Objective 3.5</c:v>
                </c:pt>
                <c:pt idx="6">
                  <c:v>Objective 3.4</c:v>
                </c:pt>
                <c:pt idx="7">
                  <c:v>Objective 3.3</c:v>
                </c:pt>
                <c:pt idx="8">
                  <c:v>Objective 3.2</c:v>
                </c:pt>
                <c:pt idx="9">
                  <c:v>Objective 3.01</c:v>
                </c:pt>
              </c:strCache>
            </c:strRef>
          </c:cat>
          <c:val>
            <c:numRef>
              <c:f>Sheet2!$B$26:$B$35</c:f>
              <c:numCache>
                <c:formatCode>0.00</c:formatCode>
                <c:ptCount val="10"/>
                <c:pt idx="0">
                  <c:v>62.930999999999997</c:v>
                </c:pt>
                <c:pt idx="1">
                  <c:v>44.540199999999999</c:v>
                </c:pt>
                <c:pt idx="2">
                  <c:v>67.142899999999997</c:v>
                </c:pt>
                <c:pt idx="3">
                  <c:v>48.2759</c:v>
                </c:pt>
                <c:pt idx="4">
                  <c:v>58.908000000000001</c:v>
                </c:pt>
                <c:pt idx="5">
                  <c:v>56.912999999999997</c:v>
                </c:pt>
                <c:pt idx="6">
                  <c:v>84.770099999999999</c:v>
                </c:pt>
                <c:pt idx="7">
                  <c:v>73.399000000000001</c:v>
                </c:pt>
                <c:pt idx="8">
                  <c:v>71.781599999999997</c:v>
                </c:pt>
                <c:pt idx="9">
                  <c:v>63.793100000000003</c:v>
                </c:pt>
              </c:numCache>
            </c:numRef>
          </c:val>
        </c:ser>
        <c:dLbls>
          <c:dLblPos val="outEnd"/>
          <c:showLegendKey val="0"/>
          <c:showVal val="1"/>
          <c:showCatName val="0"/>
          <c:showSerName val="0"/>
          <c:showPercent val="0"/>
          <c:showBubbleSize val="0"/>
        </c:dLbls>
        <c:gapWidth val="100"/>
        <c:axId val="398542600"/>
        <c:axId val="398542992"/>
      </c:barChart>
      <c:catAx>
        <c:axId val="39854260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2992"/>
        <c:crosses val="autoZero"/>
        <c:auto val="1"/>
        <c:lblAlgn val="ctr"/>
        <c:lblOffset val="100"/>
        <c:noMultiLvlLbl val="0"/>
      </c:catAx>
      <c:valAx>
        <c:axId val="398542992"/>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260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Sheet2!$B$39</c:f>
              <c:strCache>
                <c:ptCount val="1"/>
                <c:pt idx="0">
                  <c:v>Mean (%)</c:v>
                </c:pt>
              </c:strCache>
            </c:strRef>
          </c:tx>
          <c:spPr>
            <a:solidFill>
              <a:srgbClr val="00538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Sheet2!$A$40:$A$47</c:f>
              <c:strCache>
                <c:ptCount val="8"/>
                <c:pt idx="0">
                  <c:v>Objective 4.8</c:v>
                </c:pt>
                <c:pt idx="1">
                  <c:v>Objective 4.7</c:v>
                </c:pt>
                <c:pt idx="2">
                  <c:v>Objective 4.6</c:v>
                </c:pt>
                <c:pt idx="3">
                  <c:v>Objective 4.5</c:v>
                </c:pt>
                <c:pt idx="4">
                  <c:v>Objective 4.4</c:v>
                </c:pt>
                <c:pt idx="5">
                  <c:v>Objective 4.3</c:v>
                </c:pt>
                <c:pt idx="6">
                  <c:v>Objective 4.2*</c:v>
                </c:pt>
                <c:pt idx="7">
                  <c:v>Objective 4.1</c:v>
                </c:pt>
              </c:strCache>
            </c:strRef>
          </c:cat>
          <c:val>
            <c:numRef>
              <c:f>Sheet2!$B$40:$B$47</c:f>
              <c:numCache>
                <c:formatCode>0.00</c:formatCode>
                <c:ptCount val="8"/>
                <c:pt idx="0">
                  <c:v>56.321800000000003</c:v>
                </c:pt>
                <c:pt idx="1">
                  <c:v>55.862099999999998</c:v>
                </c:pt>
                <c:pt idx="2">
                  <c:v>56.321800000000003</c:v>
                </c:pt>
                <c:pt idx="3">
                  <c:v>34.482799999999997</c:v>
                </c:pt>
                <c:pt idx="4">
                  <c:v>74.137900000000002</c:v>
                </c:pt>
                <c:pt idx="5">
                  <c:v>68.965500000000006</c:v>
                </c:pt>
                <c:pt idx="6">
                  <c:v>100</c:v>
                </c:pt>
                <c:pt idx="7">
                  <c:v>81.609200000000001</c:v>
                </c:pt>
              </c:numCache>
            </c:numRef>
          </c:val>
        </c:ser>
        <c:dLbls>
          <c:dLblPos val="outEnd"/>
          <c:showLegendKey val="0"/>
          <c:showVal val="1"/>
          <c:showCatName val="0"/>
          <c:showSerName val="0"/>
          <c:showPercent val="0"/>
          <c:showBubbleSize val="0"/>
        </c:dLbls>
        <c:gapWidth val="100"/>
        <c:axId val="398543776"/>
        <c:axId val="398544168"/>
      </c:barChart>
      <c:catAx>
        <c:axId val="398543776"/>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4168"/>
        <c:crosses val="autoZero"/>
        <c:auto val="1"/>
        <c:lblAlgn val="ctr"/>
        <c:lblOffset val="100"/>
        <c:noMultiLvlLbl val="0"/>
      </c:catAx>
      <c:valAx>
        <c:axId val="398544168"/>
        <c:scaling>
          <c:orientation val="minMax"/>
          <c:max val="10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37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Percentage</a:t>
            </a:r>
            <a:r>
              <a:rPr lang="en-US" baseline="0"/>
              <a:t> of Participants Completing Release 1 Activities</a:t>
            </a:r>
            <a:endParaRPr lang="en-US"/>
          </a:p>
        </c:rich>
      </c:tx>
      <c:layout>
        <c:manualLayout>
          <c:xMode val="edge"/>
          <c:yMode val="edge"/>
          <c:x val="0.47915500145815104"/>
          <c:y val="2.380952380952380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c:v>
                </c:pt>
              </c:strCache>
            </c:strRef>
          </c:tx>
          <c:spPr>
            <a:solidFill>
              <a:schemeClr val="accent1"/>
            </a:solidFill>
            <a:ln>
              <a:noFill/>
            </a:ln>
            <a:effectLst/>
          </c:spPr>
          <c:invertIfNegative val="0"/>
          <c:dLbls>
            <c:numFmt formatCode="0%" sourceLinked="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Sheet1!$A$2:$A$30</c:f>
              <c:strCache>
                <c:ptCount val="29"/>
                <c:pt idx="0">
                  <c:v>Reading: Lean UX</c:v>
                </c:pt>
                <c:pt idx="1">
                  <c:v>Reading: Industry Insight: Testing 1-2-3: Open-source Tools to Ensure Quality Applications</c:v>
                </c:pt>
                <c:pt idx="2">
                  <c:v>Reading: 18F: Don't Underestimate the Danger of the Technical Debt</c:v>
                </c:pt>
                <c:pt idx="3">
                  <c:v>Reading: Same, but Different: A common international approach to digital government (UK Digital Services</c:v>
                </c:pt>
                <c:pt idx="4">
                  <c:v>Reading: What the Acquisition Team Needs to Know about Acquiring Digital Services Using Open Source Software</c:v>
                </c:pt>
                <c:pt idx="5">
                  <c:v>Reading: Large Scale Development Culture Change: Google and the U.S. Government (18F)</c:v>
                </c:pt>
                <c:pt idx="6">
                  <c:v>Reading: Obama and his Geeks (Fast Company)</c:v>
                </c:pt>
                <c:pt idx="7">
                  <c:v>Reading: Digital Services Categories and Examples</c:v>
                </c:pt>
                <c:pt idx="8">
                  <c:v>Video: Hely Van Dyck: How a Start-up in the White House is Changing Business as Usual</c:v>
                </c:pt>
                <c:pt idx="9">
                  <c:v>Reading: Industry Insight: Why DevOps is Good for Government</c:v>
                </c:pt>
                <c:pt idx="10">
                  <c:v>Activity: Digital Services Blog</c:v>
                </c:pt>
                <c:pt idx="11">
                  <c:v>Activity: Starting Your Who's Who List</c:v>
                </c:pt>
                <c:pt idx="12">
                  <c:v>Activity: Trend Analysis of Fast Company's Most Innovative Companies</c:v>
                </c:pt>
                <c:pt idx="13">
                  <c:v>Reading: Industry Insight: Star Spangled Geeks</c:v>
                </c:pt>
                <c:pt idx="14">
                  <c:v>Guided Learning Webinar: Iteration 1.B Web Conference</c:v>
                </c:pt>
                <c:pt idx="15">
                  <c:v>Online Learning: Digital Services - The Who &amp; What</c:v>
                </c:pt>
                <c:pt idx="16">
                  <c:v>Online Learning: Defining Your Role and Agency Team Member's Roles as Digital Services Acquisition Professionals</c:v>
                </c:pt>
                <c:pt idx="17">
                  <c:v>Guided Learning Webinar: Iteration 1.A Planning Meeting</c:v>
                </c:pt>
                <c:pt idx="18">
                  <c:v>Guided Learning Webinar: Iteration 1.A Web Conference</c:v>
                </c:pt>
                <c:pt idx="19">
                  <c:v>Guided Learning Webinar: Iteration 1.B Planning Meeting</c:v>
                </c:pt>
                <c:pt idx="20">
                  <c:v>Online Learning: Understanding Sources of Supply</c:v>
                </c:pt>
                <c:pt idx="21">
                  <c:v>Online Learning: Agile Methodologies</c:v>
                </c:pt>
                <c:pt idx="22">
                  <c:v>Live Digital Assignment: Test Plan</c:v>
                </c:pt>
                <c:pt idx="23">
                  <c:v>Reading: Digital Government: Building a 21st Century Platform to Better Serve the American People</c:v>
                </c:pt>
                <c:pt idx="24">
                  <c:v>Reading: TechFAR</c:v>
                </c:pt>
                <c:pt idx="25">
                  <c:v>Video: Jennifer Pahlka: Coding a Better Government</c:v>
                </c:pt>
                <c:pt idx="26">
                  <c:v>Live Digital Assignment: Task 1 (Team Hypothesis)</c:v>
                </c:pt>
                <c:pt idx="27">
                  <c:v>Reading: The Digital Services Playbook</c:v>
                </c:pt>
                <c:pt idx="28">
                  <c:v>Release Scenario Staging</c:v>
                </c:pt>
              </c:strCache>
            </c:strRef>
          </c:cat>
          <c:val>
            <c:numRef>
              <c:f>Sheet1!$B$2:$B$30</c:f>
              <c:numCache>
                <c:formatCode>0%</c:formatCode>
                <c:ptCount val="29"/>
                <c:pt idx="0">
                  <c:v>0.214</c:v>
                </c:pt>
                <c:pt idx="1">
                  <c:v>0.35700000000000004</c:v>
                </c:pt>
                <c:pt idx="2">
                  <c:v>0.39299999999999996</c:v>
                </c:pt>
                <c:pt idx="3">
                  <c:v>0.46399999999999997</c:v>
                </c:pt>
                <c:pt idx="4">
                  <c:v>0.46399999999999997</c:v>
                </c:pt>
                <c:pt idx="5">
                  <c:v>0.5</c:v>
                </c:pt>
                <c:pt idx="6">
                  <c:v>0.53600000000000003</c:v>
                </c:pt>
                <c:pt idx="7">
                  <c:v>0.53600000000000003</c:v>
                </c:pt>
                <c:pt idx="8">
                  <c:v>0.57100000000000006</c:v>
                </c:pt>
                <c:pt idx="9">
                  <c:v>0.60699999999999998</c:v>
                </c:pt>
                <c:pt idx="10">
                  <c:v>0.60699999999999998</c:v>
                </c:pt>
                <c:pt idx="11">
                  <c:v>0.64300000000000002</c:v>
                </c:pt>
                <c:pt idx="12">
                  <c:v>0.67900000000000005</c:v>
                </c:pt>
                <c:pt idx="13">
                  <c:v>0.75</c:v>
                </c:pt>
                <c:pt idx="14">
                  <c:v>0.75</c:v>
                </c:pt>
                <c:pt idx="15">
                  <c:v>0.75</c:v>
                </c:pt>
                <c:pt idx="16">
                  <c:v>0.75</c:v>
                </c:pt>
                <c:pt idx="17">
                  <c:v>0.78599999999999992</c:v>
                </c:pt>
                <c:pt idx="18">
                  <c:v>0.78599999999999992</c:v>
                </c:pt>
                <c:pt idx="19">
                  <c:v>0.78599999999999992</c:v>
                </c:pt>
                <c:pt idx="20">
                  <c:v>0.78599999999999992</c:v>
                </c:pt>
                <c:pt idx="21">
                  <c:v>0.82099999999999995</c:v>
                </c:pt>
                <c:pt idx="22">
                  <c:v>0.82099999999999995</c:v>
                </c:pt>
                <c:pt idx="23">
                  <c:v>0.85699999999999998</c:v>
                </c:pt>
                <c:pt idx="24">
                  <c:v>0.85699999999999998</c:v>
                </c:pt>
                <c:pt idx="25">
                  <c:v>0.85699999999999998</c:v>
                </c:pt>
                <c:pt idx="26">
                  <c:v>0.85699999999999998</c:v>
                </c:pt>
                <c:pt idx="27">
                  <c:v>0.89300000000000002</c:v>
                </c:pt>
                <c:pt idx="28">
                  <c:v>0.92900000000000005</c:v>
                </c:pt>
              </c:numCache>
            </c:numRef>
          </c:val>
        </c:ser>
        <c:dLbls>
          <c:showLegendKey val="0"/>
          <c:showVal val="0"/>
          <c:showCatName val="0"/>
          <c:showSerName val="0"/>
          <c:showPercent val="0"/>
          <c:showBubbleSize val="0"/>
        </c:dLbls>
        <c:gapWidth val="182"/>
        <c:axId val="398544952"/>
        <c:axId val="398545344"/>
      </c:barChart>
      <c:catAx>
        <c:axId val="39854495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5344"/>
        <c:crosses val="autoZero"/>
        <c:auto val="1"/>
        <c:lblAlgn val="ctr"/>
        <c:lblOffset val="100"/>
        <c:noMultiLvlLbl val="0"/>
      </c:catAx>
      <c:valAx>
        <c:axId val="398545344"/>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495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Participants' Perceptions of Release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Not at All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The infomration in Release 1 is applicable to by work</c:v>
                </c:pt>
                <c:pt idx="1">
                  <c:v>The overall quality of the Release 1 learning materials and activities supported effective learning</c:v>
                </c:pt>
                <c:pt idx="2">
                  <c:v>The blend of self-directed learning materials with guided learning sessions (office hours, iteration retrospective) for Release 1 was appropriate.</c:v>
                </c:pt>
                <c:pt idx="3">
                  <c:v>I am committed to applying what I learned in Release 1 to my work.</c:v>
                </c:pt>
                <c:pt idx="4">
                  <c:v>As a result of my experiences during Release 1, I feel that my work behaviors will improve.</c:v>
                </c:pt>
                <c:pt idx="5">
                  <c:v>Release 1 was a worthwhile investment of my time.</c:v>
                </c:pt>
              </c:strCache>
            </c:strRef>
          </c:cat>
          <c:val>
            <c:numRef>
              <c:f>Sheet1!$B$2:$B$7</c:f>
              <c:numCache>
                <c:formatCode>General</c:formatCode>
                <c:ptCount val="6"/>
                <c:pt idx="0" formatCode="0%">
                  <c:v>3.5999999999999997E-2</c:v>
                </c:pt>
                <c:pt idx="2" formatCode="0%">
                  <c:v>3.5999999999999997E-2</c:v>
                </c:pt>
              </c:numCache>
            </c:numRef>
          </c:val>
        </c:ser>
        <c:ser>
          <c:idx val="1"/>
          <c:order val="1"/>
          <c:tx>
            <c:strRef>
              <c:f>Sheet1!$C$1</c:f>
              <c:strCache>
                <c:ptCount val="1"/>
                <c:pt idx="0">
                  <c:v>To a Slight Extent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The infomration in Release 1 is applicable to by work</c:v>
                </c:pt>
                <c:pt idx="1">
                  <c:v>The overall quality of the Release 1 learning materials and activities supported effective learning</c:v>
                </c:pt>
                <c:pt idx="2">
                  <c:v>The blend of self-directed learning materials with guided learning sessions (office hours, iteration retrospective) for Release 1 was appropriate.</c:v>
                </c:pt>
                <c:pt idx="3">
                  <c:v>I am committed to applying what I learned in Release 1 to my work.</c:v>
                </c:pt>
                <c:pt idx="4">
                  <c:v>As a result of my experiences during Release 1, I feel that my work behaviors will improve.</c:v>
                </c:pt>
                <c:pt idx="5">
                  <c:v>Release 1 was a worthwhile investment of my time.</c:v>
                </c:pt>
              </c:strCache>
            </c:strRef>
          </c:cat>
          <c:val>
            <c:numRef>
              <c:f>Sheet1!$C$2:$C$7</c:f>
              <c:numCache>
                <c:formatCode>0%</c:formatCode>
                <c:ptCount val="6"/>
                <c:pt idx="0">
                  <c:v>0.35699999999999998</c:v>
                </c:pt>
                <c:pt idx="1">
                  <c:v>0.14299999999999999</c:v>
                </c:pt>
                <c:pt idx="2">
                  <c:v>0.28599999999999998</c:v>
                </c:pt>
                <c:pt idx="3">
                  <c:v>7.0999999999999994E-2</c:v>
                </c:pt>
                <c:pt idx="4">
                  <c:v>0.14299999999999999</c:v>
                </c:pt>
                <c:pt idx="5">
                  <c:v>0.107</c:v>
                </c:pt>
              </c:numCache>
            </c:numRef>
          </c:val>
        </c:ser>
        <c:ser>
          <c:idx val="2"/>
          <c:order val="2"/>
          <c:tx>
            <c:strRef>
              <c:f>Sheet1!$D$1</c:f>
              <c:strCache>
                <c:ptCount val="1"/>
                <c:pt idx="0">
                  <c:v>To a Moderate Extent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The infomration in Release 1 is applicable to by work</c:v>
                </c:pt>
                <c:pt idx="1">
                  <c:v>The overall quality of the Release 1 learning materials and activities supported effective learning</c:v>
                </c:pt>
                <c:pt idx="2">
                  <c:v>The blend of self-directed learning materials with guided learning sessions (office hours, iteration retrospective) for Release 1 was appropriate.</c:v>
                </c:pt>
                <c:pt idx="3">
                  <c:v>I am committed to applying what I learned in Release 1 to my work.</c:v>
                </c:pt>
                <c:pt idx="4">
                  <c:v>As a result of my experiences during Release 1, I feel that my work behaviors will improve.</c:v>
                </c:pt>
                <c:pt idx="5">
                  <c:v>Release 1 was a worthwhile investment of my time.</c:v>
                </c:pt>
              </c:strCache>
            </c:strRef>
          </c:cat>
          <c:val>
            <c:numRef>
              <c:f>Sheet1!$D$2:$D$7</c:f>
              <c:numCache>
                <c:formatCode>0%</c:formatCode>
                <c:ptCount val="6"/>
                <c:pt idx="0">
                  <c:v>0.39300000000000002</c:v>
                </c:pt>
                <c:pt idx="1">
                  <c:v>0.57099999999999995</c:v>
                </c:pt>
                <c:pt idx="2">
                  <c:v>0.42899999999999999</c:v>
                </c:pt>
                <c:pt idx="3">
                  <c:v>0.25</c:v>
                </c:pt>
                <c:pt idx="4">
                  <c:v>0.39300000000000002</c:v>
                </c:pt>
                <c:pt idx="5">
                  <c:v>0.32100000000000001</c:v>
                </c:pt>
              </c:numCache>
            </c:numRef>
          </c:val>
        </c:ser>
        <c:ser>
          <c:idx val="3"/>
          <c:order val="3"/>
          <c:tx>
            <c:strRef>
              <c:f>Sheet1!$E$1</c:f>
              <c:strCache>
                <c:ptCount val="1"/>
                <c:pt idx="0">
                  <c:v>To a Great Extent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The infomration in Release 1 is applicable to by work</c:v>
                </c:pt>
                <c:pt idx="1">
                  <c:v>The overall quality of the Release 1 learning materials and activities supported effective learning</c:v>
                </c:pt>
                <c:pt idx="2">
                  <c:v>The blend of self-directed learning materials with guided learning sessions (office hours, iteration retrospective) for Release 1 was appropriate.</c:v>
                </c:pt>
                <c:pt idx="3">
                  <c:v>I am committed to applying what I learned in Release 1 to my work.</c:v>
                </c:pt>
                <c:pt idx="4">
                  <c:v>As a result of my experiences during Release 1, I feel that my work behaviors will improve.</c:v>
                </c:pt>
                <c:pt idx="5">
                  <c:v>Release 1 was a worthwhile investment of my time.</c:v>
                </c:pt>
              </c:strCache>
            </c:strRef>
          </c:cat>
          <c:val>
            <c:numRef>
              <c:f>Sheet1!$E$2:$E$7</c:f>
              <c:numCache>
                <c:formatCode>0%</c:formatCode>
                <c:ptCount val="6"/>
                <c:pt idx="0">
                  <c:v>0.214</c:v>
                </c:pt>
                <c:pt idx="1">
                  <c:v>0.28599999999999998</c:v>
                </c:pt>
                <c:pt idx="2">
                  <c:v>0.25</c:v>
                </c:pt>
                <c:pt idx="3">
                  <c:v>0.67900000000000005</c:v>
                </c:pt>
                <c:pt idx="4">
                  <c:v>0.46400000000000002</c:v>
                </c:pt>
                <c:pt idx="5">
                  <c:v>0.57099999999999995</c:v>
                </c:pt>
              </c:numCache>
            </c:numRef>
          </c:val>
        </c:ser>
        <c:dLbls>
          <c:dLblPos val="ctr"/>
          <c:showLegendKey val="0"/>
          <c:showVal val="1"/>
          <c:showCatName val="0"/>
          <c:showSerName val="0"/>
          <c:showPercent val="0"/>
          <c:showBubbleSize val="0"/>
        </c:dLbls>
        <c:gapWidth val="150"/>
        <c:overlap val="100"/>
        <c:axId val="398546128"/>
        <c:axId val="398546520"/>
      </c:barChart>
      <c:catAx>
        <c:axId val="39854612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6520"/>
        <c:crosses val="autoZero"/>
        <c:auto val="1"/>
        <c:lblAlgn val="ctr"/>
        <c:lblOffset val="100"/>
        <c:noMultiLvlLbl val="0"/>
      </c:catAx>
      <c:valAx>
        <c:axId val="398546520"/>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612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Participants' Perceptions of Release 1 Instruction and Technology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percentStacked"/>
        <c:varyColors val="0"/>
        <c:ser>
          <c:idx val="0"/>
          <c:order val="0"/>
          <c:tx>
            <c:strRef>
              <c:f>Sheet1!$B$1</c:f>
              <c:strCache>
                <c:ptCount val="1"/>
                <c:pt idx="0">
                  <c:v>Not at All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The amount of effort that was required for all the various learning materials in Release 1 seemed to be at the right level.</c:v>
                </c:pt>
                <c:pt idx="1">
                  <c:v>I was able to navigate and access Release 1 materials effectively in the portal.</c:v>
                </c:pt>
              </c:strCache>
            </c:strRef>
          </c:cat>
          <c:val>
            <c:numRef>
              <c:f>Sheet1!$B$2:$B$3</c:f>
              <c:numCache>
                <c:formatCode>0%</c:formatCode>
                <c:ptCount val="2"/>
                <c:pt idx="0">
                  <c:v>0.17899999999999999</c:v>
                </c:pt>
                <c:pt idx="1">
                  <c:v>3.5999999999999997E-2</c:v>
                </c:pt>
              </c:numCache>
            </c:numRef>
          </c:val>
        </c:ser>
        <c:ser>
          <c:idx val="1"/>
          <c:order val="1"/>
          <c:tx>
            <c:strRef>
              <c:f>Sheet1!$C$1</c:f>
              <c:strCache>
                <c:ptCount val="1"/>
                <c:pt idx="0">
                  <c:v>To a Slight Extent</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The amount of effort that was required for all the various learning materials in Release 1 seemed to be at the right level.</c:v>
                </c:pt>
                <c:pt idx="1">
                  <c:v>I was able to navigate and access Release 1 materials effectively in the portal.</c:v>
                </c:pt>
              </c:strCache>
            </c:strRef>
          </c:cat>
          <c:val>
            <c:numRef>
              <c:f>Sheet1!$C$2:$C$3</c:f>
              <c:numCache>
                <c:formatCode>0%</c:formatCode>
                <c:ptCount val="2"/>
                <c:pt idx="0">
                  <c:v>0.32100000000000001</c:v>
                </c:pt>
                <c:pt idx="1">
                  <c:v>0.28599999999999998</c:v>
                </c:pt>
              </c:numCache>
            </c:numRef>
          </c:val>
        </c:ser>
        <c:ser>
          <c:idx val="2"/>
          <c:order val="2"/>
          <c:tx>
            <c:strRef>
              <c:f>Sheet1!$D$1</c:f>
              <c:strCache>
                <c:ptCount val="1"/>
                <c:pt idx="0">
                  <c:v>To a Moderate Extent</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The amount of effort that was required for all the various learning materials in Release 1 seemed to be at the right level.</c:v>
                </c:pt>
                <c:pt idx="1">
                  <c:v>I was able to navigate and access Release 1 materials effectively in the portal.</c:v>
                </c:pt>
              </c:strCache>
            </c:strRef>
          </c:cat>
          <c:val>
            <c:numRef>
              <c:f>Sheet1!$D$2:$D$3</c:f>
              <c:numCache>
                <c:formatCode>0%</c:formatCode>
                <c:ptCount val="2"/>
                <c:pt idx="0">
                  <c:v>0.39300000000000002</c:v>
                </c:pt>
                <c:pt idx="1">
                  <c:v>0.32100000000000001</c:v>
                </c:pt>
              </c:numCache>
            </c:numRef>
          </c:val>
        </c:ser>
        <c:ser>
          <c:idx val="3"/>
          <c:order val="3"/>
          <c:tx>
            <c:strRef>
              <c:f>Sheet1!$E$1</c:f>
              <c:strCache>
                <c:ptCount val="1"/>
                <c:pt idx="0">
                  <c:v>To a Great Extent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The amount of effort that was required for all the various learning materials in Release 1 seemed to be at the right level.</c:v>
                </c:pt>
                <c:pt idx="1">
                  <c:v>I was able to navigate and access Release 1 materials effectively in the portal.</c:v>
                </c:pt>
              </c:strCache>
            </c:strRef>
          </c:cat>
          <c:val>
            <c:numRef>
              <c:f>Sheet1!$E$2:$E$3</c:f>
              <c:numCache>
                <c:formatCode>0%</c:formatCode>
                <c:ptCount val="2"/>
                <c:pt idx="0">
                  <c:v>0.107</c:v>
                </c:pt>
                <c:pt idx="1">
                  <c:v>0.35699999999999998</c:v>
                </c:pt>
              </c:numCache>
            </c:numRef>
          </c:val>
        </c:ser>
        <c:dLbls>
          <c:dLblPos val="ctr"/>
          <c:showLegendKey val="0"/>
          <c:showVal val="1"/>
          <c:showCatName val="0"/>
          <c:showSerName val="0"/>
          <c:showPercent val="0"/>
          <c:showBubbleSize val="0"/>
        </c:dLbls>
        <c:gapWidth val="150"/>
        <c:overlap val="100"/>
        <c:axId val="398547304"/>
        <c:axId val="398547696"/>
      </c:barChart>
      <c:catAx>
        <c:axId val="39854730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7696"/>
        <c:crosses val="autoZero"/>
        <c:auto val="1"/>
        <c:lblAlgn val="ctr"/>
        <c:lblOffset val="100"/>
        <c:noMultiLvlLbl val="0"/>
      </c:catAx>
      <c:valAx>
        <c:axId val="398547696"/>
        <c:scaling>
          <c:orientation val="minMax"/>
        </c:scaling>
        <c:delete val="0"/>
        <c:axPos val="b"/>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7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tx>
            <c:strRef>
              <c:f>Sheet1!$B$1</c:f>
              <c:strCache>
                <c:ptCount val="1"/>
                <c:pt idx="0">
                  <c:v>Series 1</c:v>
                </c:pt>
              </c:strCache>
            </c:strRef>
          </c:tx>
          <c:spPr>
            <a:solidFill>
              <a:srgbClr val="00538B"/>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bg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Objective 1.1</c:v>
                </c:pt>
                <c:pt idx="1">
                  <c:v>Objective 1.2</c:v>
                </c:pt>
                <c:pt idx="2">
                  <c:v>Objective 1.3</c:v>
                </c:pt>
                <c:pt idx="3">
                  <c:v>Objective 1.4</c:v>
                </c:pt>
                <c:pt idx="4">
                  <c:v>Objective 1.5</c:v>
                </c:pt>
                <c:pt idx="5">
                  <c:v>Objective 1.6</c:v>
                </c:pt>
                <c:pt idx="6">
                  <c:v>Objective 1.7</c:v>
                </c:pt>
                <c:pt idx="7">
                  <c:v>Objective 1.8</c:v>
                </c:pt>
              </c:strCache>
            </c:strRef>
          </c:cat>
          <c:val>
            <c:numRef>
              <c:f>Sheet1!$B$2:$B$9</c:f>
              <c:numCache>
                <c:formatCode>0.00</c:formatCode>
                <c:ptCount val="8"/>
                <c:pt idx="0">
                  <c:v>59.285714285714278</c:v>
                </c:pt>
                <c:pt idx="1">
                  <c:v>74.489795918367335</c:v>
                </c:pt>
                <c:pt idx="2">
                  <c:v>71.428571428571431</c:v>
                </c:pt>
                <c:pt idx="3">
                  <c:v>81.122448979591837</c:v>
                </c:pt>
                <c:pt idx="4">
                  <c:v>67.500000000000014</c:v>
                </c:pt>
                <c:pt idx="5">
                  <c:v>64.835164835164846</c:v>
                </c:pt>
                <c:pt idx="6">
                  <c:v>56.887755102040813</c:v>
                </c:pt>
                <c:pt idx="7">
                  <c:v>56.845238095238095</c:v>
                </c:pt>
              </c:numCache>
            </c:numRef>
          </c:val>
        </c:ser>
        <c:dLbls>
          <c:showLegendKey val="0"/>
          <c:showVal val="0"/>
          <c:showCatName val="0"/>
          <c:showSerName val="0"/>
          <c:showPercent val="0"/>
          <c:showBubbleSize val="0"/>
        </c:dLbls>
        <c:gapWidth val="104"/>
        <c:axId val="398548480"/>
        <c:axId val="398548872"/>
      </c:barChart>
      <c:catAx>
        <c:axId val="39854848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8872"/>
        <c:crosses val="autoZero"/>
        <c:auto val="1"/>
        <c:lblAlgn val="ctr"/>
        <c:lblOffset val="100"/>
        <c:noMultiLvlLbl val="0"/>
      </c:catAx>
      <c:valAx>
        <c:axId val="398548872"/>
        <c:scaling>
          <c:orientation val="minMax"/>
          <c:max val="100"/>
          <c:min val="0"/>
        </c:scaling>
        <c:delete val="0"/>
        <c:axPos val="b"/>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548480"/>
        <c:crosses val="max"/>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6F5AFEA0F5F1A4CB0E7ABC4C9340C83" ma:contentTypeVersion="" ma:contentTypeDescription="Create a new document." ma:contentTypeScope="" ma:versionID="4308a6a2672614e48e8ae340f944ee60">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1F98-26B4-4BFC-92AE-A0FB3837D76E}">
  <ds:schemaRefs>
    <ds:schemaRef ds:uri="http://schemas.microsoft.com/office/2006/metadata/properties"/>
  </ds:schemaRefs>
</ds:datastoreItem>
</file>

<file path=customXml/itemProps2.xml><?xml version="1.0" encoding="utf-8"?>
<ds:datastoreItem xmlns:ds="http://schemas.openxmlformats.org/officeDocument/2006/customXml" ds:itemID="{5FE38C42-8082-4815-9C51-F1B4A0D62858}">
  <ds:schemaRefs>
    <ds:schemaRef ds:uri="http://schemas.microsoft.com/sharepoint/v3/contenttype/forms"/>
  </ds:schemaRefs>
</ds:datastoreItem>
</file>

<file path=customXml/itemProps3.xml><?xml version="1.0" encoding="utf-8"?>
<ds:datastoreItem xmlns:ds="http://schemas.openxmlformats.org/officeDocument/2006/customXml" ds:itemID="{C8759F67-21C0-4BFB-B85B-3FA559B52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213CD54-C4AA-42B2-91BF-567EF0C69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1638</Words>
  <Characters>9340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ICF International</Company>
  <LinksUpToDate>false</LinksUpToDate>
  <CharactersWithSpaces>10957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ICFI</dc:creator>
  <cp:lastModifiedBy>Heelan, Michelle</cp:lastModifiedBy>
  <cp:revision>3</cp:revision>
  <cp:lastPrinted>2014-01-07T17:46:00Z</cp:lastPrinted>
  <dcterms:created xsi:type="dcterms:W3CDTF">2016-10-07T03:41:00Z</dcterms:created>
  <dcterms:modified xsi:type="dcterms:W3CDTF">2016-10-07T10:38:00Z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0x01010086F5AFEA0F5F1A4CB0E7ABC4C9340C83</vt:lpwstr>
  </property>
</Properties>
</file>