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C2A49" w14:textId="6C1D2E01" w:rsidR="005A13EC" w:rsidRPr="00590CC0" w:rsidRDefault="005A13EC" w:rsidP="005A13EC">
      <w:pPr>
        <w:pStyle w:val="Heading1"/>
        <w:jc w:val="center"/>
      </w:pPr>
      <w:bookmarkStart w:id="0" w:name="_GoBack"/>
      <w:bookmarkEnd w:id="0"/>
      <w:r w:rsidRPr="00590CC0">
        <w:t xml:space="preserve">OMB DITAP </w:t>
      </w:r>
      <w:r w:rsidR="00590CC0" w:rsidRPr="00590CC0">
        <w:t>Release 2 Assessment</w:t>
      </w:r>
      <w:r w:rsidRPr="00590CC0">
        <w:br/>
        <w:t>Summary of Results</w:t>
      </w:r>
    </w:p>
    <w:p w14:paraId="339D8BD6" w14:textId="6757B49B" w:rsidR="005A13EC" w:rsidRPr="00590CC0" w:rsidRDefault="00590CC0" w:rsidP="00590CC0">
      <w:pPr>
        <w:jc w:val="center"/>
        <w:rPr>
          <w:b/>
          <w:sz w:val="28"/>
          <w:szCs w:val="28"/>
        </w:rPr>
      </w:pPr>
      <w:r w:rsidRPr="00590CC0">
        <w:rPr>
          <w:b/>
          <w:sz w:val="28"/>
          <w:szCs w:val="28"/>
        </w:rPr>
        <w:t>November 9</w:t>
      </w:r>
      <w:r w:rsidR="005A13EC" w:rsidRPr="00590CC0">
        <w:rPr>
          <w:b/>
          <w:sz w:val="28"/>
          <w:szCs w:val="28"/>
        </w:rPr>
        <w:t>, 2016</w:t>
      </w:r>
    </w:p>
    <w:p w14:paraId="0E6EC61D" w14:textId="77AD9C92" w:rsidR="00D4736A" w:rsidRPr="00590CC0" w:rsidRDefault="00F85687" w:rsidP="00D4736A">
      <w:pPr>
        <w:pStyle w:val="SectionHeading"/>
        <w:rPr>
          <w:color w:val="403152" w:themeColor="accent4" w:themeShade="80"/>
          <w:sz w:val="28"/>
          <w:szCs w:val="28"/>
        </w:rPr>
      </w:pPr>
      <w:r w:rsidRPr="00590CC0">
        <w:rPr>
          <w:color w:val="403152" w:themeColor="accent4" w:themeShade="80"/>
          <w:sz w:val="28"/>
          <w:szCs w:val="28"/>
        </w:rPr>
        <w:t>Overview</w:t>
      </w:r>
    </w:p>
    <w:p w14:paraId="3F27B2EE" w14:textId="76DE1AE5" w:rsidR="00556B20" w:rsidRPr="00760950" w:rsidRDefault="0036141C" w:rsidP="00F85687">
      <w:pPr>
        <w:spacing w:after="0" w:line="240" w:lineRule="auto"/>
      </w:pPr>
      <w:r w:rsidRPr="00590CC0">
        <w:t>Twenty</w:t>
      </w:r>
      <w:r w:rsidR="00590CC0" w:rsidRPr="00590CC0">
        <w:t>-four</w:t>
      </w:r>
      <w:r w:rsidRPr="00590CC0">
        <w:t xml:space="preserve"> of the </w:t>
      </w:r>
      <w:r w:rsidR="00590CC0" w:rsidRPr="00590CC0">
        <w:t>28</w:t>
      </w:r>
      <w:r w:rsidRPr="00590CC0">
        <w:t xml:space="preserve"> participants</w:t>
      </w:r>
      <w:r w:rsidR="00590CC0" w:rsidRPr="00590CC0">
        <w:t xml:space="preserve"> currently enrolled in the course</w:t>
      </w:r>
      <w:r w:rsidRPr="00590CC0">
        <w:t xml:space="preserve"> completed the Release </w:t>
      </w:r>
      <w:r w:rsidR="00590CC0" w:rsidRPr="00590CC0">
        <w:t>2</w:t>
      </w:r>
      <w:r w:rsidR="000C5505" w:rsidRPr="00590CC0">
        <w:t xml:space="preserve"> assessment </w:t>
      </w:r>
      <w:r w:rsidR="000C5505" w:rsidRPr="00760950">
        <w:t>(</w:t>
      </w:r>
      <w:r w:rsidR="00590CC0" w:rsidRPr="00760950">
        <w:t>86</w:t>
      </w:r>
      <w:r w:rsidR="000C5505" w:rsidRPr="00760950">
        <w:t>%</w:t>
      </w:r>
      <w:r w:rsidR="00F85687" w:rsidRPr="00760950">
        <w:t xml:space="preserve">).  </w:t>
      </w:r>
      <w:r w:rsidR="00A43119" w:rsidRPr="00760950">
        <w:t>Overall</w:t>
      </w:r>
      <w:r w:rsidR="006577B0" w:rsidRPr="00760950">
        <w:t>,</w:t>
      </w:r>
      <w:r w:rsidR="00F85687" w:rsidRPr="00760950">
        <w:t xml:space="preserve"> participation </w:t>
      </w:r>
      <w:r w:rsidR="00524CD8" w:rsidRPr="00760950">
        <w:t>remained</w:t>
      </w:r>
      <w:r w:rsidR="00F85687" w:rsidRPr="00760950">
        <w:t xml:space="preserve"> strong </w:t>
      </w:r>
      <w:r w:rsidR="00C5158D" w:rsidRPr="00760950">
        <w:t>on activities associated with the Release</w:t>
      </w:r>
      <w:r w:rsidR="00524CD8" w:rsidRPr="00760950">
        <w:t xml:space="preserve">.  </w:t>
      </w:r>
      <w:r w:rsidR="009A6BB7" w:rsidRPr="00760950">
        <w:t xml:space="preserve">Overall, participants had positive perceptions of the type of content included in Release </w:t>
      </w:r>
      <w:r w:rsidR="00760950" w:rsidRPr="00760950">
        <w:t>2</w:t>
      </w:r>
      <w:r w:rsidR="009A6BB7" w:rsidRPr="00760950">
        <w:t xml:space="preserve">, </w:t>
      </w:r>
      <w:r w:rsidR="00760950" w:rsidRPr="00760950">
        <w:t xml:space="preserve">are were more prepared for the time commitment than they were in Release 1. </w:t>
      </w:r>
      <w:r w:rsidR="00F85687" w:rsidRPr="00760950">
        <w:t>The average overall score on the knowl</w:t>
      </w:r>
      <w:r w:rsidR="0081182D" w:rsidRPr="00760950">
        <w:t xml:space="preserve">edge assessment questions was </w:t>
      </w:r>
      <w:r w:rsidR="009A6BB7" w:rsidRPr="00760950">
        <w:t>6</w:t>
      </w:r>
      <w:r w:rsidR="006422BF" w:rsidRPr="00760950">
        <w:t>4</w:t>
      </w:r>
      <w:r w:rsidR="00F85687" w:rsidRPr="00760950">
        <w:t>%</w:t>
      </w:r>
      <w:r w:rsidR="00374B37" w:rsidRPr="00760950">
        <w:t xml:space="preserve"> correct</w:t>
      </w:r>
      <w:r w:rsidR="00F85687" w:rsidRPr="00760950">
        <w:t>.</w:t>
      </w:r>
      <w:r w:rsidR="00A43119" w:rsidRPr="00760950">
        <w:t xml:space="preserve">  </w:t>
      </w:r>
    </w:p>
    <w:p w14:paraId="119DAB59" w14:textId="73D47752" w:rsidR="00E6312C" w:rsidRPr="00590CC0" w:rsidRDefault="00E6312C" w:rsidP="00F85687">
      <w:pPr>
        <w:spacing w:after="0" w:line="240" w:lineRule="auto"/>
        <w:rPr>
          <w:highlight w:val="yellow"/>
        </w:rPr>
      </w:pPr>
    </w:p>
    <w:p w14:paraId="2046B2CA" w14:textId="0C7B1694" w:rsidR="00B9524F" w:rsidRPr="00075D77" w:rsidRDefault="00714578" w:rsidP="00B9524F">
      <w:pPr>
        <w:pStyle w:val="SectionHeading"/>
        <w:rPr>
          <w:color w:val="403152" w:themeColor="accent4" w:themeShade="80"/>
          <w:sz w:val="28"/>
          <w:szCs w:val="28"/>
        </w:rPr>
      </w:pPr>
      <w:r w:rsidRPr="00075D77">
        <w:rPr>
          <w:color w:val="403152" w:themeColor="accent4" w:themeShade="80"/>
          <w:sz w:val="28"/>
          <w:szCs w:val="28"/>
        </w:rPr>
        <w:t xml:space="preserve">Section </w:t>
      </w:r>
      <w:r w:rsidR="00F85687" w:rsidRPr="00075D77">
        <w:rPr>
          <w:color w:val="403152" w:themeColor="accent4" w:themeShade="80"/>
          <w:sz w:val="28"/>
          <w:szCs w:val="28"/>
        </w:rPr>
        <w:t>1 Results</w:t>
      </w:r>
    </w:p>
    <w:p w14:paraId="2A518989" w14:textId="691DE263" w:rsidR="00F4159D" w:rsidRPr="00075D77" w:rsidRDefault="00172803" w:rsidP="00BB25D3">
      <w:pPr>
        <w:pStyle w:val="ListParagraph"/>
        <w:numPr>
          <w:ilvl w:val="0"/>
          <w:numId w:val="34"/>
        </w:numPr>
        <w:spacing w:after="0" w:line="240" w:lineRule="auto"/>
      </w:pPr>
      <w:r w:rsidRPr="00075D77">
        <w:rPr>
          <w:b/>
        </w:rPr>
        <w:t>Participation in activities</w:t>
      </w:r>
    </w:p>
    <w:p w14:paraId="07171EB9" w14:textId="5D5B1BC9" w:rsidR="002D0419" w:rsidRPr="00075D77" w:rsidRDefault="00133E65" w:rsidP="00884BC7">
      <w:pPr>
        <w:pStyle w:val="ListParagraph"/>
        <w:numPr>
          <w:ilvl w:val="1"/>
          <w:numId w:val="34"/>
        </w:numPr>
        <w:spacing w:after="0" w:line="240" w:lineRule="auto"/>
      </w:pPr>
      <w:r w:rsidRPr="00075D77">
        <w:t>Majority of participants</w:t>
      </w:r>
      <w:r w:rsidR="00524CD8" w:rsidRPr="00075D77">
        <w:t xml:space="preserve"> </w:t>
      </w:r>
      <w:r w:rsidR="003B4152" w:rsidRPr="00075D77">
        <w:t xml:space="preserve">completed </w:t>
      </w:r>
      <w:r w:rsidR="00075D77" w:rsidRPr="00075D77">
        <w:t>all of the activities associated with Release 2. Over 90% of participants completed 9 of the 11 identified activities. The activity that was completed by the fewest number of participants was the Reading “ASI: Advisory &amp; Webinar: Developing Solid Requirements.” However, this activity was still completed by the majority of participants (79%)</w:t>
      </w:r>
    </w:p>
    <w:p w14:paraId="2DF20506" w14:textId="60AFE541" w:rsidR="003B4152" w:rsidRPr="00590CC0" w:rsidRDefault="003B4152" w:rsidP="005D3841">
      <w:pPr>
        <w:pStyle w:val="ListParagraph"/>
        <w:tabs>
          <w:tab w:val="left" w:pos="720"/>
        </w:tabs>
        <w:spacing w:after="0" w:line="240" w:lineRule="auto"/>
        <w:ind w:left="-720"/>
        <w:rPr>
          <w:highlight w:val="yellow"/>
        </w:rPr>
      </w:pPr>
    </w:p>
    <w:p w14:paraId="6EC736D9" w14:textId="767A2B8A" w:rsidR="002D0419" w:rsidRPr="00590CC0" w:rsidRDefault="002D0419" w:rsidP="002D0419">
      <w:pPr>
        <w:spacing w:after="0" w:line="240" w:lineRule="auto"/>
        <w:rPr>
          <w:highlight w:val="yellow"/>
        </w:rPr>
      </w:pPr>
    </w:p>
    <w:p w14:paraId="0F39024C" w14:textId="061D30F7" w:rsidR="002D0419" w:rsidRPr="00590CC0" w:rsidRDefault="003D2749" w:rsidP="00075D77">
      <w:pPr>
        <w:spacing w:after="0" w:line="240" w:lineRule="auto"/>
        <w:ind w:left="-450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28EC2197" wp14:editId="0E0ACDB8">
            <wp:extent cx="6878320" cy="3810000"/>
            <wp:effectExtent l="0" t="0" r="1778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6FF7D44" w14:textId="44C7E269" w:rsidR="00A43119" w:rsidRPr="00594010" w:rsidRDefault="00594010" w:rsidP="00A43119">
      <w:pPr>
        <w:pStyle w:val="ListParagraph"/>
        <w:numPr>
          <w:ilvl w:val="1"/>
          <w:numId w:val="34"/>
        </w:numPr>
        <w:spacing w:after="0" w:line="240" w:lineRule="auto"/>
      </w:pPr>
      <w:r w:rsidRPr="00594010">
        <w:lastRenderedPageBreak/>
        <w:t>The majority of partipcants (64</w:t>
      </w:r>
      <w:r w:rsidR="00C67F24" w:rsidRPr="00594010">
        <w:t xml:space="preserve">%) said that their IDP helped to focus their efforts during Release </w:t>
      </w:r>
      <w:r w:rsidR="00671A8A">
        <w:t>2</w:t>
      </w:r>
      <w:r w:rsidR="00C67F24" w:rsidRPr="00594010">
        <w:t xml:space="preserve"> to </w:t>
      </w:r>
      <w:r w:rsidR="00C67F24" w:rsidRPr="00594010">
        <w:rPr>
          <w:b/>
        </w:rPr>
        <w:t>a slight extent</w:t>
      </w:r>
      <w:r w:rsidR="00C67F24" w:rsidRPr="00594010">
        <w:t xml:space="preserve"> or less. </w:t>
      </w:r>
    </w:p>
    <w:p w14:paraId="0B320596" w14:textId="7298CEAD" w:rsidR="00172803" w:rsidRPr="00594010" w:rsidRDefault="00594010" w:rsidP="00172803">
      <w:pPr>
        <w:pStyle w:val="ListParagraph"/>
        <w:numPr>
          <w:ilvl w:val="1"/>
          <w:numId w:val="34"/>
        </w:numPr>
        <w:spacing w:after="0" w:line="240" w:lineRule="auto"/>
      </w:pPr>
      <w:r w:rsidRPr="00594010">
        <w:t>Half of the participants (50%) indicated that they did not believe they had enough time to complete the coursework and assignments. Thirty-eight percent of the participants indicated that they spent more than three hours on the live digital assessment; however, one third of the participants (33%) said that they spent less than 10 hours on Release 2 activities outside of the live digital assessment and the classroom session.</w:t>
      </w:r>
    </w:p>
    <w:p w14:paraId="1919E0F9" w14:textId="0ECA81CD" w:rsidR="002D0419" w:rsidRPr="00590CC0" w:rsidRDefault="002D0419" w:rsidP="002D0419">
      <w:pPr>
        <w:spacing w:after="0" w:line="240" w:lineRule="auto"/>
        <w:rPr>
          <w:highlight w:val="yellow"/>
        </w:rPr>
      </w:pPr>
    </w:p>
    <w:p w14:paraId="10D86F40" w14:textId="77777777" w:rsidR="002D0419" w:rsidRPr="00590CC0" w:rsidRDefault="002D0419" w:rsidP="002D0419">
      <w:pPr>
        <w:spacing w:after="0" w:line="240" w:lineRule="auto"/>
        <w:rPr>
          <w:highlight w:val="yellow"/>
        </w:rPr>
      </w:pPr>
    </w:p>
    <w:p w14:paraId="2EF3F918" w14:textId="1BAFB285" w:rsidR="001C7F39" w:rsidRPr="00F5242C" w:rsidRDefault="001C7F39" w:rsidP="00E2284F">
      <w:pPr>
        <w:pStyle w:val="ListParagraph"/>
        <w:numPr>
          <w:ilvl w:val="0"/>
          <w:numId w:val="34"/>
        </w:numPr>
        <w:spacing w:after="0" w:line="240" w:lineRule="auto"/>
        <w:rPr>
          <w:b/>
        </w:rPr>
      </w:pPr>
      <w:r w:rsidRPr="00F5242C">
        <w:rPr>
          <w:b/>
        </w:rPr>
        <w:t>P</w:t>
      </w:r>
      <w:r w:rsidR="00E2284F" w:rsidRPr="00F5242C">
        <w:rPr>
          <w:b/>
        </w:rPr>
        <w:t>erception</w:t>
      </w:r>
      <w:r w:rsidR="00374B37" w:rsidRPr="00F5242C">
        <w:rPr>
          <w:b/>
        </w:rPr>
        <w:t>s</w:t>
      </w:r>
      <w:r w:rsidR="00E2284F" w:rsidRPr="00F5242C">
        <w:rPr>
          <w:b/>
        </w:rPr>
        <w:t xml:space="preserve"> of Release </w:t>
      </w:r>
      <w:r w:rsidR="00F5242C" w:rsidRPr="00F5242C">
        <w:rPr>
          <w:b/>
        </w:rPr>
        <w:t>2</w:t>
      </w:r>
      <w:r w:rsidRPr="00F5242C">
        <w:rPr>
          <w:b/>
        </w:rPr>
        <w:t xml:space="preserve"> content</w:t>
      </w:r>
    </w:p>
    <w:p w14:paraId="3A665A22" w14:textId="35C46C85" w:rsidR="001D018A" w:rsidRPr="00F5242C" w:rsidRDefault="00F5242C" w:rsidP="00374B37">
      <w:pPr>
        <w:pStyle w:val="ListParagraph"/>
        <w:numPr>
          <w:ilvl w:val="1"/>
          <w:numId w:val="34"/>
        </w:numPr>
        <w:spacing w:after="0" w:line="240" w:lineRule="auto"/>
      </w:pPr>
      <w:r w:rsidRPr="00F5242C">
        <w:t>Most</w:t>
      </w:r>
      <w:r w:rsidR="001D018A" w:rsidRPr="00F5242C">
        <w:t xml:space="preserve"> participants (</w:t>
      </w:r>
      <w:r w:rsidRPr="00F5242C">
        <w:t>87</w:t>
      </w:r>
      <w:r w:rsidR="001D018A" w:rsidRPr="00F5242C">
        <w:t xml:space="preserve">%) have either a strong or moderate commitment to apply what they learned in Release </w:t>
      </w:r>
      <w:r w:rsidRPr="00F5242C">
        <w:t>2</w:t>
      </w:r>
      <w:r w:rsidR="001D018A" w:rsidRPr="00F5242C">
        <w:t xml:space="preserve"> to their work.</w:t>
      </w:r>
    </w:p>
    <w:p w14:paraId="6DCDB0A2" w14:textId="2F1DC4E4" w:rsidR="00714578" w:rsidRPr="00F5242C" w:rsidRDefault="00F5242C" w:rsidP="00374B37">
      <w:pPr>
        <w:pStyle w:val="ListParagraph"/>
        <w:numPr>
          <w:ilvl w:val="1"/>
          <w:numId w:val="34"/>
        </w:numPr>
        <w:spacing w:after="0" w:line="240" w:lineRule="auto"/>
      </w:pPr>
      <w:r w:rsidRPr="00F5242C">
        <w:t>Most</w:t>
      </w:r>
      <w:r w:rsidR="00714578" w:rsidRPr="00F5242C">
        <w:t xml:space="preserve"> participants </w:t>
      </w:r>
      <w:r w:rsidRPr="00F5242C">
        <w:t xml:space="preserve">(70%) </w:t>
      </w:r>
      <w:r w:rsidR="00714578" w:rsidRPr="00F5242C">
        <w:t xml:space="preserve">believe their work behaviors will improve as a result of Release </w:t>
      </w:r>
      <w:r w:rsidRPr="00F5242C">
        <w:t>2</w:t>
      </w:r>
      <w:r w:rsidR="00714578" w:rsidRPr="00F5242C">
        <w:t>.</w:t>
      </w:r>
    </w:p>
    <w:p w14:paraId="4EDB002E" w14:textId="2818C3F0" w:rsidR="00374B37" w:rsidRPr="00F5242C" w:rsidRDefault="00F5242C" w:rsidP="00374B37">
      <w:pPr>
        <w:pStyle w:val="ListParagraph"/>
        <w:numPr>
          <w:ilvl w:val="1"/>
          <w:numId w:val="34"/>
        </w:numPr>
        <w:spacing w:after="0" w:line="240" w:lineRule="auto"/>
      </w:pPr>
      <w:r w:rsidRPr="00F5242C">
        <w:t>A clear majority (78</w:t>
      </w:r>
      <w:r w:rsidR="0083335A" w:rsidRPr="00F5242C">
        <w:t>%) of p</w:t>
      </w:r>
      <w:r w:rsidR="00374B37" w:rsidRPr="00F5242C">
        <w:t xml:space="preserve">articipants reported that </w:t>
      </w:r>
      <w:r w:rsidR="0083335A" w:rsidRPr="00F5242C">
        <w:t xml:space="preserve">the quality of Release </w:t>
      </w:r>
      <w:r w:rsidRPr="00F5242C">
        <w:t>2</w:t>
      </w:r>
      <w:r w:rsidR="0083335A" w:rsidRPr="00F5242C">
        <w:t xml:space="preserve"> learning elements supported their learning</w:t>
      </w:r>
      <w:r w:rsidR="00374B37" w:rsidRPr="00F5242C">
        <w:t xml:space="preserve">.  </w:t>
      </w:r>
    </w:p>
    <w:p w14:paraId="1D2A6D71" w14:textId="77777777" w:rsidR="00F5242C" w:rsidRPr="00671A8A" w:rsidRDefault="00F5242C" w:rsidP="00F5242C">
      <w:pPr>
        <w:pStyle w:val="ListParagraph"/>
        <w:numPr>
          <w:ilvl w:val="1"/>
          <w:numId w:val="34"/>
        </w:numPr>
        <w:spacing w:after="0" w:line="240" w:lineRule="auto"/>
      </w:pPr>
      <w:r>
        <w:t xml:space="preserve">While most participants (70%) thought the Release 2 information is applicable to their </w:t>
      </w:r>
      <w:r w:rsidRPr="00671A8A">
        <w:t>work, a few (9%) thought that it was not applicable at all to their work.</w:t>
      </w:r>
    </w:p>
    <w:p w14:paraId="637EB47A" w14:textId="5FE5AFD7" w:rsidR="00C604BE" w:rsidRPr="00671A8A" w:rsidRDefault="00C604BE" w:rsidP="00374B37">
      <w:pPr>
        <w:pStyle w:val="ListParagraph"/>
        <w:numPr>
          <w:ilvl w:val="1"/>
          <w:numId w:val="34"/>
        </w:numPr>
        <w:spacing w:after="0" w:line="240" w:lineRule="auto"/>
      </w:pPr>
      <w:r w:rsidRPr="00671A8A">
        <w:t xml:space="preserve">Multiple participants felt that the content in Release </w:t>
      </w:r>
      <w:r w:rsidR="00671A8A">
        <w:t>2</w:t>
      </w:r>
      <w:r w:rsidRPr="00671A8A">
        <w:t xml:space="preserve"> provided good</w:t>
      </w:r>
      <w:r w:rsidR="00671A8A">
        <w:t>, deeper level</w:t>
      </w:r>
      <w:r w:rsidRPr="00671A8A">
        <w:t xml:space="preserve"> </w:t>
      </w:r>
      <w:r w:rsidR="00671A8A">
        <w:t xml:space="preserve">information </w:t>
      </w:r>
      <w:r w:rsidR="00671A8A" w:rsidRPr="00671A8A">
        <w:t>and is preparing them to incorporate agile requirements in the future.</w:t>
      </w:r>
    </w:p>
    <w:p w14:paraId="3617E72F" w14:textId="77777777" w:rsidR="00374B37" w:rsidRPr="00590CC0" w:rsidRDefault="00374B37" w:rsidP="00374B37">
      <w:pPr>
        <w:spacing w:after="0" w:line="240" w:lineRule="auto"/>
        <w:rPr>
          <w:b/>
          <w:highlight w:val="yellow"/>
        </w:rPr>
      </w:pPr>
    </w:p>
    <w:p w14:paraId="4D6AB653" w14:textId="77777777" w:rsidR="009A6BB7" w:rsidRPr="00590CC0" w:rsidRDefault="009A6BB7" w:rsidP="009A6BB7">
      <w:pPr>
        <w:pStyle w:val="ListParagraph"/>
        <w:spacing w:after="0" w:line="240" w:lineRule="auto"/>
        <w:rPr>
          <w:b/>
          <w:highlight w:val="yellow"/>
        </w:rPr>
      </w:pPr>
    </w:p>
    <w:p w14:paraId="792D8E33" w14:textId="352713F8" w:rsidR="009A6BB7" w:rsidRPr="00590CC0" w:rsidRDefault="009A6BB7" w:rsidP="005D3841">
      <w:pPr>
        <w:pStyle w:val="ListParagraph"/>
        <w:spacing w:after="0" w:line="240" w:lineRule="auto"/>
        <w:ind w:left="-720"/>
        <w:rPr>
          <w:b/>
          <w:highlight w:val="yellow"/>
        </w:rPr>
      </w:pPr>
      <w:r w:rsidRPr="00590CC0">
        <w:rPr>
          <w:b/>
          <w:noProof/>
          <w:highlight w:val="yellow"/>
        </w:rPr>
        <w:drawing>
          <wp:inline distT="0" distB="0" distL="0" distR="0" wp14:anchorId="3735D7C1" wp14:editId="4254312C">
            <wp:extent cx="6791325" cy="3741420"/>
            <wp:effectExtent l="0" t="0" r="9525" b="1143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3B52AB1" w14:textId="77777777" w:rsidR="009A6BB7" w:rsidRPr="00590CC0" w:rsidRDefault="009A6BB7" w:rsidP="009A6BB7">
      <w:pPr>
        <w:pStyle w:val="ListParagraph"/>
        <w:spacing w:after="0" w:line="240" w:lineRule="auto"/>
        <w:rPr>
          <w:b/>
          <w:highlight w:val="yellow"/>
        </w:rPr>
      </w:pPr>
    </w:p>
    <w:p w14:paraId="22BBAD68" w14:textId="77777777" w:rsidR="00C604BE" w:rsidRPr="00590CC0" w:rsidRDefault="00C604BE">
      <w:pPr>
        <w:rPr>
          <w:highlight w:val="yellow"/>
        </w:rPr>
      </w:pPr>
      <w:r w:rsidRPr="00590CC0">
        <w:rPr>
          <w:highlight w:val="yellow"/>
        </w:rPr>
        <w:br w:type="page"/>
      </w:r>
    </w:p>
    <w:p w14:paraId="38E4BDE2" w14:textId="0694BAC3" w:rsidR="00F4159D" w:rsidRPr="00EB3BC8" w:rsidRDefault="00F4159D" w:rsidP="00F4159D">
      <w:pPr>
        <w:pStyle w:val="ListParagraph"/>
        <w:numPr>
          <w:ilvl w:val="0"/>
          <w:numId w:val="34"/>
        </w:numPr>
        <w:spacing w:after="0" w:line="240" w:lineRule="auto"/>
      </w:pPr>
      <w:r w:rsidRPr="00EB3BC8">
        <w:rPr>
          <w:b/>
        </w:rPr>
        <w:lastRenderedPageBreak/>
        <w:t>Participant commitment, expectations, learning application</w:t>
      </w:r>
    </w:p>
    <w:p w14:paraId="15C67F7D" w14:textId="1ED56D95" w:rsidR="00F4159D" w:rsidRPr="00EB3BC8" w:rsidRDefault="00CB7143" w:rsidP="00F4159D">
      <w:pPr>
        <w:pStyle w:val="ListParagraph"/>
        <w:numPr>
          <w:ilvl w:val="1"/>
          <w:numId w:val="34"/>
        </w:numPr>
        <w:spacing w:after="0" w:line="240" w:lineRule="auto"/>
      </w:pPr>
      <w:r w:rsidRPr="00EB3BC8">
        <w:t>Majority of p</w:t>
      </w:r>
      <w:r w:rsidR="00F4159D" w:rsidRPr="00EB3BC8">
        <w:t>articipants</w:t>
      </w:r>
      <w:r w:rsidRPr="00EB3BC8">
        <w:t xml:space="preserve"> (</w:t>
      </w:r>
      <w:r w:rsidR="00EB3BC8" w:rsidRPr="00EB3BC8">
        <w:t>70</w:t>
      </w:r>
      <w:r w:rsidRPr="00EB3BC8">
        <w:t>%)</w:t>
      </w:r>
      <w:r w:rsidR="00F4159D" w:rsidRPr="00EB3BC8">
        <w:t xml:space="preserve"> said that th</w:t>
      </w:r>
      <w:r w:rsidRPr="00EB3BC8">
        <w:t xml:space="preserve">eir expectations for Release </w:t>
      </w:r>
      <w:r w:rsidR="00671A8A">
        <w:t>2</w:t>
      </w:r>
      <w:r w:rsidR="001C7F39" w:rsidRPr="00EB3BC8">
        <w:t xml:space="preserve"> were met </w:t>
      </w:r>
      <w:r w:rsidR="00F4159D" w:rsidRPr="00EB3BC8">
        <w:t xml:space="preserve">to </w:t>
      </w:r>
      <w:r w:rsidR="00F4159D" w:rsidRPr="00EB3BC8">
        <w:rPr>
          <w:b/>
        </w:rPr>
        <w:t>a moderate</w:t>
      </w:r>
      <w:r w:rsidRPr="00EB3BC8">
        <w:rPr>
          <w:b/>
        </w:rPr>
        <w:t xml:space="preserve"> or great</w:t>
      </w:r>
      <w:r w:rsidR="00F4159D" w:rsidRPr="00EB3BC8">
        <w:rPr>
          <w:b/>
        </w:rPr>
        <w:t xml:space="preserve"> extent</w:t>
      </w:r>
      <w:r w:rsidR="00F4159D" w:rsidRPr="00EB3BC8">
        <w:t xml:space="preserve">. </w:t>
      </w:r>
    </w:p>
    <w:p w14:paraId="75D48FE6" w14:textId="7CD7F151" w:rsidR="00F4159D" w:rsidRDefault="00EB3BC8" w:rsidP="00F4159D">
      <w:pPr>
        <w:pStyle w:val="ListParagraph"/>
        <w:numPr>
          <w:ilvl w:val="1"/>
          <w:numId w:val="34"/>
        </w:numPr>
        <w:spacing w:after="0" w:line="240" w:lineRule="auto"/>
      </w:pPr>
      <w:r w:rsidRPr="00EB3BC8">
        <w:t>Over h</w:t>
      </w:r>
      <w:r w:rsidR="00AB4805" w:rsidRPr="00EB3BC8">
        <w:t>a</w:t>
      </w:r>
      <w:r w:rsidR="00CB7143" w:rsidRPr="00EB3BC8">
        <w:t xml:space="preserve">lf of </w:t>
      </w:r>
      <w:r w:rsidR="00AB4805" w:rsidRPr="00EB3BC8">
        <w:t xml:space="preserve">the </w:t>
      </w:r>
      <w:r w:rsidR="00CB7143" w:rsidRPr="00EB3BC8">
        <w:t>participants (</w:t>
      </w:r>
      <w:r w:rsidRPr="00EB3BC8">
        <w:t>6</w:t>
      </w:r>
      <w:r w:rsidR="00AB4805" w:rsidRPr="00EB3BC8">
        <w:t>0</w:t>
      </w:r>
      <w:r w:rsidR="00F4159D" w:rsidRPr="00EB3BC8">
        <w:t xml:space="preserve">%) are in a job role where they can apply what they have learned immediately. </w:t>
      </w:r>
    </w:p>
    <w:p w14:paraId="0351ACBC" w14:textId="46DAF63E" w:rsidR="00EB3BC8" w:rsidRPr="00EB3BC8" w:rsidRDefault="00EB3BC8" w:rsidP="00F4159D">
      <w:pPr>
        <w:pStyle w:val="ListParagraph"/>
        <w:numPr>
          <w:ilvl w:val="1"/>
          <w:numId w:val="34"/>
        </w:numPr>
        <w:spacing w:after="0" w:line="240" w:lineRule="auto"/>
      </w:pPr>
      <w:r>
        <w:t>Sixty four percent of the participants think that the live digital services assignment is a valuable way to apply what they learned in the program to a real-life procurement challenge.  A few of the participants indicated that the more direction was needed or the assignment would be better placed as a capstone type project for the course.</w:t>
      </w:r>
    </w:p>
    <w:p w14:paraId="6FA19B64" w14:textId="33A14898" w:rsidR="00CB7143" w:rsidRPr="00590CC0" w:rsidRDefault="00CB7143" w:rsidP="00CB7143">
      <w:pPr>
        <w:spacing w:after="0" w:line="240" w:lineRule="auto"/>
        <w:rPr>
          <w:highlight w:val="yellow"/>
        </w:rPr>
      </w:pPr>
    </w:p>
    <w:p w14:paraId="3DFCE3C7" w14:textId="5FE38CE4" w:rsidR="00F4159D" w:rsidRPr="00671A8A" w:rsidRDefault="009A6BB7" w:rsidP="004F4E17">
      <w:pPr>
        <w:pStyle w:val="ListParagraph"/>
        <w:keepNext/>
        <w:numPr>
          <w:ilvl w:val="0"/>
          <w:numId w:val="34"/>
        </w:numPr>
        <w:spacing w:after="0" w:line="240" w:lineRule="auto"/>
        <w:rPr>
          <w:b/>
        </w:rPr>
      </w:pPr>
      <w:r w:rsidRPr="00671A8A">
        <w:rPr>
          <w:b/>
        </w:rPr>
        <w:t>I</w:t>
      </w:r>
      <w:r w:rsidR="005944D1" w:rsidRPr="00671A8A">
        <w:rPr>
          <w:b/>
        </w:rPr>
        <w:t>nstruction and technology</w:t>
      </w:r>
    </w:p>
    <w:p w14:paraId="473BF6D7" w14:textId="617E7DBD" w:rsidR="00671A8A" w:rsidRDefault="00671A8A" w:rsidP="00F4159D">
      <w:pPr>
        <w:pStyle w:val="ListParagraph"/>
        <w:numPr>
          <w:ilvl w:val="1"/>
          <w:numId w:val="34"/>
        </w:numPr>
        <w:spacing w:after="0" w:line="240" w:lineRule="auto"/>
      </w:pPr>
      <w:r>
        <w:t>In general, participants liked the guest speakers, but some noted that these sessions could get off track or seem ill prepared given the evolving program.</w:t>
      </w:r>
    </w:p>
    <w:p w14:paraId="11937E1A" w14:textId="37014835" w:rsidR="00EB3BC8" w:rsidRPr="00671A8A" w:rsidRDefault="00EB3BC8" w:rsidP="00F4159D">
      <w:pPr>
        <w:pStyle w:val="ListParagraph"/>
        <w:numPr>
          <w:ilvl w:val="1"/>
          <w:numId w:val="34"/>
        </w:numPr>
        <w:spacing w:after="0" w:line="240" w:lineRule="auto"/>
      </w:pPr>
      <w:r w:rsidRPr="00671A8A">
        <w:t xml:space="preserve">Participants mentioned a few challenges encountered when using the technology.  </w:t>
      </w:r>
      <w:r w:rsidR="00671A8A" w:rsidRPr="00671A8A">
        <w:t>Specifically</w:t>
      </w:r>
      <w:r w:rsidRPr="00671A8A">
        <w:t>, there was some difficulty in navigating the portal or finding the layout confusing. Bad</w:t>
      </w:r>
      <w:r w:rsidR="00671A8A" w:rsidRPr="00671A8A">
        <w:t>ging was also identified as an area that could use improvement.</w:t>
      </w:r>
    </w:p>
    <w:p w14:paraId="67096B7B" w14:textId="77777777" w:rsidR="00F4159D" w:rsidRDefault="00F4159D" w:rsidP="00F4159D">
      <w:pPr>
        <w:spacing w:after="0" w:line="240" w:lineRule="auto"/>
        <w:rPr>
          <w:highlight w:val="yellow"/>
        </w:rPr>
      </w:pPr>
    </w:p>
    <w:p w14:paraId="5F917DC0" w14:textId="6C1D59E9" w:rsidR="00F5242C" w:rsidRPr="00C5158D" w:rsidRDefault="00F5242C" w:rsidP="00F5242C">
      <w:pPr>
        <w:pStyle w:val="ListParagraph"/>
        <w:keepNext/>
        <w:numPr>
          <w:ilvl w:val="0"/>
          <w:numId w:val="34"/>
        </w:numPr>
        <w:spacing w:after="0" w:line="240" w:lineRule="auto"/>
      </w:pPr>
      <w:r w:rsidRPr="00C5158D">
        <w:rPr>
          <w:b/>
        </w:rPr>
        <w:t>Time Commitment for Release 2</w:t>
      </w:r>
    </w:p>
    <w:p w14:paraId="6B922309" w14:textId="77777777" w:rsidR="00F5242C" w:rsidRPr="00590CC0" w:rsidRDefault="00F5242C" w:rsidP="00F5242C">
      <w:pPr>
        <w:pStyle w:val="ListParagraph"/>
        <w:keepNext/>
        <w:spacing w:after="0" w:line="240" w:lineRule="auto"/>
        <w:rPr>
          <w:highlight w:val="yellow"/>
        </w:rPr>
      </w:pPr>
    </w:p>
    <w:p w14:paraId="60570CE0" w14:textId="77777777" w:rsidR="00F5242C" w:rsidRPr="00590CC0" w:rsidRDefault="00F5242C" w:rsidP="00F5242C">
      <w:pPr>
        <w:pStyle w:val="ListParagraph"/>
        <w:keepNext/>
        <w:spacing w:after="0" w:line="240" w:lineRule="auto"/>
        <w:ind w:left="-720"/>
        <w:rPr>
          <w:highlight w:val="yellow"/>
        </w:rPr>
      </w:pPr>
      <w:r w:rsidRPr="00590CC0">
        <w:rPr>
          <w:b/>
          <w:noProof/>
          <w:highlight w:val="yellow"/>
        </w:rPr>
        <w:drawing>
          <wp:inline distT="0" distB="0" distL="0" distR="0" wp14:anchorId="01152F8F" wp14:editId="381832D0">
            <wp:extent cx="6858000" cy="3830320"/>
            <wp:effectExtent l="0" t="0" r="0" b="1778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695C9EA" w14:textId="77777777" w:rsidR="00F5242C" w:rsidRPr="00590CC0" w:rsidRDefault="00F5242C" w:rsidP="00F5242C">
      <w:pPr>
        <w:pStyle w:val="ListParagraph"/>
        <w:spacing w:after="0" w:line="240" w:lineRule="auto"/>
        <w:ind w:left="1440"/>
        <w:rPr>
          <w:highlight w:val="yellow"/>
        </w:rPr>
      </w:pPr>
    </w:p>
    <w:p w14:paraId="0435079B" w14:textId="399A6CF8" w:rsidR="00760950" w:rsidRDefault="00760950" w:rsidP="00C5158D">
      <w:pPr>
        <w:pStyle w:val="ListParagraph"/>
        <w:numPr>
          <w:ilvl w:val="1"/>
          <w:numId w:val="34"/>
        </w:numPr>
        <w:spacing w:after="0" w:line="240" w:lineRule="auto"/>
      </w:pPr>
      <w:r>
        <w:t>Compared to Release 1, almost half (48%) of the participants indicated that they are settling into the rhythm of the program and the time commitment it will require.</w:t>
      </w:r>
    </w:p>
    <w:p w14:paraId="44A91080" w14:textId="6A1E5BF2" w:rsidR="00F5242C" w:rsidRDefault="00C5158D" w:rsidP="00C5158D">
      <w:pPr>
        <w:pStyle w:val="ListParagraph"/>
        <w:numPr>
          <w:ilvl w:val="1"/>
          <w:numId w:val="34"/>
        </w:numPr>
        <w:spacing w:after="0" w:line="240" w:lineRule="auto"/>
      </w:pPr>
      <w:r w:rsidRPr="00C5158D">
        <w:t xml:space="preserve">Most of the participants (57%) did not complete the majority of the Release 2 activities during their regular work hours. </w:t>
      </w:r>
    </w:p>
    <w:p w14:paraId="24EAD246" w14:textId="77777777" w:rsidR="00F5242C" w:rsidRPr="00590CC0" w:rsidRDefault="00F5242C" w:rsidP="00F4159D">
      <w:pPr>
        <w:spacing w:after="0" w:line="240" w:lineRule="auto"/>
        <w:rPr>
          <w:highlight w:val="yellow"/>
        </w:rPr>
      </w:pPr>
    </w:p>
    <w:p w14:paraId="4FB91F3D" w14:textId="7A71F2FE" w:rsidR="004574C6" w:rsidRPr="00590CC0" w:rsidRDefault="00714578" w:rsidP="006769F3">
      <w:pPr>
        <w:pStyle w:val="SectionHeading"/>
        <w:keepNext/>
        <w:rPr>
          <w:color w:val="403152" w:themeColor="accent4" w:themeShade="80"/>
          <w:sz w:val="28"/>
          <w:szCs w:val="28"/>
        </w:rPr>
      </w:pPr>
      <w:r w:rsidRPr="00590CC0">
        <w:rPr>
          <w:color w:val="403152" w:themeColor="accent4" w:themeShade="80"/>
          <w:sz w:val="28"/>
          <w:szCs w:val="28"/>
        </w:rPr>
        <w:lastRenderedPageBreak/>
        <w:t xml:space="preserve">Section </w:t>
      </w:r>
      <w:r w:rsidR="00F85687" w:rsidRPr="00590CC0">
        <w:rPr>
          <w:color w:val="403152" w:themeColor="accent4" w:themeShade="80"/>
          <w:sz w:val="28"/>
          <w:szCs w:val="28"/>
        </w:rPr>
        <w:t xml:space="preserve">2 </w:t>
      </w:r>
      <w:r w:rsidRPr="00590CC0">
        <w:rPr>
          <w:color w:val="403152" w:themeColor="accent4" w:themeShade="80"/>
          <w:sz w:val="28"/>
          <w:szCs w:val="28"/>
        </w:rPr>
        <w:t xml:space="preserve">(Knowledge Assessment) </w:t>
      </w:r>
      <w:r w:rsidR="00F85687" w:rsidRPr="00590CC0">
        <w:rPr>
          <w:color w:val="403152" w:themeColor="accent4" w:themeShade="80"/>
          <w:sz w:val="28"/>
          <w:szCs w:val="28"/>
        </w:rPr>
        <w:t>Results</w:t>
      </w:r>
    </w:p>
    <w:p w14:paraId="020FD5E9" w14:textId="453F286C" w:rsidR="00F4159D" w:rsidRPr="00590CC0" w:rsidRDefault="00F4159D" w:rsidP="00F4159D">
      <w:pPr>
        <w:pStyle w:val="ListParagraph"/>
        <w:numPr>
          <w:ilvl w:val="0"/>
          <w:numId w:val="38"/>
        </w:numPr>
        <w:rPr>
          <w:b/>
        </w:rPr>
      </w:pPr>
      <w:r w:rsidRPr="00590CC0">
        <w:rPr>
          <w:b/>
        </w:rPr>
        <w:t>Average overall score, score distribution</w:t>
      </w:r>
    </w:p>
    <w:p w14:paraId="57157CF2" w14:textId="11CF292D" w:rsidR="00F4159D" w:rsidRPr="00590CC0" w:rsidRDefault="00F4159D" w:rsidP="00F4159D">
      <w:pPr>
        <w:pStyle w:val="ListParagraph"/>
        <w:numPr>
          <w:ilvl w:val="1"/>
          <w:numId w:val="38"/>
        </w:numPr>
      </w:pPr>
      <w:r w:rsidRPr="00590CC0">
        <w:t xml:space="preserve">Average score for the </w:t>
      </w:r>
      <w:r w:rsidR="00714578" w:rsidRPr="00590CC0">
        <w:t>Section 2 (</w:t>
      </w:r>
      <w:r w:rsidRPr="00590CC0">
        <w:t>Level 2</w:t>
      </w:r>
      <w:r w:rsidR="00714578" w:rsidRPr="00590CC0">
        <w:t xml:space="preserve"> knowledge assessment)</w:t>
      </w:r>
      <w:r w:rsidRPr="00590CC0">
        <w:t xml:space="preserve"> que</w:t>
      </w:r>
      <w:r w:rsidR="0036141C" w:rsidRPr="00590CC0">
        <w:t xml:space="preserve">stions was </w:t>
      </w:r>
      <w:r w:rsidR="00590CC0" w:rsidRPr="00590CC0">
        <w:t xml:space="preserve">19.13 </w:t>
      </w:r>
      <w:r w:rsidR="0036141C" w:rsidRPr="00590CC0">
        <w:t xml:space="preserve">out </w:t>
      </w:r>
      <w:r w:rsidR="00590CC0" w:rsidRPr="00590CC0">
        <w:t>of 30</w:t>
      </w:r>
      <w:r w:rsidR="00AA79F4" w:rsidRPr="00590CC0">
        <w:t xml:space="preserve"> or 6</w:t>
      </w:r>
      <w:r w:rsidR="00590CC0" w:rsidRPr="00590CC0">
        <w:t>4</w:t>
      </w:r>
      <w:r w:rsidRPr="00590CC0">
        <w:t>%</w:t>
      </w:r>
      <w:r w:rsidR="00714578" w:rsidRPr="00590CC0">
        <w:t xml:space="preserve"> correct.</w:t>
      </w:r>
    </w:p>
    <w:p w14:paraId="6E6725C8" w14:textId="59B62390" w:rsidR="00F4159D" w:rsidRPr="00590CC0" w:rsidRDefault="0036141C" w:rsidP="00F4159D">
      <w:pPr>
        <w:pStyle w:val="ListParagraph"/>
        <w:numPr>
          <w:ilvl w:val="1"/>
          <w:numId w:val="38"/>
        </w:numPr>
        <w:spacing w:after="0" w:line="240" w:lineRule="auto"/>
      </w:pPr>
      <w:r w:rsidRPr="00590CC0">
        <w:t xml:space="preserve">Lowest score was </w:t>
      </w:r>
      <w:r w:rsidR="00590CC0" w:rsidRPr="00590CC0">
        <w:t>14</w:t>
      </w:r>
      <w:r w:rsidRPr="00590CC0">
        <w:t xml:space="preserve"> (</w:t>
      </w:r>
      <w:r w:rsidR="00590CC0" w:rsidRPr="00590CC0">
        <w:t>47</w:t>
      </w:r>
      <w:r w:rsidR="00496E56" w:rsidRPr="00590CC0">
        <w:t xml:space="preserve">%); Highest score was </w:t>
      </w:r>
      <w:r w:rsidR="00590CC0" w:rsidRPr="00590CC0">
        <w:t>24</w:t>
      </w:r>
      <w:r w:rsidRPr="00590CC0">
        <w:t xml:space="preserve"> (</w:t>
      </w:r>
      <w:r w:rsidR="00590CC0" w:rsidRPr="00590CC0">
        <w:t>80</w:t>
      </w:r>
      <w:r w:rsidR="00F4159D" w:rsidRPr="00590CC0">
        <w:t>%)</w:t>
      </w:r>
    </w:p>
    <w:p w14:paraId="475CDC7E" w14:textId="77777777" w:rsidR="00D3510A" w:rsidRPr="00590CC0" w:rsidRDefault="00D3510A" w:rsidP="00D3510A">
      <w:pPr>
        <w:pStyle w:val="ListParagraph"/>
        <w:spacing w:after="0" w:line="240" w:lineRule="auto"/>
        <w:ind w:left="1440"/>
        <w:rPr>
          <w:highlight w:val="yellow"/>
        </w:rPr>
      </w:pPr>
    </w:p>
    <w:p w14:paraId="22FE8277" w14:textId="53AA726C" w:rsidR="00F4159D" w:rsidRPr="007B0456" w:rsidRDefault="00F4159D" w:rsidP="00D3510A">
      <w:pPr>
        <w:pStyle w:val="ListParagraph"/>
        <w:keepNext/>
        <w:numPr>
          <w:ilvl w:val="0"/>
          <w:numId w:val="38"/>
        </w:numPr>
        <w:rPr>
          <w:b/>
        </w:rPr>
      </w:pPr>
      <w:r w:rsidRPr="007B0456">
        <w:rPr>
          <w:b/>
        </w:rPr>
        <w:t xml:space="preserve">Highest </w:t>
      </w:r>
      <w:r w:rsidR="006577B0" w:rsidRPr="007B0456">
        <w:rPr>
          <w:b/>
        </w:rPr>
        <w:t xml:space="preserve">and lowest </w:t>
      </w:r>
      <w:r w:rsidRPr="007B0456">
        <w:rPr>
          <w:b/>
        </w:rPr>
        <w:t>scoring performance objective(s)</w:t>
      </w:r>
    </w:p>
    <w:p w14:paraId="1F847BB5" w14:textId="0F51C353" w:rsidR="00D3510A" w:rsidRPr="007B0456" w:rsidRDefault="00D3510A" w:rsidP="00D3510A">
      <w:pPr>
        <w:pStyle w:val="ListParagraph"/>
        <w:keepNext/>
        <w:numPr>
          <w:ilvl w:val="1"/>
          <w:numId w:val="38"/>
        </w:numPr>
      </w:pPr>
      <w:r w:rsidRPr="007B0456">
        <w:t>The following performance objectives were included in this release:</w:t>
      </w:r>
    </w:p>
    <w:tbl>
      <w:tblPr>
        <w:tblStyle w:val="PlainTable1"/>
        <w:tblW w:w="8905" w:type="dxa"/>
        <w:jc w:val="center"/>
        <w:tblLook w:val="04A0" w:firstRow="1" w:lastRow="0" w:firstColumn="1" w:lastColumn="0" w:noHBand="0" w:noVBand="1"/>
      </w:tblPr>
      <w:tblGrid>
        <w:gridCol w:w="1168"/>
        <w:gridCol w:w="7737"/>
      </w:tblGrid>
      <w:tr w:rsidR="00D3510A" w:rsidRPr="007B0456" w14:paraId="481DE921" w14:textId="77777777" w:rsidTr="00D3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shd w:val="clear" w:color="auto" w:fill="BFBFBF" w:themeFill="background1" w:themeFillShade="BF"/>
            <w:noWrap/>
            <w:hideMark/>
          </w:tcPr>
          <w:p w14:paraId="138A9E81" w14:textId="77777777" w:rsidR="00D3510A" w:rsidRPr="007B0456" w:rsidRDefault="00D3510A" w:rsidP="000D087C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B045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737" w:type="dxa"/>
            <w:shd w:val="clear" w:color="auto" w:fill="BFBFBF" w:themeFill="background1" w:themeFillShade="BF"/>
            <w:noWrap/>
            <w:hideMark/>
          </w:tcPr>
          <w:p w14:paraId="47EF730F" w14:textId="77777777" w:rsidR="00D3510A" w:rsidRPr="007B0456" w:rsidRDefault="00D3510A" w:rsidP="00D3510A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B045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Objective Description</w:t>
            </w:r>
          </w:p>
        </w:tc>
      </w:tr>
      <w:tr w:rsidR="00D3510A" w:rsidRPr="007B0456" w14:paraId="325976A8" w14:textId="77777777" w:rsidTr="00D35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vAlign w:val="center"/>
            <w:hideMark/>
          </w:tcPr>
          <w:p w14:paraId="218B1813" w14:textId="582BAB05" w:rsidR="00590CC0" w:rsidRPr="007B0456" w:rsidRDefault="00590CC0" w:rsidP="00590CC0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B04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7737" w:type="dxa"/>
            <w:hideMark/>
          </w:tcPr>
          <w:p w14:paraId="702764F8" w14:textId="23715DFA" w:rsidR="00D3510A" w:rsidRPr="007B0456" w:rsidRDefault="00590CC0" w:rsidP="00D3510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B04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Analyze stakeholders in your sphere of influence that will impact digital services acquisition.</w:t>
            </w:r>
          </w:p>
        </w:tc>
      </w:tr>
      <w:tr w:rsidR="00D3510A" w:rsidRPr="007B0456" w14:paraId="2BEB7F50" w14:textId="77777777" w:rsidTr="00590C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vAlign w:val="center"/>
          </w:tcPr>
          <w:p w14:paraId="36FF8192" w14:textId="0A23F429" w:rsidR="00D3510A" w:rsidRPr="007B0456" w:rsidRDefault="00590CC0" w:rsidP="00D3510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B04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7737" w:type="dxa"/>
            <w:hideMark/>
          </w:tcPr>
          <w:p w14:paraId="031A884C" w14:textId="37F67BC6" w:rsidR="00D3510A" w:rsidRPr="007B0456" w:rsidRDefault="00590CC0" w:rsidP="00D3510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B04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Assess your agency’s readiness for change and innovation.</w:t>
            </w:r>
          </w:p>
        </w:tc>
      </w:tr>
      <w:tr w:rsidR="00D3510A" w:rsidRPr="007B0456" w14:paraId="0BCC6C34" w14:textId="77777777" w:rsidTr="0059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vAlign w:val="center"/>
          </w:tcPr>
          <w:p w14:paraId="38CBE7D3" w14:textId="205A6FB6" w:rsidR="00D3510A" w:rsidRPr="007B0456" w:rsidRDefault="00590CC0" w:rsidP="00D3510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B04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7737" w:type="dxa"/>
            <w:hideMark/>
          </w:tcPr>
          <w:p w14:paraId="01894FF0" w14:textId="663B5DB2" w:rsidR="00D3510A" w:rsidRPr="007B0456" w:rsidRDefault="00590CC0" w:rsidP="000D0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B04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Analyze a digital service need to determine the most appropriate market for the service.</w:t>
            </w:r>
          </w:p>
        </w:tc>
      </w:tr>
      <w:tr w:rsidR="00D3510A" w:rsidRPr="007B0456" w14:paraId="1B39503A" w14:textId="77777777" w:rsidTr="00590C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vAlign w:val="center"/>
          </w:tcPr>
          <w:p w14:paraId="3FA2E3A4" w14:textId="487C500A" w:rsidR="00D3510A" w:rsidRPr="007B0456" w:rsidRDefault="00590CC0" w:rsidP="00D3510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B04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7737" w:type="dxa"/>
            <w:hideMark/>
          </w:tcPr>
          <w:p w14:paraId="6703E371" w14:textId="52CA7B50" w:rsidR="00D3510A" w:rsidRPr="007B0456" w:rsidRDefault="00590CC0" w:rsidP="000D0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B04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Ask effective exploratory questions to understand the agency's need and make recommendations on a course of action for a digital acquisition procurement.</w:t>
            </w:r>
          </w:p>
        </w:tc>
      </w:tr>
      <w:tr w:rsidR="00D3510A" w:rsidRPr="007B0456" w14:paraId="563DA5C7" w14:textId="77777777" w:rsidTr="0059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vAlign w:val="center"/>
          </w:tcPr>
          <w:p w14:paraId="0105370F" w14:textId="64176EF1" w:rsidR="00D3510A" w:rsidRPr="007B0456" w:rsidRDefault="00590CC0" w:rsidP="00D3510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B04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7737" w:type="dxa"/>
            <w:hideMark/>
          </w:tcPr>
          <w:p w14:paraId="401DE742" w14:textId="0D905EEC" w:rsidR="00D3510A" w:rsidRPr="007B0456" w:rsidRDefault="00590CC0" w:rsidP="000D0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B04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Identify why communicating openly and responsibly with potential vendors is critical to digital services acquisition success and how to do it.</w:t>
            </w:r>
          </w:p>
        </w:tc>
      </w:tr>
      <w:tr w:rsidR="00D3510A" w:rsidRPr="007B0456" w14:paraId="32E71FBC" w14:textId="77777777" w:rsidTr="00590CC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vAlign w:val="center"/>
          </w:tcPr>
          <w:p w14:paraId="253A9D0A" w14:textId="7207EF2F" w:rsidR="00D3510A" w:rsidRPr="007B0456" w:rsidRDefault="00590CC0" w:rsidP="00D3510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B04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7737" w:type="dxa"/>
            <w:hideMark/>
          </w:tcPr>
          <w:p w14:paraId="54A757FB" w14:textId="75ED9DFE" w:rsidR="00D3510A" w:rsidRPr="007B0456" w:rsidRDefault="00590CC0" w:rsidP="000D0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7B0456">
              <w:rPr>
                <w:rFonts w:ascii="Calibri" w:eastAsia="Times New Roman" w:hAnsi="Calibri" w:cs="Times New Roman"/>
                <w:sz w:val="20"/>
                <w:szCs w:val="20"/>
              </w:rPr>
              <w:t>Differentiate between buying compliance and buying outcomes.</w:t>
            </w:r>
          </w:p>
        </w:tc>
      </w:tr>
      <w:tr w:rsidR="00D3510A" w:rsidRPr="007B0456" w14:paraId="37F46420" w14:textId="77777777" w:rsidTr="0059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vAlign w:val="center"/>
          </w:tcPr>
          <w:p w14:paraId="4A5FD393" w14:textId="356FE3E6" w:rsidR="00D3510A" w:rsidRPr="007B0456" w:rsidRDefault="00590CC0" w:rsidP="00D3510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B04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7737" w:type="dxa"/>
            <w:hideMark/>
          </w:tcPr>
          <w:p w14:paraId="59449AD3" w14:textId="50AC6EA7" w:rsidR="00D3510A" w:rsidRPr="007B0456" w:rsidRDefault="00590CC0" w:rsidP="000D0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B045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Conduct effective market research for digital services.</w:t>
            </w:r>
          </w:p>
        </w:tc>
      </w:tr>
    </w:tbl>
    <w:p w14:paraId="4BAD7488" w14:textId="77777777" w:rsidR="00C5158D" w:rsidRDefault="00C5158D" w:rsidP="00C5158D">
      <w:pPr>
        <w:pStyle w:val="ListParagraph"/>
        <w:ind w:left="1440"/>
      </w:pPr>
    </w:p>
    <w:p w14:paraId="4612E647" w14:textId="7283EA28" w:rsidR="00F4159D" w:rsidRPr="007B0456" w:rsidRDefault="00F4159D" w:rsidP="00F4159D">
      <w:pPr>
        <w:pStyle w:val="ListParagraph"/>
        <w:numPr>
          <w:ilvl w:val="1"/>
          <w:numId w:val="38"/>
        </w:numPr>
      </w:pPr>
      <w:r w:rsidRPr="007B0456">
        <w:t>Participants performed</w:t>
      </w:r>
      <w:r w:rsidR="006577B0" w:rsidRPr="007B0456">
        <w:rPr>
          <w:b/>
        </w:rPr>
        <w:t xml:space="preserve"> best </w:t>
      </w:r>
      <w:r w:rsidR="006577B0" w:rsidRPr="007B0456">
        <w:t xml:space="preserve">on Performance Objective </w:t>
      </w:r>
      <w:r w:rsidR="007B0456" w:rsidRPr="007B0456">
        <w:t>5</w:t>
      </w:r>
      <w:r w:rsidR="00C37282" w:rsidRPr="007B0456">
        <w:t xml:space="preserve"> </w:t>
      </w:r>
      <w:r w:rsidR="00AA79F4" w:rsidRPr="007B0456">
        <w:rPr>
          <w:b/>
        </w:rPr>
        <w:t>–</w:t>
      </w:r>
      <w:r w:rsidR="00C37282" w:rsidRPr="007B0456">
        <w:rPr>
          <w:b/>
        </w:rPr>
        <w:t xml:space="preserve"> </w:t>
      </w:r>
      <w:r w:rsidR="007B0456" w:rsidRPr="007B0456">
        <w:rPr>
          <w:rFonts w:ascii="Calibri" w:eastAsia="Times New Roman" w:hAnsi="Calibri" w:cs="Times New Roman"/>
          <w:b/>
          <w:color w:val="000000"/>
        </w:rPr>
        <w:t>Identify why communicating openly and responsibly with potential vendors is critical to digital services acquisition success and how to do it,</w:t>
      </w:r>
      <w:r w:rsidR="0036141C" w:rsidRPr="007B0456">
        <w:rPr>
          <w:rFonts w:ascii="Calibri" w:eastAsia="Times New Roman" w:hAnsi="Calibri" w:cs="Times New Roman"/>
          <w:b/>
          <w:color w:val="000000"/>
        </w:rPr>
        <w:t xml:space="preserve"> </w:t>
      </w:r>
      <w:r w:rsidR="006577B0" w:rsidRPr="007B0456">
        <w:t>fol</w:t>
      </w:r>
      <w:r w:rsidR="0036141C" w:rsidRPr="007B0456">
        <w:t xml:space="preserve">lowed by Performance Objective </w:t>
      </w:r>
      <w:r w:rsidR="00AA79F4" w:rsidRPr="007B0456">
        <w:t>2</w:t>
      </w:r>
      <w:r w:rsidR="00C37282" w:rsidRPr="007B0456">
        <w:t xml:space="preserve"> </w:t>
      </w:r>
      <w:r w:rsidR="00AA79F4" w:rsidRPr="007B0456">
        <w:t>–</w:t>
      </w:r>
      <w:r w:rsidR="00C37282" w:rsidRPr="007B0456">
        <w:t xml:space="preserve"> </w:t>
      </w:r>
      <w:r w:rsidR="007B0456" w:rsidRPr="007B0456">
        <w:rPr>
          <w:rFonts w:ascii="Calibri" w:eastAsia="Times New Roman" w:hAnsi="Calibri" w:cs="Times New Roman"/>
          <w:b/>
          <w:color w:val="000000"/>
        </w:rPr>
        <w:t>Assess your agency’s readiness for change and innovation.</w:t>
      </w:r>
      <w:r w:rsidR="00AA79F4" w:rsidRPr="007B0456">
        <w:rPr>
          <w:rFonts w:ascii="Calibri" w:eastAsia="Times New Roman" w:hAnsi="Calibri" w:cs="Times New Roman"/>
          <w:b/>
          <w:color w:val="000000"/>
        </w:rPr>
        <w:t xml:space="preserve"> </w:t>
      </w:r>
    </w:p>
    <w:p w14:paraId="45F09F38" w14:textId="5E6BF11E" w:rsidR="00F4159D" w:rsidRPr="007B0456" w:rsidRDefault="00F4159D" w:rsidP="00F4159D">
      <w:pPr>
        <w:pStyle w:val="ListParagraph"/>
        <w:numPr>
          <w:ilvl w:val="1"/>
          <w:numId w:val="38"/>
        </w:numPr>
      </w:pPr>
      <w:r w:rsidRPr="007B0456">
        <w:t xml:space="preserve">Participants performed </w:t>
      </w:r>
      <w:r w:rsidRPr="007B0456">
        <w:rPr>
          <w:b/>
        </w:rPr>
        <w:t xml:space="preserve">poorest </w:t>
      </w:r>
      <w:r w:rsidRPr="007B0456">
        <w:t>o</w:t>
      </w:r>
      <w:r w:rsidR="0036141C" w:rsidRPr="007B0456">
        <w:t xml:space="preserve">n Performance Objective </w:t>
      </w:r>
      <w:r w:rsidR="007B0456" w:rsidRPr="007B0456">
        <w:t>7</w:t>
      </w:r>
      <w:r w:rsidR="00C37282" w:rsidRPr="007B0456">
        <w:t xml:space="preserve"> </w:t>
      </w:r>
      <w:r w:rsidR="00AA79F4" w:rsidRPr="007B0456">
        <w:t>–</w:t>
      </w:r>
      <w:r w:rsidR="00C37282" w:rsidRPr="007B0456">
        <w:t xml:space="preserve"> </w:t>
      </w:r>
      <w:r w:rsidR="007B0456" w:rsidRPr="007B0456">
        <w:rPr>
          <w:rFonts w:ascii="Calibri" w:eastAsia="Times New Roman" w:hAnsi="Calibri" w:cs="Times New Roman"/>
          <w:b/>
          <w:color w:val="000000"/>
        </w:rPr>
        <w:t xml:space="preserve">Conduct effective market research for digital services, </w:t>
      </w:r>
      <w:r w:rsidR="00AA79F4" w:rsidRPr="007B0456">
        <w:rPr>
          <w:rFonts w:ascii="Calibri" w:eastAsia="Times New Roman" w:hAnsi="Calibri" w:cs="Times New Roman"/>
          <w:color w:val="000000"/>
        </w:rPr>
        <w:t xml:space="preserve">followed by Performance Objective </w:t>
      </w:r>
      <w:r w:rsidR="007B0456" w:rsidRPr="007B0456">
        <w:rPr>
          <w:rFonts w:ascii="Calibri" w:eastAsia="Times New Roman" w:hAnsi="Calibri" w:cs="Times New Roman"/>
          <w:color w:val="000000"/>
        </w:rPr>
        <w:t>1</w:t>
      </w:r>
      <w:r w:rsidR="00AA79F4" w:rsidRPr="007B0456">
        <w:rPr>
          <w:rFonts w:ascii="Calibri" w:eastAsia="Times New Roman" w:hAnsi="Calibri" w:cs="Times New Roman"/>
          <w:color w:val="000000"/>
        </w:rPr>
        <w:t xml:space="preserve"> – </w:t>
      </w:r>
      <w:r w:rsidR="007B0456" w:rsidRPr="007B0456">
        <w:rPr>
          <w:rFonts w:ascii="Calibri" w:eastAsia="Times New Roman" w:hAnsi="Calibri" w:cs="Times New Roman"/>
          <w:b/>
          <w:color w:val="000000"/>
        </w:rPr>
        <w:t>Analyze stakeholders in your sphere of influence that will impact digital services acquisition</w:t>
      </w:r>
      <w:r w:rsidR="0036141C" w:rsidRPr="007B0456">
        <w:rPr>
          <w:rFonts w:ascii="Calibri" w:eastAsia="Times New Roman" w:hAnsi="Calibri" w:cs="Times New Roman"/>
          <w:b/>
          <w:color w:val="000000"/>
        </w:rPr>
        <w:t>.</w:t>
      </w:r>
    </w:p>
    <w:p w14:paraId="2D77F110" w14:textId="284D0A27" w:rsidR="00285A0F" w:rsidRPr="007B0456" w:rsidRDefault="00285A0F" w:rsidP="00F4159D">
      <w:pPr>
        <w:pStyle w:val="ListParagraph"/>
        <w:numPr>
          <w:ilvl w:val="1"/>
          <w:numId w:val="38"/>
        </w:numPr>
      </w:pPr>
      <w:r w:rsidRPr="007B0456">
        <w:rPr>
          <w:rFonts w:ascii="Calibri" w:eastAsia="Times New Roman" w:hAnsi="Calibri" w:cs="Times New Roman"/>
          <w:color w:val="000000"/>
        </w:rPr>
        <w:t xml:space="preserve">Mean percentage </w:t>
      </w:r>
      <w:r w:rsidR="007B0456" w:rsidRPr="007B0456">
        <w:rPr>
          <w:rFonts w:ascii="Calibri" w:eastAsia="Times New Roman" w:hAnsi="Calibri" w:cs="Times New Roman"/>
          <w:color w:val="000000"/>
        </w:rPr>
        <w:t>scores for each of the Release 2</w:t>
      </w:r>
      <w:r w:rsidRPr="007B0456">
        <w:rPr>
          <w:rFonts w:ascii="Calibri" w:eastAsia="Times New Roman" w:hAnsi="Calibri" w:cs="Times New Roman"/>
          <w:color w:val="000000"/>
        </w:rPr>
        <w:t xml:space="preserve"> performance objectives are provided in the following chart</w:t>
      </w:r>
      <w:r w:rsidR="007B0456" w:rsidRPr="007B0456">
        <w:rPr>
          <w:rFonts w:ascii="Calibri" w:eastAsia="Times New Roman" w:hAnsi="Calibri" w:cs="Times New Roman"/>
          <w:color w:val="000000"/>
        </w:rPr>
        <w:t>:</w:t>
      </w:r>
    </w:p>
    <w:p w14:paraId="1E5908E2" w14:textId="4CAAB38C" w:rsidR="005D3841" w:rsidRPr="00590CC0" w:rsidRDefault="00285A0F" w:rsidP="00285A0F">
      <w:pPr>
        <w:pStyle w:val="ListParagraph"/>
        <w:ind w:left="1440"/>
        <w:rPr>
          <w:highlight w:val="yellow"/>
        </w:rPr>
      </w:pPr>
      <w:r w:rsidRPr="00590CC0">
        <w:rPr>
          <w:noProof/>
          <w:highlight w:val="yellow"/>
        </w:rPr>
        <w:drawing>
          <wp:inline distT="0" distB="0" distL="0" distR="0" wp14:anchorId="44651882" wp14:editId="1663C476">
            <wp:extent cx="4399280" cy="2651760"/>
            <wp:effectExtent l="0" t="0" r="1270" b="1524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5D3841" w:rsidRPr="00590CC0">
        <w:rPr>
          <w:highlight w:val="yellow"/>
        </w:rPr>
        <w:br w:type="page"/>
      </w:r>
    </w:p>
    <w:p w14:paraId="4171F597" w14:textId="303C9375" w:rsidR="00FA6B39" w:rsidRPr="007D14EB" w:rsidRDefault="008528B3" w:rsidP="008528B3">
      <w:pPr>
        <w:pStyle w:val="Heading2"/>
      </w:pPr>
      <w:r w:rsidRPr="007D14EB">
        <w:lastRenderedPageBreak/>
        <w:t xml:space="preserve">Release </w:t>
      </w:r>
      <w:r w:rsidR="007D14EB" w:rsidRPr="007D14EB">
        <w:t>2</w:t>
      </w:r>
      <w:r w:rsidRPr="007D14EB">
        <w:t xml:space="preserve"> Performance Comparisons</w:t>
      </w:r>
    </w:p>
    <w:p w14:paraId="636383F4" w14:textId="401B4780" w:rsidR="005D3841" w:rsidRPr="007D14EB" w:rsidRDefault="008528B3" w:rsidP="00FA6B39">
      <w:r w:rsidRPr="007D14EB">
        <w:t xml:space="preserve">For each of the performance objectives included in Release </w:t>
      </w:r>
      <w:r w:rsidR="007D14EB" w:rsidRPr="007D14EB">
        <w:t>2</w:t>
      </w:r>
      <w:r w:rsidRPr="007D14EB">
        <w:t xml:space="preserve">, participants also completed Pre-Program Assessment questions to assess the same objectives.  </w:t>
      </w:r>
      <w:r w:rsidR="005D3841" w:rsidRPr="007D14EB">
        <w:t xml:space="preserve">The table below displays the comparison between scores on the Pre-Program Assessment and Release </w:t>
      </w:r>
      <w:r w:rsidR="007D14EB" w:rsidRPr="007D14EB">
        <w:t>2</w:t>
      </w:r>
      <w:r w:rsidR="005D3841" w:rsidRPr="007D14EB">
        <w:t xml:space="preserve"> for each of the relevant performance objectives.  </w:t>
      </w:r>
    </w:p>
    <w:p w14:paraId="7BCA11A9" w14:textId="77777777" w:rsidR="005D3841" w:rsidRPr="00590CC0" w:rsidRDefault="005D3841" w:rsidP="008528B3">
      <w:pPr>
        <w:spacing w:after="0" w:line="240" w:lineRule="auto"/>
        <w:rPr>
          <w:highlight w:val="yello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1440"/>
        <w:gridCol w:w="1260"/>
        <w:gridCol w:w="1350"/>
      </w:tblGrid>
      <w:tr w:rsidR="005D3841" w:rsidRPr="00590CC0" w14:paraId="461DE95B" w14:textId="77777777" w:rsidTr="000D087C">
        <w:trPr>
          <w:jc w:val="center"/>
        </w:trPr>
        <w:tc>
          <w:tcPr>
            <w:tcW w:w="5575" w:type="dxa"/>
            <w:gridSpan w:val="4"/>
            <w:shd w:val="clear" w:color="auto" w:fill="00538B"/>
            <w:vAlign w:val="center"/>
          </w:tcPr>
          <w:p w14:paraId="4FECAFB7" w14:textId="36B0CF94" w:rsidR="005D3841" w:rsidRPr="00DD7F0E" w:rsidRDefault="005D3841" w:rsidP="00671A8A">
            <w:pPr>
              <w:jc w:val="center"/>
              <w:rPr>
                <w:b/>
              </w:rPr>
            </w:pPr>
            <w:r w:rsidRPr="00DD7F0E">
              <w:rPr>
                <w:b/>
                <w:color w:val="FFFFFF" w:themeColor="background1"/>
              </w:rPr>
              <w:t xml:space="preserve">Comparison of Cohort Pre-Program Assessment and Release </w:t>
            </w:r>
            <w:r w:rsidR="00DD7F0E">
              <w:rPr>
                <w:b/>
                <w:color w:val="FFFFFF" w:themeColor="background1"/>
              </w:rPr>
              <w:t>2</w:t>
            </w:r>
            <w:r w:rsidRPr="00DD7F0E">
              <w:rPr>
                <w:b/>
                <w:color w:val="FFFFFF" w:themeColor="background1"/>
              </w:rPr>
              <w:t xml:space="preserve"> Scores for Release </w:t>
            </w:r>
            <w:r w:rsidR="00671A8A">
              <w:rPr>
                <w:b/>
                <w:color w:val="FFFFFF" w:themeColor="background1"/>
              </w:rPr>
              <w:t>2</w:t>
            </w:r>
            <w:r w:rsidRPr="00DD7F0E">
              <w:rPr>
                <w:b/>
                <w:color w:val="FFFFFF" w:themeColor="background1"/>
              </w:rPr>
              <w:t xml:space="preserve"> Performance Objectives</w:t>
            </w:r>
          </w:p>
        </w:tc>
      </w:tr>
      <w:tr w:rsidR="005D3841" w:rsidRPr="00590CC0" w14:paraId="3FCE4BE6" w14:textId="77777777" w:rsidTr="000D087C">
        <w:trPr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048E14CA" w14:textId="77777777" w:rsidR="005D3841" w:rsidRPr="00DD7F0E" w:rsidRDefault="005D3841" w:rsidP="000D087C">
            <w:pPr>
              <w:jc w:val="center"/>
              <w:rPr>
                <w:b/>
              </w:rPr>
            </w:pPr>
            <w:r w:rsidRPr="00DD7F0E">
              <w:rPr>
                <w:b/>
              </w:rPr>
              <w:t>Performance Objective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9C03CDB" w14:textId="5E2F2F6B" w:rsidR="005D3841" w:rsidRPr="00DD7F0E" w:rsidRDefault="005D3841" w:rsidP="000D087C">
            <w:pPr>
              <w:jc w:val="center"/>
              <w:rPr>
                <w:b/>
              </w:rPr>
            </w:pPr>
            <w:r w:rsidRPr="00DD7F0E">
              <w:rPr>
                <w:b/>
              </w:rPr>
              <w:t>Score Increase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EEB9598" w14:textId="533B164E" w:rsidR="005D3841" w:rsidRPr="00DD7F0E" w:rsidRDefault="005D3841" w:rsidP="000D087C">
            <w:pPr>
              <w:jc w:val="center"/>
              <w:rPr>
                <w:b/>
              </w:rPr>
            </w:pPr>
            <w:r w:rsidRPr="00DD7F0E">
              <w:rPr>
                <w:b/>
              </w:rPr>
              <w:t>Equal Score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6ED6C19B" w14:textId="1CD38089" w:rsidR="005D3841" w:rsidRPr="00DD7F0E" w:rsidRDefault="005D3841" w:rsidP="000D087C">
            <w:pPr>
              <w:jc w:val="center"/>
              <w:rPr>
                <w:b/>
              </w:rPr>
            </w:pPr>
            <w:r w:rsidRPr="00DD7F0E">
              <w:rPr>
                <w:b/>
              </w:rPr>
              <w:t>Score Decrease</w:t>
            </w:r>
          </w:p>
        </w:tc>
      </w:tr>
      <w:tr w:rsidR="007D14EB" w:rsidRPr="00590CC0" w14:paraId="5FC6AAC8" w14:textId="77777777" w:rsidTr="000D087C">
        <w:trPr>
          <w:jc w:val="center"/>
        </w:trPr>
        <w:tc>
          <w:tcPr>
            <w:tcW w:w="1525" w:type="dxa"/>
            <w:vAlign w:val="center"/>
          </w:tcPr>
          <w:p w14:paraId="6842824E" w14:textId="45226E12" w:rsidR="007D14EB" w:rsidRPr="00DD7F0E" w:rsidRDefault="007D14EB" w:rsidP="007D14EB">
            <w:pPr>
              <w:jc w:val="center"/>
              <w:rPr>
                <w:b/>
              </w:rPr>
            </w:pPr>
            <w:r w:rsidRPr="00DD7F0E">
              <w:rPr>
                <w:b/>
              </w:rPr>
              <w:t>2.1</w:t>
            </w:r>
          </w:p>
        </w:tc>
        <w:tc>
          <w:tcPr>
            <w:tcW w:w="1440" w:type="dxa"/>
            <w:vAlign w:val="bottom"/>
          </w:tcPr>
          <w:p w14:paraId="5A8DDCAD" w14:textId="51ED1865" w:rsidR="007D14EB" w:rsidRPr="00DD7F0E" w:rsidRDefault="007D14EB" w:rsidP="007D14EB">
            <w:pPr>
              <w:jc w:val="center"/>
            </w:pPr>
            <w:r>
              <w:rPr>
                <w:rFonts w:ascii="Calibri" w:hAnsi="Calibri"/>
                <w:color w:val="000000"/>
              </w:rPr>
              <w:t>29%</w:t>
            </w:r>
          </w:p>
        </w:tc>
        <w:tc>
          <w:tcPr>
            <w:tcW w:w="1260" w:type="dxa"/>
            <w:vAlign w:val="bottom"/>
          </w:tcPr>
          <w:p w14:paraId="0F57B9BC" w14:textId="0FCDCE29" w:rsidR="007D14EB" w:rsidRPr="00DD7F0E" w:rsidRDefault="007D14EB" w:rsidP="007D14EB">
            <w:pPr>
              <w:jc w:val="center"/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1350" w:type="dxa"/>
            <w:vAlign w:val="bottom"/>
          </w:tcPr>
          <w:p w14:paraId="337D0F74" w14:textId="656AAAD9" w:rsidR="007D14EB" w:rsidRPr="00DD7F0E" w:rsidRDefault="007D14EB" w:rsidP="007D14EB">
            <w:pPr>
              <w:jc w:val="center"/>
            </w:pPr>
            <w:r>
              <w:rPr>
                <w:rFonts w:ascii="Calibri" w:hAnsi="Calibri"/>
                <w:color w:val="000000"/>
              </w:rPr>
              <w:t>71%</w:t>
            </w:r>
          </w:p>
        </w:tc>
      </w:tr>
      <w:tr w:rsidR="007D14EB" w:rsidRPr="00590CC0" w14:paraId="4407A49D" w14:textId="77777777" w:rsidTr="000D087C">
        <w:trPr>
          <w:jc w:val="center"/>
        </w:trPr>
        <w:tc>
          <w:tcPr>
            <w:tcW w:w="1525" w:type="dxa"/>
            <w:vAlign w:val="center"/>
          </w:tcPr>
          <w:p w14:paraId="6392AC19" w14:textId="04E1483D" w:rsidR="007D14EB" w:rsidRPr="00DD7F0E" w:rsidRDefault="007D14EB" w:rsidP="007D14EB">
            <w:pPr>
              <w:jc w:val="center"/>
              <w:rPr>
                <w:b/>
              </w:rPr>
            </w:pPr>
            <w:r w:rsidRPr="00DD7F0E">
              <w:rPr>
                <w:b/>
              </w:rPr>
              <w:t>2.2</w:t>
            </w:r>
          </w:p>
        </w:tc>
        <w:tc>
          <w:tcPr>
            <w:tcW w:w="1440" w:type="dxa"/>
            <w:vAlign w:val="bottom"/>
          </w:tcPr>
          <w:p w14:paraId="0CE11513" w14:textId="48292A43" w:rsidR="007D14EB" w:rsidRPr="00DD7F0E" w:rsidRDefault="007D14EB" w:rsidP="007D14EB">
            <w:pPr>
              <w:jc w:val="center"/>
            </w:pPr>
            <w:r>
              <w:rPr>
                <w:rFonts w:ascii="Calibri" w:hAnsi="Calibri"/>
                <w:color w:val="000000"/>
              </w:rPr>
              <w:t>74%</w:t>
            </w:r>
          </w:p>
        </w:tc>
        <w:tc>
          <w:tcPr>
            <w:tcW w:w="1260" w:type="dxa"/>
            <w:vAlign w:val="bottom"/>
          </w:tcPr>
          <w:p w14:paraId="31F23326" w14:textId="6E47279A" w:rsidR="007D14EB" w:rsidRPr="00DD7F0E" w:rsidRDefault="007D14EB" w:rsidP="007D14EB">
            <w:pPr>
              <w:jc w:val="center"/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1350" w:type="dxa"/>
            <w:vAlign w:val="bottom"/>
          </w:tcPr>
          <w:p w14:paraId="33A109F4" w14:textId="3AC721ED" w:rsidR="007D14EB" w:rsidRPr="00DD7F0E" w:rsidRDefault="007D14EB" w:rsidP="007D14EB">
            <w:pPr>
              <w:jc w:val="center"/>
            </w:pPr>
            <w:r>
              <w:rPr>
                <w:rFonts w:ascii="Calibri" w:hAnsi="Calibri"/>
                <w:color w:val="000000"/>
              </w:rPr>
              <w:t>26%</w:t>
            </w:r>
          </w:p>
        </w:tc>
      </w:tr>
      <w:tr w:rsidR="007D14EB" w:rsidRPr="00590CC0" w14:paraId="7C05D870" w14:textId="77777777" w:rsidTr="000D087C">
        <w:trPr>
          <w:jc w:val="center"/>
        </w:trPr>
        <w:tc>
          <w:tcPr>
            <w:tcW w:w="1525" w:type="dxa"/>
            <w:vAlign w:val="center"/>
          </w:tcPr>
          <w:p w14:paraId="7443061B" w14:textId="11AE435E" w:rsidR="007D14EB" w:rsidRPr="00DD7F0E" w:rsidRDefault="007D14EB" w:rsidP="007D14EB">
            <w:pPr>
              <w:jc w:val="center"/>
              <w:rPr>
                <w:b/>
              </w:rPr>
            </w:pPr>
            <w:r w:rsidRPr="00DD7F0E">
              <w:rPr>
                <w:b/>
              </w:rPr>
              <w:t>2.3</w:t>
            </w:r>
          </w:p>
        </w:tc>
        <w:tc>
          <w:tcPr>
            <w:tcW w:w="1440" w:type="dxa"/>
            <w:vAlign w:val="bottom"/>
          </w:tcPr>
          <w:p w14:paraId="4A4E294D" w14:textId="046D58FE" w:rsidR="007D14EB" w:rsidRPr="00DD7F0E" w:rsidRDefault="007D14EB" w:rsidP="007D14EB">
            <w:pPr>
              <w:jc w:val="center"/>
            </w:pPr>
            <w:r>
              <w:rPr>
                <w:rFonts w:ascii="Calibri" w:hAnsi="Calibri"/>
                <w:color w:val="000000"/>
              </w:rPr>
              <w:t>48%</w:t>
            </w:r>
          </w:p>
        </w:tc>
        <w:tc>
          <w:tcPr>
            <w:tcW w:w="1260" w:type="dxa"/>
            <w:vAlign w:val="bottom"/>
          </w:tcPr>
          <w:p w14:paraId="3393539A" w14:textId="71FBBE38" w:rsidR="007D14EB" w:rsidRPr="00DD7F0E" w:rsidRDefault="007D14EB" w:rsidP="007D14EB">
            <w:pPr>
              <w:jc w:val="center"/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1350" w:type="dxa"/>
            <w:vAlign w:val="bottom"/>
          </w:tcPr>
          <w:p w14:paraId="35FB129D" w14:textId="61BD6227" w:rsidR="007D14EB" w:rsidRPr="00DD7F0E" w:rsidRDefault="007D14EB" w:rsidP="007D14EB">
            <w:pPr>
              <w:jc w:val="center"/>
            </w:pPr>
            <w:r>
              <w:rPr>
                <w:rFonts w:ascii="Calibri" w:hAnsi="Calibri"/>
                <w:color w:val="000000"/>
              </w:rPr>
              <w:t>52%</w:t>
            </w:r>
          </w:p>
        </w:tc>
      </w:tr>
      <w:tr w:rsidR="007D14EB" w:rsidRPr="00590CC0" w14:paraId="794E9B64" w14:textId="77777777" w:rsidTr="000D087C">
        <w:trPr>
          <w:jc w:val="center"/>
        </w:trPr>
        <w:tc>
          <w:tcPr>
            <w:tcW w:w="1525" w:type="dxa"/>
            <w:vAlign w:val="center"/>
          </w:tcPr>
          <w:p w14:paraId="074D44DD" w14:textId="77A881A2" w:rsidR="007D14EB" w:rsidRPr="00DD7F0E" w:rsidRDefault="007D14EB" w:rsidP="007D14EB">
            <w:pPr>
              <w:jc w:val="center"/>
              <w:rPr>
                <w:b/>
              </w:rPr>
            </w:pPr>
            <w:r w:rsidRPr="00DD7F0E">
              <w:rPr>
                <w:b/>
              </w:rPr>
              <w:t>2.4</w:t>
            </w:r>
          </w:p>
        </w:tc>
        <w:tc>
          <w:tcPr>
            <w:tcW w:w="1440" w:type="dxa"/>
            <w:vAlign w:val="bottom"/>
          </w:tcPr>
          <w:p w14:paraId="3A5795A5" w14:textId="396B5D17" w:rsidR="007D14EB" w:rsidRPr="00DD7F0E" w:rsidRDefault="007D14EB" w:rsidP="007D14EB">
            <w:pPr>
              <w:jc w:val="center"/>
            </w:pPr>
            <w:r>
              <w:rPr>
                <w:rFonts w:ascii="Calibri" w:hAnsi="Calibri"/>
                <w:color w:val="000000"/>
              </w:rPr>
              <w:t>70%</w:t>
            </w:r>
          </w:p>
        </w:tc>
        <w:tc>
          <w:tcPr>
            <w:tcW w:w="1260" w:type="dxa"/>
            <w:vAlign w:val="bottom"/>
          </w:tcPr>
          <w:p w14:paraId="4D14C018" w14:textId="66DF1CE9" w:rsidR="007D14EB" w:rsidRPr="00DD7F0E" w:rsidRDefault="007D14EB" w:rsidP="007D14EB">
            <w:pPr>
              <w:jc w:val="center"/>
            </w:pPr>
            <w:r>
              <w:rPr>
                <w:rFonts w:ascii="Calibri" w:hAnsi="Calibri"/>
                <w:color w:val="000000"/>
              </w:rPr>
              <w:t>4%</w:t>
            </w:r>
          </w:p>
        </w:tc>
        <w:tc>
          <w:tcPr>
            <w:tcW w:w="1350" w:type="dxa"/>
            <w:vAlign w:val="bottom"/>
          </w:tcPr>
          <w:p w14:paraId="301A3ACD" w14:textId="18650385" w:rsidR="007D14EB" w:rsidRPr="00DD7F0E" w:rsidRDefault="007D14EB" w:rsidP="007D14EB">
            <w:pPr>
              <w:jc w:val="center"/>
            </w:pPr>
            <w:r>
              <w:rPr>
                <w:rFonts w:ascii="Calibri" w:hAnsi="Calibri"/>
                <w:color w:val="000000"/>
              </w:rPr>
              <w:t>26%</w:t>
            </w:r>
          </w:p>
        </w:tc>
      </w:tr>
      <w:tr w:rsidR="007D14EB" w:rsidRPr="00590CC0" w14:paraId="45F80967" w14:textId="77777777" w:rsidTr="000D087C">
        <w:trPr>
          <w:jc w:val="center"/>
        </w:trPr>
        <w:tc>
          <w:tcPr>
            <w:tcW w:w="1525" w:type="dxa"/>
            <w:vAlign w:val="center"/>
          </w:tcPr>
          <w:p w14:paraId="57AC521F" w14:textId="198000E8" w:rsidR="007D14EB" w:rsidRPr="00DD7F0E" w:rsidRDefault="007D14EB" w:rsidP="007D14EB">
            <w:pPr>
              <w:jc w:val="center"/>
              <w:rPr>
                <w:b/>
              </w:rPr>
            </w:pPr>
            <w:r w:rsidRPr="00DD7F0E">
              <w:rPr>
                <w:b/>
              </w:rPr>
              <w:t>2.5</w:t>
            </w:r>
          </w:p>
        </w:tc>
        <w:tc>
          <w:tcPr>
            <w:tcW w:w="1440" w:type="dxa"/>
            <w:vAlign w:val="bottom"/>
          </w:tcPr>
          <w:p w14:paraId="08D766C7" w14:textId="7644B5DE" w:rsidR="007D14EB" w:rsidRPr="00DD7F0E" w:rsidRDefault="007D14EB" w:rsidP="007D14EB">
            <w:pPr>
              <w:jc w:val="center"/>
            </w:pPr>
            <w:r>
              <w:rPr>
                <w:rFonts w:ascii="Calibri" w:hAnsi="Calibri"/>
                <w:color w:val="000000"/>
              </w:rPr>
              <w:t>87%</w:t>
            </w:r>
          </w:p>
        </w:tc>
        <w:tc>
          <w:tcPr>
            <w:tcW w:w="1260" w:type="dxa"/>
            <w:vAlign w:val="bottom"/>
          </w:tcPr>
          <w:p w14:paraId="4A8E88E7" w14:textId="4501FA76" w:rsidR="007D14EB" w:rsidRPr="00DD7F0E" w:rsidRDefault="007D14EB" w:rsidP="007D14EB">
            <w:pPr>
              <w:jc w:val="center"/>
            </w:pPr>
            <w:r>
              <w:rPr>
                <w:rFonts w:ascii="Calibri" w:hAnsi="Calibri"/>
                <w:color w:val="000000"/>
              </w:rPr>
              <w:t>9%</w:t>
            </w:r>
          </w:p>
        </w:tc>
        <w:tc>
          <w:tcPr>
            <w:tcW w:w="1350" w:type="dxa"/>
            <w:vAlign w:val="bottom"/>
          </w:tcPr>
          <w:p w14:paraId="5926F0FD" w14:textId="77F26199" w:rsidR="007D14EB" w:rsidRPr="00DD7F0E" w:rsidRDefault="007D14EB" w:rsidP="007D14EB">
            <w:pPr>
              <w:jc w:val="center"/>
            </w:pPr>
            <w:r>
              <w:rPr>
                <w:rFonts w:ascii="Calibri" w:hAnsi="Calibri"/>
                <w:color w:val="000000"/>
              </w:rPr>
              <w:t>4%</w:t>
            </w:r>
          </w:p>
        </w:tc>
      </w:tr>
      <w:tr w:rsidR="007D14EB" w:rsidRPr="00590CC0" w14:paraId="62DE0596" w14:textId="77777777" w:rsidTr="000D087C">
        <w:trPr>
          <w:jc w:val="center"/>
        </w:trPr>
        <w:tc>
          <w:tcPr>
            <w:tcW w:w="1525" w:type="dxa"/>
            <w:vAlign w:val="center"/>
          </w:tcPr>
          <w:p w14:paraId="578D990C" w14:textId="0BEE4686" w:rsidR="007D14EB" w:rsidRPr="00DD7F0E" w:rsidRDefault="007D14EB" w:rsidP="007D14EB">
            <w:pPr>
              <w:jc w:val="center"/>
              <w:rPr>
                <w:b/>
              </w:rPr>
            </w:pPr>
            <w:r w:rsidRPr="00DD7F0E">
              <w:rPr>
                <w:b/>
              </w:rPr>
              <w:t>2.6</w:t>
            </w:r>
          </w:p>
        </w:tc>
        <w:tc>
          <w:tcPr>
            <w:tcW w:w="1440" w:type="dxa"/>
            <w:vAlign w:val="bottom"/>
          </w:tcPr>
          <w:p w14:paraId="6E353906" w14:textId="28971788" w:rsidR="007D14EB" w:rsidRPr="00DD7F0E" w:rsidRDefault="007D14EB" w:rsidP="007D14EB">
            <w:pPr>
              <w:jc w:val="center"/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1260" w:type="dxa"/>
            <w:vAlign w:val="bottom"/>
          </w:tcPr>
          <w:p w14:paraId="0AD988F4" w14:textId="476E7414" w:rsidR="007D14EB" w:rsidRPr="00DD7F0E" w:rsidRDefault="007D14EB" w:rsidP="007D14EB">
            <w:pPr>
              <w:jc w:val="center"/>
            </w:pPr>
            <w:r>
              <w:rPr>
                <w:rFonts w:ascii="Calibri" w:hAnsi="Calibri"/>
                <w:color w:val="000000"/>
              </w:rPr>
              <w:t>30%</w:t>
            </w:r>
          </w:p>
        </w:tc>
        <w:tc>
          <w:tcPr>
            <w:tcW w:w="1350" w:type="dxa"/>
            <w:vAlign w:val="bottom"/>
          </w:tcPr>
          <w:p w14:paraId="5667B029" w14:textId="7367FB87" w:rsidR="007D14EB" w:rsidRPr="00DD7F0E" w:rsidRDefault="007D14EB" w:rsidP="007D14EB">
            <w:pPr>
              <w:jc w:val="center"/>
            </w:pPr>
            <w:r>
              <w:rPr>
                <w:rFonts w:ascii="Calibri" w:hAnsi="Calibri"/>
                <w:color w:val="000000"/>
              </w:rPr>
              <w:t>70%</w:t>
            </w:r>
          </w:p>
        </w:tc>
      </w:tr>
      <w:tr w:rsidR="007D14EB" w:rsidRPr="00590CC0" w14:paraId="7E51732A" w14:textId="77777777" w:rsidTr="000D087C">
        <w:trPr>
          <w:jc w:val="center"/>
        </w:trPr>
        <w:tc>
          <w:tcPr>
            <w:tcW w:w="1525" w:type="dxa"/>
            <w:vAlign w:val="center"/>
          </w:tcPr>
          <w:p w14:paraId="7A892C85" w14:textId="561246D5" w:rsidR="007D14EB" w:rsidRPr="00DD7F0E" w:rsidRDefault="007D14EB" w:rsidP="007D14EB">
            <w:pPr>
              <w:jc w:val="center"/>
              <w:rPr>
                <w:b/>
              </w:rPr>
            </w:pPr>
            <w:r w:rsidRPr="00DD7F0E">
              <w:rPr>
                <w:b/>
              </w:rPr>
              <w:t>2.7</w:t>
            </w:r>
          </w:p>
        </w:tc>
        <w:tc>
          <w:tcPr>
            <w:tcW w:w="1440" w:type="dxa"/>
            <w:vAlign w:val="bottom"/>
          </w:tcPr>
          <w:p w14:paraId="7B7DF322" w14:textId="77296931" w:rsidR="007D14EB" w:rsidRPr="00DD7F0E" w:rsidRDefault="007D14EB" w:rsidP="007D14EB">
            <w:pPr>
              <w:jc w:val="center"/>
            </w:pPr>
            <w:r>
              <w:rPr>
                <w:rFonts w:ascii="Calibri" w:hAnsi="Calibri"/>
                <w:color w:val="000000"/>
              </w:rPr>
              <w:t>17%</w:t>
            </w:r>
          </w:p>
        </w:tc>
        <w:tc>
          <w:tcPr>
            <w:tcW w:w="1260" w:type="dxa"/>
            <w:vAlign w:val="bottom"/>
          </w:tcPr>
          <w:p w14:paraId="29E55344" w14:textId="0AB58673" w:rsidR="007D14EB" w:rsidRPr="00DD7F0E" w:rsidRDefault="007D14EB" w:rsidP="007D14EB">
            <w:pPr>
              <w:jc w:val="center"/>
            </w:pPr>
            <w:r>
              <w:rPr>
                <w:rFonts w:ascii="Calibri" w:hAnsi="Calibri"/>
                <w:color w:val="000000"/>
              </w:rPr>
              <w:t>4%</w:t>
            </w:r>
          </w:p>
        </w:tc>
        <w:tc>
          <w:tcPr>
            <w:tcW w:w="1350" w:type="dxa"/>
            <w:vAlign w:val="bottom"/>
          </w:tcPr>
          <w:p w14:paraId="5DB8318A" w14:textId="70F390D0" w:rsidR="007D14EB" w:rsidRPr="00DD7F0E" w:rsidRDefault="007D14EB" w:rsidP="007D14EB">
            <w:pPr>
              <w:jc w:val="center"/>
            </w:pPr>
            <w:r>
              <w:rPr>
                <w:rFonts w:ascii="Calibri" w:hAnsi="Calibri"/>
                <w:color w:val="000000"/>
              </w:rPr>
              <w:t>78%</w:t>
            </w:r>
          </w:p>
        </w:tc>
      </w:tr>
    </w:tbl>
    <w:p w14:paraId="5ECCE9E6" w14:textId="77777777" w:rsidR="008528B3" w:rsidRPr="00590CC0" w:rsidRDefault="008528B3" w:rsidP="008528B3">
      <w:pPr>
        <w:spacing w:after="0" w:line="240" w:lineRule="auto"/>
        <w:rPr>
          <w:highlight w:val="yellow"/>
        </w:rPr>
      </w:pPr>
    </w:p>
    <w:p w14:paraId="51CF0A67" w14:textId="3EEF4C88" w:rsidR="008528B3" w:rsidRPr="00373B6C" w:rsidRDefault="008528B3" w:rsidP="00FA6B39">
      <w:r w:rsidRPr="00373B6C">
        <w:t>One caveat with regard to these comparisons is that</w:t>
      </w:r>
      <w:r w:rsidR="00373B6C" w:rsidRPr="00373B6C">
        <w:t>, in some cases,</w:t>
      </w:r>
      <w:r w:rsidRPr="00373B6C">
        <w:t xml:space="preserve"> the scores for the Pre-Program Assessment relied on fewer items. This means that it may have been easier to receive a high score on the Pre-Program Assessment than Release </w:t>
      </w:r>
      <w:r w:rsidR="00373B6C" w:rsidRPr="00373B6C">
        <w:t>2</w:t>
      </w:r>
      <w:r w:rsidRPr="00373B6C">
        <w:t xml:space="preserve"> because fewer questions needed to be answered correctly.</w:t>
      </w:r>
      <w:r w:rsidR="00373B6C" w:rsidRPr="00373B6C">
        <w:t xml:space="preserve"> </w:t>
      </w:r>
      <w:r w:rsidRPr="00373B6C">
        <w:t xml:space="preserve">The number of items for each performance objective in both the Pre-Program Assessment and Release </w:t>
      </w:r>
      <w:r w:rsidR="00671A8A">
        <w:t>2</w:t>
      </w:r>
      <w:r w:rsidRPr="00373B6C">
        <w:t xml:space="preserve"> are provided in the following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710"/>
        <w:gridCol w:w="1530"/>
      </w:tblGrid>
      <w:tr w:rsidR="008528B3" w:rsidRPr="00590CC0" w14:paraId="31F28C45" w14:textId="77777777" w:rsidTr="008528B3">
        <w:trPr>
          <w:jc w:val="center"/>
        </w:trPr>
        <w:tc>
          <w:tcPr>
            <w:tcW w:w="4945" w:type="dxa"/>
            <w:gridSpan w:val="3"/>
            <w:shd w:val="clear" w:color="auto" w:fill="00538B"/>
          </w:tcPr>
          <w:p w14:paraId="593A7049" w14:textId="77777777" w:rsidR="008528B3" w:rsidRPr="00373B6C" w:rsidRDefault="008528B3" w:rsidP="008528B3">
            <w:pPr>
              <w:keepNext/>
              <w:jc w:val="center"/>
              <w:rPr>
                <w:b/>
                <w:color w:val="FFFFFF" w:themeColor="background1"/>
              </w:rPr>
            </w:pPr>
            <w:r w:rsidRPr="00373B6C">
              <w:rPr>
                <w:b/>
                <w:color w:val="FFFFFF" w:themeColor="background1"/>
              </w:rPr>
              <w:t>Number of Items per Performance Objective</w:t>
            </w:r>
          </w:p>
        </w:tc>
      </w:tr>
      <w:tr w:rsidR="008528B3" w:rsidRPr="00590CC0" w14:paraId="5A1CDFE3" w14:textId="77777777" w:rsidTr="008528B3">
        <w:trPr>
          <w:jc w:val="center"/>
        </w:trPr>
        <w:tc>
          <w:tcPr>
            <w:tcW w:w="1705" w:type="dxa"/>
            <w:shd w:val="clear" w:color="auto" w:fill="D9D9D9" w:themeFill="background1" w:themeFillShade="D9"/>
          </w:tcPr>
          <w:p w14:paraId="40FBEE2F" w14:textId="77777777" w:rsidR="008528B3" w:rsidRPr="00373B6C" w:rsidRDefault="008528B3" w:rsidP="008528B3">
            <w:pPr>
              <w:keepNext/>
              <w:jc w:val="center"/>
              <w:rPr>
                <w:b/>
              </w:rPr>
            </w:pPr>
            <w:r w:rsidRPr="00373B6C">
              <w:rPr>
                <w:b/>
              </w:rPr>
              <w:t>Performance Objective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BED66FB" w14:textId="77777777" w:rsidR="008528B3" w:rsidRPr="00373B6C" w:rsidRDefault="008528B3" w:rsidP="008528B3">
            <w:pPr>
              <w:keepNext/>
              <w:jc w:val="center"/>
              <w:rPr>
                <w:b/>
              </w:rPr>
            </w:pPr>
            <w:r w:rsidRPr="00373B6C">
              <w:rPr>
                <w:b/>
              </w:rPr>
              <w:t>Pre-Assessment</w:t>
            </w:r>
          </w:p>
          <w:p w14:paraId="7D945FDB" w14:textId="77777777" w:rsidR="008528B3" w:rsidRPr="00373B6C" w:rsidRDefault="008528B3" w:rsidP="008528B3">
            <w:pPr>
              <w:keepNext/>
              <w:jc w:val="center"/>
              <w:rPr>
                <w:b/>
              </w:rPr>
            </w:pPr>
            <w:r w:rsidRPr="00373B6C">
              <w:rPr>
                <w:b/>
              </w:rPr>
              <w:t># of items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02E48FF" w14:textId="5D369A51" w:rsidR="008528B3" w:rsidRPr="00373B6C" w:rsidRDefault="008528B3" w:rsidP="008528B3">
            <w:pPr>
              <w:keepNext/>
              <w:jc w:val="center"/>
              <w:rPr>
                <w:b/>
              </w:rPr>
            </w:pPr>
            <w:r w:rsidRPr="00373B6C">
              <w:rPr>
                <w:b/>
              </w:rPr>
              <w:t xml:space="preserve">Release </w:t>
            </w:r>
            <w:r w:rsidR="00373B6C" w:rsidRPr="00373B6C">
              <w:rPr>
                <w:b/>
              </w:rPr>
              <w:t>2</w:t>
            </w:r>
            <w:r w:rsidRPr="00373B6C">
              <w:rPr>
                <w:b/>
              </w:rPr>
              <w:t xml:space="preserve"> </w:t>
            </w:r>
          </w:p>
          <w:p w14:paraId="4AB342F7" w14:textId="77777777" w:rsidR="008528B3" w:rsidRPr="00373B6C" w:rsidRDefault="008528B3" w:rsidP="008528B3">
            <w:pPr>
              <w:keepNext/>
              <w:jc w:val="center"/>
              <w:rPr>
                <w:b/>
              </w:rPr>
            </w:pPr>
            <w:r w:rsidRPr="00373B6C">
              <w:rPr>
                <w:b/>
              </w:rPr>
              <w:t># of items</w:t>
            </w:r>
          </w:p>
        </w:tc>
      </w:tr>
      <w:tr w:rsidR="00373B6C" w:rsidRPr="00590CC0" w14:paraId="17996CDB" w14:textId="77777777" w:rsidTr="00E52103">
        <w:trPr>
          <w:jc w:val="center"/>
        </w:trPr>
        <w:tc>
          <w:tcPr>
            <w:tcW w:w="1705" w:type="dxa"/>
            <w:vAlign w:val="center"/>
          </w:tcPr>
          <w:p w14:paraId="20C5DF5C" w14:textId="1DA975DC" w:rsidR="00373B6C" w:rsidRPr="00373B6C" w:rsidRDefault="00373B6C" w:rsidP="00373B6C">
            <w:pPr>
              <w:keepNext/>
              <w:jc w:val="center"/>
              <w:rPr>
                <w:b/>
              </w:rPr>
            </w:pPr>
            <w:r w:rsidRPr="00373B6C">
              <w:rPr>
                <w:b/>
              </w:rPr>
              <w:t>2.1</w:t>
            </w:r>
          </w:p>
        </w:tc>
        <w:tc>
          <w:tcPr>
            <w:tcW w:w="1710" w:type="dxa"/>
          </w:tcPr>
          <w:p w14:paraId="6216825E" w14:textId="0364E041" w:rsidR="00373B6C" w:rsidRPr="00373B6C" w:rsidRDefault="00373B6C" w:rsidP="00373B6C">
            <w:pPr>
              <w:keepNext/>
              <w:jc w:val="center"/>
            </w:pPr>
            <w:r w:rsidRPr="00373B6C">
              <w:t>0-2</w:t>
            </w:r>
          </w:p>
        </w:tc>
        <w:tc>
          <w:tcPr>
            <w:tcW w:w="1530" w:type="dxa"/>
          </w:tcPr>
          <w:p w14:paraId="149447F6" w14:textId="7A6EEFCB" w:rsidR="00373B6C" w:rsidRPr="00373B6C" w:rsidRDefault="00373B6C" w:rsidP="00373B6C">
            <w:pPr>
              <w:keepNext/>
              <w:jc w:val="center"/>
            </w:pPr>
            <w:r w:rsidRPr="00373B6C">
              <w:t>8</w:t>
            </w:r>
          </w:p>
        </w:tc>
      </w:tr>
      <w:tr w:rsidR="00373B6C" w:rsidRPr="00590CC0" w14:paraId="201B2ACE" w14:textId="77777777" w:rsidTr="00E52103">
        <w:trPr>
          <w:jc w:val="center"/>
        </w:trPr>
        <w:tc>
          <w:tcPr>
            <w:tcW w:w="1705" w:type="dxa"/>
            <w:vAlign w:val="center"/>
          </w:tcPr>
          <w:p w14:paraId="73F1C1C8" w14:textId="7315B021" w:rsidR="00373B6C" w:rsidRPr="00373B6C" w:rsidRDefault="00373B6C" w:rsidP="00373B6C">
            <w:pPr>
              <w:keepNext/>
              <w:jc w:val="center"/>
              <w:rPr>
                <w:b/>
              </w:rPr>
            </w:pPr>
            <w:r w:rsidRPr="00373B6C">
              <w:rPr>
                <w:b/>
              </w:rPr>
              <w:t>2.2</w:t>
            </w:r>
          </w:p>
        </w:tc>
        <w:tc>
          <w:tcPr>
            <w:tcW w:w="1710" w:type="dxa"/>
          </w:tcPr>
          <w:p w14:paraId="1CA406A7" w14:textId="4FFBCDA4" w:rsidR="00373B6C" w:rsidRPr="00373B6C" w:rsidRDefault="00373B6C" w:rsidP="00373B6C">
            <w:pPr>
              <w:keepNext/>
              <w:jc w:val="center"/>
            </w:pPr>
            <w:r w:rsidRPr="00373B6C">
              <w:t>5-8</w:t>
            </w:r>
          </w:p>
        </w:tc>
        <w:tc>
          <w:tcPr>
            <w:tcW w:w="1530" w:type="dxa"/>
          </w:tcPr>
          <w:p w14:paraId="5B9FE4D8" w14:textId="0CF24AB7" w:rsidR="00373B6C" w:rsidRPr="00373B6C" w:rsidRDefault="00373B6C" w:rsidP="00373B6C">
            <w:pPr>
              <w:keepNext/>
              <w:jc w:val="center"/>
            </w:pPr>
            <w:r w:rsidRPr="00373B6C">
              <w:t>4</w:t>
            </w:r>
          </w:p>
        </w:tc>
      </w:tr>
      <w:tr w:rsidR="00373B6C" w:rsidRPr="00590CC0" w14:paraId="5B738B60" w14:textId="77777777" w:rsidTr="00E52103">
        <w:trPr>
          <w:jc w:val="center"/>
        </w:trPr>
        <w:tc>
          <w:tcPr>
            <w:tcW w:w="1705" w:type="dxa"/>
            <w:vAlign w:val="center"/>
          </w:tcPr>
          <w:p w14:paraId="4D45EFBC" w14:textId="46AAC3EF" w:rsidR="00373B6C" w:rsidRPr="00373B6C" w:rsidRDefault="00373B6C" w:rsidP="00373B6C">
            <w:pPr>
              <w:keepNext/>
              <w:jc w:val="center"/>
              <w:rPr>
                <w:b/>
              </w:rPr>
            </w:pPr>
            <w:r w:rsidRPr="00373B6C">
              <w:rPr>
                <w:b/>
              </w:rPr>
              <w:t>2.3</w:t>
            </w:r>
          </w:p>
        </w:tc>
        <w:tc>
          <w:tcPr>
            <w:tcW w:w="1710" w:type="dxa"/>
          </w:tcPr>
          <w:p w14:paraId="0F0AE368" w14:textId="0A0CF6FB" w:rsidR="00373B6C" w:rsidRPr="00373B6C" w:rsidRDefault="00373B6C" w:rsidP="00373B6C">
            <w:pPr>
              <w:keepNext/>
              <w:jc w:val="center"/>
            </w:pPr>
            <w:r w:rsidRPr="00373B6C">
              <w:t>4-5</w:t>
            </w:r>
          </w:p>
        </w:tc>
        <w:tc>
          <w:tcPr>
            <w:tcW w:w="1530" w:type="dxa"/>
          </w:tcPr>
          <w:p w14:paraId="2FC2B3AC" w14:textId="46290DA5" w:rsidR="00373B6C" w:rsidRPr="00373B6C" w:rsidRDefault="00373B6C" w:rsidP="00373B6C">
            <w:pPr>
              <w:keepNext/>
              <w:jc w:val="center"/>
            </w:pPr>
            <w:r w:rsidRPr="00373B6C">
              <w:t>5</w:t>
            </w:r>
          </w:p>
        </w:tc>
      </w:tr>
      <w:tr w:rsidR="00373B6C" w:rsidRPr="00590CC0" w14:paraId="059881D4" w14:textId="77777777" w:rsidTr="00E52103">
        <w:trPr>
          <w:jc w:val="center"/>
        </w:trPr>
        <w:tc>
          <w:tcPr>
            <w:tcW w:w="1705" w:type="dxa"/>
            <w:vAlign w:val="center"/>
          </w:tcPr>
          <w:p w14:paraId="7AB6BD0F" w14:textId="3FD24BAA" w:rsidR="00373B6C" w:rsidRPr="00373B6C" w:rsidRDefault="00373B6C" w:rsidP="00373B6C">
            <w:pPr>
              <w:keepNext/>
              <w:jc w:val="center"/>
              <w:rPr>
                <w:b/>
              </w:rPr>
            </w:pPr>
            <w:r w:rsidRPr="00373B6C">
              <w:rPr>
                <w:b/>
              </w:rPr>
              <w:t>2.4</w:t>
            </w:r>
          </w:p>
        </w:tc>
        <w:tc>
          <w:tcPr>
            <w:tcW w:w="1710" w:type="dxa"/>
          </w:tcPr>
          <w:p w14:paraId="4F7FEAD3" w14:textId="2E6BABF7" w:rsidR="00373B6C" w:rsidRPr="00373B6C" w:rsidRDefault="00373B6C" w:rsidP="00373B6C">
            <w:pPr>
              <w:keepNext/>
              <w:jc w:val="center"/>
            </w:pPr>
            <w:r w:rsidRPr="00373B6C">
              <w:t>3-5</w:t>
            </w:r>
          </w:p>
        </w:tc>
        <w:tc>
          <w:tcPr>
            <w:tcW w:w="1530" w:type="dxa"/>
          </w:tcPr>
          <w:p w14:paraId="79607C96" w14:textId="2FFD5181" w:rsidR="00373B6C" w:rsidRPr="00373B6C" w:rsidRDefault="00373B6C" w:rsidP="00373B6C">
            <w:pPr>
              <w:keepNext/>
              <w:jc w:val="center"/>
            </w:pPr>
            <w:r w:rsidRPr="00373B6C">
              <w:t>4</w:t>
            </w:r>
          </w:p>
        </w:tc>
      </w:tr>
      <w:tr w:rsidR="00373B6C" w:rsidRPr="00590CC0" w14:paraId="470DD570" w14:textId="77777777" w:rsidTr="00E52103">
        <w:trPr>
          <w:jc w:val="center"/>
        </w:trPr>
        <w:tc>
          <w:tcPr>
            <w:tcW w:w="1705" w:type="dxa"/>
            <w:vAlign w:val="center"/>
          </w:tcPr>
          <w:p w14:paraId="46B954E4" w14:textId="78FDBED9" w:rsidR="00373B6C" w:rsidRPr="00373B6C" w:rsidRDefault="00373B6C" w:rsidP="00373B6C">
            <w:pPr>
              <w:keepNext/>
              <w:jc w:val="center"/>
              <w:rPr>
                <w:b/>
              </w:rPr>
            </w:pPr>
            <w:r w:rsidRPr="00373B6C">
              <w:rPr>
                <w:b/>
              </w:rPr>
              <w:t>2.5</w:t>
            </w:r>
          </w:p>
        </w:tc>
        <w:tc>
          <w:tcPr>
            <w:tcW w:w="1710" w:type="dxa"/>
          </w:tcPr>
          <w:p w14:paraId="4EFA957B" w14:textId="73B0DFB8" w:rsidR="00373B6C" w:rsidRPr="00373B6C" w:rsidRDefault="00373B6C" w:rsidP="00373B6C">
            <w:pPr>
              <w:keepNext/>
              <w:jc w:val="center"/>
            </w:pPr>
            <w:r w:rsidRPr="00373B6C">
              <w:t>2-5</w:t>
            </w:r>
          </w:p>
        </w:tc>
        <w:tc>
          <w:tcPr>
            <w:tcW w:w="1530" w:type="dxa"/>
          </w:tcPr>
          <w:p w14:paraId="7E4563AD" w14:textId="242C7E2F" w:rsidR="00373B6C" w:rsidRPr="00373B6C" w:rsidRDefault="00373B6C" w:rsidP="00373B6C">
            <w:pPr>
              <w:keepNext/>
              <w:jc w:val="center"/>
            </w:pPr>
            <w:r w:rsidRPr="00373B6C">
              <w:t>4</w:t>
            </w:r>
          </w:p>
        </w:tc>
      </w:tr>
      <w:tr w:rsidR="00373B6C" w:rsidRPr="00590CC0" w14:paraId="6D0E6B19" w14:textId="77777777" w:rsidTr="00E52103">
        <w:trPr>
          <w:jc w:val="center"/>
        </w:trPr>
        <w:tc>
          <w:tcPr>
            <w:tcW w:w="1705" w:type="dxa"/>
            <w:vAlign w:val="center"/>
          </w:tcPr>
          <w:p w14:paraId="78C2119C" w14:textId="526B65CE" w:rsidR="00373B6C" w:rsidRPr="00373B6C" w:rsidRDefault="00373B6C" w:rsidP="00373B6C">
            <w:pPr>
              <w:keepNext/>
              <w:jc w:val="center"/>
              <w:rPr>
                <w:b/>
              </w:rPr>
            </w:pPr>
            <w:r w:rsidRPr="00373B6C">
              <w:rPr>
                <w:b/>
              </w:rPr>
              <w:t>2.6</w:t>
            </w:r>
          </w:p>
        </w:tc>
        <w:tc>
          <w:tcPr>
            <w:tcW w:w="1710" w:type="dxa"/>
          </w:tcPr>
          <w:p w14:paraId="482A8B67" w14:textId="63839080" w:rsidR="00373B6C" w:rsidRPr="00373B6C" w:rsidRDefault="00373B6C" w:rsidP="00373B6C">
            <w:pPr>
              <w:keepNext/>
              <w:jc w:val="center"/>
            </w:pPr>
            <w:r w:rsidRPr="00373B6C">
              <w:t>1</w:t>
            </w:r>
          </w:p>
        </w:tc>
        <w:tc>
          <w:tcPr>
            <w:tcW w:w="1530" w:type="dxa"/>
          </w:tcPr>
          <w:p w14:paraId="2332C077" w14:textId="59F18D04" w:rsidR="00373B6C" w:rsidRPr="00373B6C" w:rsidRDefault="00373B6C" w:rsidP="00373B6C">
            <w:pPr>
              <w:keepNext/>
              <w:jc w:val="center"/>
            </w:pPr>
            <w:r w:rsidRPr="00373B6C">
              <w:t>4</w:t>
            </w:r>
          </w:p>
        </w:tc>
      </w:tr>
      <w:tr w:rsidR="00373B6C" w:rsidRPr="00590CC0" w14:paraId="22070DBB" w14:textId="77777777" w:rsidTr="00E52103">
        <w:trPr>
          <w:jc w:val="center"/>
        </w:trPr>
        <w:tc>
          <w:tcPr>
            <w:tcW w:w="1705" w:type="dxa"/>
            <w:vAlign w:val="center"/>
          </w:tcPr>
          <w:p w14:paraId="5D2F7E10" w14:textId="51B4C999" w:rsidR="00373B6C" w:rsidRPr="00373B6C" w:rsidRDefault="00373B6C" w:rsidP="00373B6C">
            <w:pPr>
              <w:keepNext/>
              <w:jc w:val="center"/>
              <w:rPr>
                <w:b/>
              </w:rPr>
            </w:pPr>
            <w:r w:rsidRPr="00373B6C">
              <w:rPr>
                <w:b/>
              </w:rPr>
              <w:t>2.7</w:t>
            </w:r>
          </w:p>
        </w:tc>
        <w:tc>
          <w:tcPr>
            <w:tcW w:w="1710" w:type="dxa"/>
          </w:tcPr>
          <w:p w14:paraId="02041FE1" w14:textId="494B65AD" w:rsidR="00373B6C" w:rsidRPr="00373B6C" w:rsidRDefault="00373B6C" w:rsidP="00373B6C">
            <w:pPr>
              <w:keepNext/>
              <w:jc w:val="center"/>
            </w:pPr>
            <w:r w:rsidRPr="00373B6C">
              <w:t>2-4</w:t>
            </w:r>
          </w:p>
        </w:tc>
        <w:tc>
          <w:tcPr>
            <w:tcW w:w="1530" w:type="dxa"/>
          </w:tcPr>
          <w:p w14:paraId="7347BC13" w14:textId="22BBB848" w:rsidR="00373B6C" w:rsidRPr="00373B6C" w:rsidRDefault="00373B6C" w:rsidP="00373B6C">
            <w:pPr>
              <w:keepNext/>
              <w:jc w:val="center"/>
            </w:pPr>
            <w:r w:rsidRPr="00373B6C">
              <w:t>6</w:t>
            </w:r>
          </w:p>
        </w:tc>
      </w:tr>
    </w:tbl>
    <w:p w14:paraId="59B6E9F6" w14:textId="77777777" w:rsidR="008528B3" w:rsidRDefault="008528B3" w:rsidP="00FA6B39"/>
    <w:sectPr w:rsidR="008528B3" w:rsidSect="005A13EC">
      <w:footerReference w:type="default" r:id="rId15"/>
      <w:pgSz w:w="12240" w:h="15840"/>
      <w:pgMar w:top="1440" w:right="1440" w:bottom="1440" w:left="1440" w:header="720" w:footer="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E7B29" w14:textId="77777777" w:rsidR="0013182E" w:rsidRDefault="0013182E" w:rsidP="00312889">
      <w:pPr>
        <w:spacing w:after="0" w:line="240" w:lineRule="auto"/>
      </w:pPr>
      <w:r>
        <w:separator/>
      </w:r>
    </w:p>
  </w:endnote>
  <w:endnote w:type="continuationSeparator" w:id="0">
    <w:p w14:paraId="49049ACB" w14:textId="77777777" w:rsidR="0013182E" w:rsidRDefault="0013182E" w:rsidP="00312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93798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EB8CD" w14:textId="5839A754" w:rsidR="000D087C" w:rsidRDefault="000D087C" w:rsidP="005A13EC">
        <w:pPr>
          <w:pStyle w:val="Footer"/>
        </w:pPr>
        <w:r w:rsidRPr="005A13EC">
          <w:rPr>
            <w:i/>
          </w:rPr>
          <w:t>Prepared by the ICF/ASI Team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57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F4746E" w14:textId="77777777" w:rsidR="000D087C" w:rsidRDefault="000D08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973FFF" w14:textId="77777777" w:rsidR="0013182E" w:rsidRDefault="0013182E" w:rsidP="00312889">
      <w:pPr>
        <w:spacing w:after="0" w:line="240" w:lineRule="auto"/>
      </w:pPr>
      <w:r>
        <w:separator/>
      </w:r>
    </w:p>
  </w:footnote>
  <w:footnote w:type="continuationSeparator" w:id="0">
    <w:p w14:paraId="71358227" w14:textId="77777777" w:rsidR="0013182E" w:rsidRDefault="0013182E" w:rsidP="00312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3DA8"/>
    <w:multiLevelType w:val="hybridMultilevel"/>
    <w:tmpl w:val="4C548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26E9F"/>
    <w:multiLevelType w:val="hybridMultilevel"/>
    <w:tmpl w:val="36501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F94690"/>
    <w:multiLevelType w:val="hybridMultilevel"/>
    <w:tmpl w:val="A378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C5287"/>
    <w:multiLevelType w:val="hybridMultilevel"/>
    <w:tmpl w:val="B8EA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64D88"/>
    <w:multiLevelType w:val="hybridMultilevel"/>
    <w:tmpl w:val="6F708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0717B"/>
    <w:multiLevelType w:val="hybridMultilevel"/>
    <w:tmpl w:val="775435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7C457D"/>
    <w:multiLevelType w:val="hybridMultilevel"/>
    <w:tmpl w:val="C6A8C3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36766E"/>
    <w:multiLevelType w:val="hybridMultilevel"/>
    <w:tmpl w:val="66FE8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40022E"/>
    <w:multiLevelType w:val="hybridMultilevel"/>
    <w:tmpl w:val="A8184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6B4939"/>
    <w:multiLevelType w:val="hybridMultilevel"/>
    <w:tmpl w:val="A55E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2E53F0"/>
    <w:multiLevelType w:val="hybridMultilevel"/>
    <w:tmpl w:val="9A5C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FA541C4"/>
    <w:multiLevelType w:val="hybridMultilevel"/>
    <w:tmpl w:val="561A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17F93"/>
    <w:multiLevelType w:val="hybridMultilevel"/>
    <w:tmpl w:val="070236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551A46"/>
    <w:multiLevelType w:val="hybridMultilevel"/>
    <w:tmpl w:val="1DBCFE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5A16FA"/>
    <w:multiLevelType w:val="hybridMultilevel"/>
    <w:tmpl w:val="06CE7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B3FE3"/>
    <w:multiLevelType w:val="hybridMultilevel"/>
    <w:tmpl w:val="B9A23510"/>
    <w:lvl w:ilvl="0" w:tplc="2E164BEC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0068C6"/>
        <w:sz w:val="22"/>
      </w:rPr>
    </w:lvl>
    <w:lvl w:ilvl="1" w:tplc="7E749250">
      <w:start w:val="1"/>
      <w:numFmt w:val="bullet"/>
      <w:lvlText w:val="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  <w:b w:val="0"/>
        <w:i w:val="0"/>
        <w:color w:val="auto"/>
        <w:sz w:val="2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D05667"/>
    <w:multiLevelType w:val="hybridMultilevel"/>
    <w:tmpl w:val="C9148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010569"/>
    <w:multiLevelType w:val="hybridMultilevel"/>
    <w:tmpl w:val="5F08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057BD0"/>
    <w:multiLevelType w:val="hybridMultilevel"/>
    <w:tmpl w:val="659ECE70"/>
    <w:lvl w:ilvl="0" w:tplc="4FB40834">
      <w:start w:val="1"/>
      <w:numFmt w:val="bullet"/>
      <w:pStyle w:val="TableBulletList1stLevel"/>
      <w:lvlText w:val="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6D54B5"/>
    <w:multiLevelType w:val="hybridMultilevel"/>
    <w:tmpl w:val="E756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164BB"/>
    <w:multiLevelType w:val="hybridMultilevel"/>
    <w:tmpl w:val="658E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F421A3"/>
    <w:multiLevelType w:val="hybridMultilevel"/>
    <w:tmpl w:val="509E2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940685"/>
    <w:multiLevelType w:val="hybridMultilevel"/>
    <w:tmpl w:val="76DA0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F50F90"/>
    <w:multiLevelType w:val="hybridMultilevel"/>
    <w:tmpl w:val="B52CCF6E"/>
    <w:lvl w:ilvl="0" w:tplc="AD78886A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9C19B5"/>
    <w:multiLevelType w:val="hybridMultilevel"/>
    <w:tmpl w:val="2602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54360D7"/>
    <w:multiLevelType w:val="hybridMultilevel"/>
    <w:tmpl w:val="135C1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F91753"/>
    <w:multiLevelType w:val="hybridMultilevel"/>
    <w:tmpl w:val="8688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773F6"/>
    <w:multiLevelType w:val="hybridMultilevel"/>
    <w:tmpl w:val="5732A1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44648E"/>
    <w:multiLevelType w:val="hybridMultilevel"/>
    <w:tmpl w:val="F53470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F3C071A"/>
    <w:multiLevelType w:val="hybridMultilevel"/>
    <w:tmpl w:val="57586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DC3B05"/>
    <w:multiLevelType w:val="hybridMultilevel"/>
    <w:tmpl w:val="DBACF31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11815"/>
    <w:multiLevelType w:val="hybridMultilevel"/>
    <w:tmpl w:val="13FE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367D0"/>
    <w:multiLevelType w:val="hybridMultilevel"/>
    <w:tmpl w:val="CAAE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60469"/>
    <w:multiLevelType w:val="hybridMultilevel"/>
    <w:tmpl w:val="88A0EA84"/>
    <w:lvl w:ilvl="0" w:tplc="4AB0B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D905C7"/>
    <w:multiLevelType w:val="hybridMultilevel"/>
    <w:tmpl w:val="AAEE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7E04A8"/>
    <w:multiLevelType w:val="multilevel"/>
    <w:tmpl w:val="B51A1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351FDB"/>
    <w:multiLevelType w:val="hybridMultilevel"/>
    <w:tmpl w:val="77F21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41EE7"/>
    <w:multiLevelType w:val="multilevel"/>
    <w:tmpl w:val="9E2CA43A"/>
    <w:lvl w:ilvl="0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umberedList1stLeve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NumberedList2ndLevel"/>
      <w:lvlText w:val="%3."/>
      <w:lvlJc w:val="left"/>
      <w:pPr>
        <w:tabs>
          <w:tab w:val="num" w:pos="1008"/>
        </w:tabs>
        <w:ind w:left="1008" w:hanging="288"/>
      </w:pPr>
      <w:rPr>
        <w:rFonts w:hint="default"/>
      </w:rPr>
    </w:lvl>
    <w:lvl w:ilvl="3">
      <w:start w:val="1"/>
      <w:numFmt w:val="decimal"/>
      <w:pStyle w:val="NumberedList3rdLevel"/>
      <w:lvlText w:val="%4."/>
      <w:lvlJc w:val="left"/>
      <w:pPr>
        <w:tabs>
          <w:tab w:val="num" w:pos="1368"/>
        </w:tabs>
        <w:ind w:left="1368" w:hanging="360"/>
      </w:pPr>
      <w:rPr>
        <w:rFonts w:hint="default"/>
        <w:i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FAB3DB2"/>
    <w:multiLevelType w:val="hybridMultilevel"/>
    <w:tmpl w:val="356E40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B57DFB"/>
    <w:multiLevelType w:val="hybridMultilevel"/>
    <w:tmpl w:val="9D02F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B83552"/>
    <w:multiLevelType w:val="hybridMultilevel"/>
    <w:tmpl w:val="9F308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094958"/>
    <w:multiLevelType w:val="hybridMultilevel"/>
    <w:tmpl w:val="182E05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8581C6E"/>
    <w:multiLevelType w:val="hybridMultilevel"/>
    <w:tmpl w:val="A164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58420E"/>
    <w:multiLevelType w:val="hybridMultilevel"/>
    <w:tmpl w:val="4408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10"/>
  </w:num>
  <w:num w:numId="4">
    <w:abstractNumId w:val="24"/>
  </w:num>
  <w:num w:numId="5">
    <w:abstractNumId w:val="21"/>
  </w:num>
  <w:num w:numId="6">
    <w:abstractNumId w:val="14"/>
  </w:num>
  <w:num w:numId="7">
    <w:abstractNumId w:val="33"/>
  </w:num>
  <w:num w:numId="8">
    <w:abstractNumId w:val="29"/>
  </w:num>
  <w:num w:numId="9">
    <w:abstractNumId w:val="2"/>
  </w:num>
  <w:num w:numId="10">
    <w:abstractNumId w:val="7"/>
  </w:num>
  <w:num w:numId="11">
    <w:abstractNumId w:val="17"/>
  </w:num>
  <w:num w:numId="12">
    <w:abstractNumId w:val="34"/>
  </w:num>
  <w:num w:numId="13">
    <w:abstractNumId w:val="37"/>
  </w:num>
  <w:num w:numId="14">
    <w:abstractNumId w:val="36"/>
  </w:num>
  <w:num w:numId="15">
    <w:abstractNumId w:val="18"/>
  </w:num>
  <w:num w:numId="16">
    <w:abstractNumId w:val="4"/>
  </w:num>
  <w:num w:numId="17">
    <w:abstractNumId w:val="3"/>
  </w:num>
  <w:num w:numId="18">
    <w:abstractNumId w:val="11"/>
  </w:num>
  <w:num w:numId="19">
    <w:abstractNumId w:val="39"/>
  </w:num>
  <w:num w:numId="20">
    <w:abstractNumId w:val="0"/>
  </w:num>
  <w:num w:numId="21">
    <w:abstractNumId w:val="35"/>
  </w:num>
  <w:num w:numId="22">
    <w:abstractNumId w:val="6"/>
  </w:num>
  <w:num w:numId="23">
    <w:abstractNumId w:val="30"/>
  </w:num>
  <w:num w:numId="24">
    <w:abstractNumId w:val="3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</w:num>
  <w:num w:numId="27">
    <w:abstractNumId w:val="19"/>
  </w:num>
  <w:num w:numId="28">
    <w:abstractNumId w:val="13"/>
  </w:num>
  <w:num w:numId="29">
    <w:abstractNumId w:val="1"/>
  </w:num>
  <w:num w:numId="30">
    <w:abstractNumId w:val="12"/>
  </w:num>
  <w:num w:numId="31">
    <w:abstractNumId w:val="16"/>
  </w:num>
  <w:num w:numId="32">
    <w:abstractNumId w:val="9"/>
  </w:num>
  <w:num w:numId="33">
    <w:abstractNumId w:val="23"/>
  </w:num>
  <w:num w:numId="34">
    <w:abstractNumId w:val="32"/>
  </w:num>
  <w:num w:numId="35">
    <w:abstractNumId w:val="41"/>
  </w:num>
  <w:num w:numId="36">
    <w:abstractNumId w:val="27"/>
  </w:num>
  <w:num w:numId="37">
    <w:abstractNumId w:val="42"/>
  </w:num>
  <w:num w:numId="38">
    <w:abstractNumId w:val="25"/>
  </w:num>
  <w:num w:numId="39">
    <w:abstractNumId w:val="8"/>
  </w:num>
  <w:num w:numId="40">
    <w:abstractNumId w:val="28"/>
  </w:num>
  <w:num w:numId="41">
    <w:abstractNumId w:val="31"/>
  </w:num>
  <w:num w:numId="42">
    <w:abstractNumId w:val="40"/>
  </w:num>
  <w:num w:numId="43">
    <w:abstractNumId w:val="43"/>
  </w:num>
  <w:num w:numId="44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3E"/>
    <w:rsid w:val="0000059B"/>
    <w:rsid w:val="00003254"/>
    <w:rsid w:val="00004F97"/>
    <w:rsid w:val="00006D9A"/>
    <w:rsid w:val="000078E9"/>
    <w:rsid w:val="00013546"/>
    <w:rsid w:val="000139C1"/>
    <w:rsid w:val="00014633"/>
    <w:rsid w:val="00014CCE"/>
    <w:rsid w:val="00015B4F"/>
    <w:rsid w:val="000163CD"/>
    <w:rsid w:val="0001677B"/>
    <w:rsid w:val="000168AA"/>
    <w:rsid w:val="00017426"/>
    <w:rsid w:val="00022955"/>
    <w:rsid w:val="00024214"/>
    <w:rsid w:val="00024853"/>
    <w:rsid w:val="0002525E"/>
    <w:rsid w:val="00032156"/>
    <w:rsid w:val="0003255F"/>
    <w:rsid w:val="00032C0D"/>
    <w:rsid w:val="00034B86"/>
    <w:rsid w:val="00034C16"/>
    <w:rsid w:val="00037181"/>
    <w:rsid w:val="00037C20"/>
    <w:rsid w:val="00041513"/>
    <w:rsid w:val="00041848"/>
    <w:rsid w:val="00042A9A"/>
    <w:rsid w:val="00043789"/>
    <w:rsid w:val="00044B6D"/>
    <w:rsid w:val="00044F16"/>
    <w:rsid w:val="000456EC"/>
    <w:rsid w:val="00045DBD"/>
    <w:rsid w:val="00046F88"/>
    <w:rsid w:val="000472BD"/>
    <w:rsid w:val="00047477"/>
    <w:rsid w:val="00051B67"/>
    <w:rsid w:val="00052DE7"/>
    <w:rsid w:val="00053CA2"/>
    <w:rsid w:val="000543D6"/>
    <w:rsid w:val="000556AC"/>
    <w:rsid w:val="000563F2"/>
    <w:rsid w:val="00056592"/>
    <w:rsid w:val="00056C1A"/>
    <w:rsid w:val="00060AD4"/>
    <w:rsid w:val="00060F2E"/>
    <w:rsid w:val="000610B0"/>
    <w:rsid w:val="0006209C"/>
    <w:rsid w:val="00065136"/>
    <w:rsid w:val="0006549B"/>
    <w:rsid w:val="00066207"/>
    <w:rsid w:val="00066B80"/>
    <w:rsid w:val="000708DE"/>
    <w:rsid w:val="00071B68"/>
    <w:rsid w:val="00072862"/>
    <w:rsid w:val="00073416"/>
    <w:rsid w:val="00073568"/>
    <w:rsid w:val="000735D4"/>
    <w:rsid w:val="00075D77"/>
    <w:rsid w:val="00080F8F"/>
    <w:rsid w:val="00082DFB"/>
    <w:rsid w:val="00083757"/>
    <w:rsid w:val="000846B9"/>
    <w:rsid w:val="0008677A"/>
    <w:rsid w:val="00086828"/>
    <w:rsid w:val="00086CAE"/>
    <w:rsid w:val="000872BD"/>
    <w:rsid w:val="00087363"/>
    <w:rsid w:val="000907F2"/>
    <w:rsid w:val="0009121B"/>
    <w:rsid w:val="0009204B"/>
    <w:rsid w:val="00093818"/>
    <w:rsid w:val="00093961"/>
    <w:rsid w:val="00093F37"/>
    <w:rsid w:val="00096C45"/>
    <w:rsid w:val="00097F59"/>
    <w:rsid w:val="000A0EB5"/>
    <w:rsid w:val="000A110E"/>
    <w:rsid w:val="000A2289"/>
    <w:rsid w:val="000A22A4"/>
    <w:rsid w:val="000A2FFC"/>
    <w:rsid w:val="000A309E"/>
    <w:rsid w:val="000A3C19"/>
    <w:rsid w:val="000A4922"/>
    <w:rsid w:val="000A5267"/>
    <w:rsid w:val="000A767F"/>
    <w:rsid w:val="000B0776"/>
    <w:rsid w:val="000B1668"/>
    <w:rsid w:val="000B1734"/>
    <w:rsid w:val="000B1DF7"/>
    <w:rsid w:val="000B1F73"/>
    <w:rsid w:val="000B3B14"/>
    <w:rsid w:val="000B4383"/>
    <w:rsid w:val="000B7527"/>
    <w:rsid w:val="000B7950"/>
    <w:rsid w:val="000C061D"/>
    <w:rsid w:val="000C4024"/>
    <w:rsid w:val="000C424E"/>
    <w:rsid w:val="000C5505"/>
    <w:rsid w:val="000C57CE"/>
    <w:rsid w:val="000C78F9"/>
    <w:rsid w:val="000D087C"/>
    <w:rsid w:val="000D0B26"/>
    <w:rsid w:val="000D39C6"/>
    <w:rsid w:val="000D7013"/>
    <w:rsid w:val="000D7164"/>
    <w:rsid w:val="000D7813"/>
    <w:rsid w:val="000E0FF6"/>
    <w:rsid w:val="000E13F6"/>
    <w:rsid w:val="000E250B"/>
    <w:rsid w:val="000E2998"/>
    <w:rsid w:val="000E2C2C"/>
    <w:rsid w:val="000E4151"/>
    <w:rsid w:val="000E432E"/>
    <w:rsid w:val="000E5637"/>
    <w:rsid w:val="000E6F95"/>
    <w:rsid w:val="000E7178"/>
    <w:rsid w:val="000E7AFE"/>
    <w:rsid w:val="000F2C6B"/>
    <w:rsid w:val="000F5193"/>
    <w:rsid w:val="000F5CAE"/>
    <w:rsid w:val="000F6452"/>
    <w:rsid w:val="000F6581"/>
    <w:rsid w:val="000F6A90"/>
    <w:rsid w:val="00100501"/>
    <w:rsid w:val="00100676"/>
    <w:rsid w:val="001010A6"/>
    <w:rsid w:val="001025E4"/>
    <w:rsid w:val="00104C0A"/>
    <w:rsid w:val="0010733F"/>
    <w:rsid w:val="0010754D"/>
    <w:rsid w:val="00107D90"/>
    <w:rsid w:val="00110C71"/>
    <w:rsid w:val="00112207"/>
    <w:rsid w:val="00112ABA"/>
    <w:rsid w:val="00112B13"/>
    <w:rsid w:val="001131FD"/>
    <w:rsid w:val="001135E0"/>
    <w:rsid w:val="00113956"/>
    <w:rsid w:val="00114BE8"/>
    <w:rsid w:val="00121D75"/>
    <w:rsid w:val="00121D9E"/>
    <w:rsid w:val="0012207B"/>
    <w:rsid w:val="00123FA6"/>
    <w:rsid w:val="00124BAB"/>
    <w:rsid w:val="00124C93"/>
    <w:rsid w:val="00126AC1"/>
    <w:rsid w:val="0012770E"/>
    <w:rsid w:val="001279BE"/>
    <w:rsid w:val="00127C18"/>
    <w:rsid w:val="00130098"/>
    <w:rsid w:val="001306B3"/>
    <w:rsid w:val="00130E2E"/>
    <w:rsid w:val="0013182E"/>
    <w:rsid w:val="0013249F"/>
    <w:rsid w:val="00133E65"/>
    <w:rsid w:val="001346C5"/>
    <w:rsid w:val="00135502"/>
    <w:rsid w:val="0014054E"/>
    <w:rsid w:val="00141922"/>
    <w:rsid w:val="001425A1"/>
    <w:rsid w:val="0014390A"/>
    <w:rsid w:val="00144870"/>
    <w:rsid w:val="0014540E"/>
    <w:rsid w:val="00145E4B"/>
    <w:rsid w:val="001472B2"/>
    <w:rsid w:val="001478F3"/>
    <w:rsid w:val="001507A5"/>
    <w:rsid w:val="0015092E"/>
    <w:rsid w:val="00150C3F"/>
    <w:rsid w:val="00153FC3"/>
    <w:rsid w:val="0015523B"/>
    <w:rsid w:val="00155CBA"/>
    <w:rsid w:val="001605C2"/>
    <w:rsid w:val="0016098A"/>
    <w:rsid w:val="001625B5"/>
    <w:rsid w:val="00162D3C"/>
    <w:rsid w:val="0016713A"/>
    <w:rsid w:val="00171BEB"/>
    <w:rsid w:val="00172803"/>
    <w:rsid w:val="0017308D"/>
    <w:rsid w:val="0017309E"/>
    <w:rsid w:val="00173C42"/>
    <w:rsid w:val="00174257"/>
    <w:rsid w:val="00174935"/>
    <w:rsid w:val="00177026"/>
    <w:rsid w:val="0018108B"/>
    <w:rsid w:val="00195640"/>
    <w:rsid w:val="00195B66"/>
    <w:rsid w:val="001A0A70"/>
    <w:rsid w:val="001A1CA2"/>
    <w:rsid w:val="001A340E"/>
    <w:rsid w:val="001A3C9C"/>
    <w:rsid w:val="001A4D8D"/>
    <w:rsid w:val="001A7256"/>
    <w:rsid w:val="001A793D"/>
    <w:rsid w:val="001B1087"/>
    <w:rsid w:val="001B12CF"/>
    <w:rsid w:val="001B20CF"/>
    <w:rsid w:val="001B40BE"/>
    <w:rsid w:val="001B4581"/>
    <w:rsid w:val="001B4F4B"/>
    <w:rsid w:val="001B5D72"/>
    <w:rsid w:val="001B61E7"/>
    <w:rsid w:val="001B6C90"/>
    <w:rsid w:val="001B76EB"/>
    <w:rsid w:val="001C0E4A"/>
    <w:rsid w:val="001C3D57"/>
    <w:rsid w:val="001C42D0"/>
    <w:rsid w:val="001C6D73"/>
    <w:rsid w:val="001C7F39"/>
    <w:rsid w:val="001D018A"/>
    <w:rsid w:val="001D029E"/>
    <w:rsid w:val="001D0E73"/>
    <w:rsid w:val="001D1D51"/>
    <w:rsid w:val="001D249A"/>
    <w:rsid w:val="001D43F5"/>
    <w:rsid w:val="001D4B51"/>
    <w:rsid w:val="001D6527"/>
    <w:rsid w:val="001D6DCC"/>
    <w:rsid w:val="001D6F61"/>
    <w:rsid w:val="001E20E4"/>
    <w:rsid w:val="001E3341"/>
    <w:rsid w:val="001E3EBC"/>
    <w:rsid w:val="001E3EEA"/>
    <w:rsid w:val="001E4731"/>
    <w:rsid w:val="001E4999"/>
    <w:rsid w:val="001E6D4A"/>
    <w:rsid w:val="001F066F"/>
    <w:rsid w:val="001F117A"/>
    <w:rsid w:val="001F14D4"/>
    <w:rsid w:val="001F1F67"/>
    <w:rsid w:val="001F5AB1"/>
    <w:rsid w:val="001F74BC"/>
    <w:rsid w:val="00200548"/>
    <w:rsid w:val="00200828"/>
    <w:rsid w:val="00200D27"/>
    <w:rsid w:val="002047BF"/>
    <w:rsid w:val="00204FE9"/>
    <w:rsid w:val="00205707"/>
    <w:rsid w:val="0020653C"/>
    <w:rsid w:val="00206770"/>
    <w:rsid w:val="002068B7"/>
    <w:rsid w:val="0020694B"/>
    <w:rsid w:val="00206EE8"/>
    <w:rsid w:val="00210913"/>
    <w:rsid w:val="0021147D"/>
    <w:rsid w:val="00212CE0"/>
    <w:rsid w:val="00214477"/>
    <w:rsid w:val="00215A24"/>
    <w:rsid w:val="00217867"/>
    <w:rsid w:val="00217B75"/>
    <w:rsid w:val="00217D12"/>
    <w:rsid w:val="00221745"/>
    <w:rsid w:val="00221912"/>
    <w:rsid w:val="00222E2C"/>
    <w:rsid w:val="00224324"/>
    <w:rsid w:val="00224D36"/>
    <w:rsid w:val="00225602"/>
    <w:rsid w:val="0022613C"/>
    <w:rsid w:val="00230AB8"/>
    <w:rsid w:val="0023151F"/>
    <w:rsid w:val="00233D7B"/>
    <w:rsid w:val="0023789F"/>
    <w:rsid w:val="0024015F"/>
    <w:rsid w:val="0024229E"/>
    <w:rsid w:val="002437D6"/>
    <w:rsid w:val="00245CF3"/>
    <w:rsid w:val="00247F37"/>
    <w:rsid w:val="00253028"/>
    <w:rsid w:val="002534A0"/>
    <w:rsid w:val="00254A8F"/>
    <w:rsid w:val="00255159"/>
    <w:rsid w:val="00255290"/>
    <w:rsid w:val="00255A1B"/>
    <w:rsid w:val="002566C1"/>
    <w:rsid w:val="002567F3"/>
    <w:rsid w:val="00260639"/>
    <w:rsid w:val="00262BB4"/>
    <w:rsid w:val="0026599B"/>
    <w:rsid w:val="00265C48"/>
    <w:rsid w:val="00266061"/>
    <w:rsid w:val="002663F2"/>
    <w:rsid w:val="002674EF"/>
    <w:rsid w:val="00270EEC"/>
    <w:rsid w:val="00271F2A"/>
    <w:rsid w:val="002725F4"/>
    <w:rsid w:val="00273752"/>
    <w:rsid w:val="002742BD"/>
    <w:rsid w:val="0027481E"/>
    <w:rsid w:val="002760B5"/>
    <w:rsid w:val="00280B4F"/>
    <w:rsid w:val="00280D98"/>
    <w:rsid w:val="0028151B"/>
    <w:rsid w:val="0028199E"/>
    <w:rsid w:val="00282593"/>
    <w:rsid w:val="00282FE4"/>
    <w:rsid w:val="00283964"/>
    <w:rsid w:val="002853B0"/>
    <w:rsid w:val="00285A0F"/>
    <w:rsid w:val="002879E9"/>
    <w:rsid w:val="00294ECE"/>
    <w:rsid w:val="00295093"/>
    <w:rsid w:val="00295644"/>
    <w:rsid w:val="002959B9"/>
    <w:rsid w:val="00295AFC"/>
    <w:rsid w:val="00297E27"/>
    <w:rsid w:val="002A0E3B"/>
    <w:rsid w:val="002A1888"/>
    <w:rsid w:val="002B0907"/>
    <w:rsid w:val="002B480D"/>
    <w:rsid w:val="002B5056"/>
    <w:rsid w:val="002B65AA"/>
    <w:rsid w:val="002B74A2"/>
    <w:rsid w:val="002C0B0C"/>
    <w:rsid w:val="002C1F88"/>
    <w:rsid w:val="002C3603"/>
    <w:rsid w:val="002C56EA"/>
    <w:rsid w:val="002C5728"/>
    <w:rsid w:val="002D0419"/>
    <w:rsid w:val="002D078D"/>
    <w:rsid w:val="002D1DA9"/>
    <w:rsid w:val="002D4D32"/>
    <w:rsid w:val="002D5653"/>
    <w:rsid w:val="002E1DFB"/>
    <w:rsid w:val="002E282B"/>
    <w:rsid w:val="002E463F"/>
    <w:rsid w:val="002E4CA2"/>
    <w:rsid w:val="002E5487"/>
    <w:rsid w:val="002F00A1"/>
    <w:rsid w:val="002F072F"/>
    <w:rsid w:val="002F0811"/>
    <w:rsid w:val="002F3468"/>
    <w:rsid w:val="002F3E62"/>
    <w:rsid w:val="00301BFD"/>
    <w:rsid w:val="0030277F"/>
    <w:rsid w:val="003029A0"/>
    <w:rsid w:val="00302BC5"/>
    <w:rsid w:val="00303DFF"/>
    <w:rsid w:val="00303EFB"/>
    <w:rsid w:val="003043CB"/>
    <w:rsid w:val="00304F7F"/>
    <w:rsid w:val="003052E2"/>
    <w:rsid w:val="00305A7B"/>
    <w:rsid w:val="0030615B"/>
    <w:rsid w:val="00306424"/>
    <w:rsid w:val="003107BD"/>
    <w:rsid w:val="00312889"/>
    <w:rsid w:val="003129CE"/>
    <w:rsid w:val="00313FF6"/>
    <w:rsid w:val="00320490"/>
    <w:rsid w:val="00321184"/>
    <w:rsid w:val="0032205A"/>
    <w:rsid w:val="00323535"/>
    <w:rsid w:val="0032604D"/>
    <w:rsid w:val="003324C6"/>
    <w:rsid w:val="0033433B"/>
    <w:rsid w:val="00334EE3"/>
    <w:rsid w:val="00334FE5"/>
    <w:rsid w:val="00340B70"/>
    <w:rsid w:val="003423DF"/>
    <w:rsid w:val="0034408C"/>
    <w:rsid w:val="003458DE"/>
    <w:rsid w:val="00346B63"/>
    <w:rsid w:val="00346F52"/>
    <w:rsid w:val="003473A7"/>
    <w:rsid w:val="00350370"/>
    <w:rsid w:val="00351612"/>
    <w:rsid w:val="003552C4"/>
    <w:rsid w:val="00355765"/>
    <w:rsid w:val="003558AF"/>
    <w:rsid w:val="00355ED3"/>
    <w:rsid w:val="00356677"/>
    <w:rsid w:val="00357411"/>
    <w:rsid w:val="0036141C"/>
    <w:rsid w:val="00361F8D"/>
    <w:rsid w:val="0036502F"/>
    <w:rsid w:val="0036542C"/>
    <w:rsid w:val="00366696"/>
    <w:rsid w:val="0037031C"/>
    <w:rsid w:val="00373206"/>
    <w:rsid w:val="00373A30"/>
    <w:rsid w:val="00373B6C"/>
    <w:rsid w:val="00373CE0"/>
    <w:rsid w:val="0037419C"/>
    <w:rsid w:val="0037445A"/>
    <w:rsid w:val="00374B37"/>
    <w:rsid w:val="00374F35"/>
    <w:rsid w:val="00375AD0"/>
    <w:rsid w:val="003769A3"/>
    <w:rsid w:val="00377E95"/>
    <w:rsid w:val="00380706"/>
    <w:rsid w:val="00381528"/>
    <w:rsid w:val="00383641"/>
    <w:rsid w:val="00384E69"/>
    <w:rsid w:val="00387185"/>
    <w:rsid w:val="00390C1D"/>
    <w:rsid w:val="003914B4"/>
    <w:rsid w:val="0039175D"/>
    <w:rsid w:val="003917FC"/>
    <w:rsid w:val="0039281C"/>
    <w:rsid w:val="0039399A"/>
    <w:rsid w:val="00393B28"/>
    <w:rsid w:val="0039402B"/>
    <w:rsid w:val="003958EF"/>
    <w:rsid w:val="0039729C"/>
    <w:rsid w:val="003A0467"/>
    <w:rsid w:val="003A4066"/>
    <w:rsid w:val="003A4591"/>
    <w:rsid w:val="003A5014"/>
    <w:rsid w:val="003A5B34"/>
    <w:rsid w:val="003A6870"/>
    <w:rsid w:val="003B06F3"/>
    <w:rsid w:val="003B0750"/>
    <w:rsid w:val="003B0BC1"/>
    <w:rsid w:val="003B127B"/>
    <w:rsid w:val="003B4152"/>
    <w:rsid w:val="003B46A8"/>
    <w:rsid w:val="003B6455"/>
    <w:rsid w:val="003B7D4B"/>
    <w:rsid w:val="003B7D93"/>
    <w:rsid w:val="003C1BA1"/>
    <w:rsid w:val="003C2B8B"/>
    <w:rsid w:val="003C3697"/>
    <w:rsid w:val="003C38DC"/>
    <w:rsid w:val="003C3976"/>
    <w:rsid w:val="003C5112"/>
    <w:rsid w:val="003D1279"/>
    <w:rsid w:val="003D2749"/>
    <w:rsid w:val="003D2D11"/>
    <w:rsid w:val="003D5B13"/>
    <w:rsid w:val="003E20E0"/>
    <w:rsid w:val="003E22EA"/>
    <w:rsid w:val="003E2F00"/>
    <w:rsid w:val="003E38BE"/>
    <w:rsid w:val="003E5923"/>
    <w:rsid w:val="003F07AB"/>
    <w:rsid w:val="003F1BDB"/>
    <w:rsid w:val="003F24CA"/>
    <w:rsid w:val="003F2635"/>
    <w:rsid w:val="003F3BF6"/>
    <w:rsid w:val="003F3D67"/>
    <w:rsid w:val="003F5BF7"/>
    <w:rsid w:val="003F5E70"/>
    <w:rsid w:val="003F6735"/>
    <w:rsid w:val="003F74D7"/>
    <w:rsid w:val="004017AC"/>
    <w:rsid w:val="00402618"/>
    <w:rsid w:val="00404A48"/>
    <w:rsid w:val="00405F0F"/>
    <w:rsid w:val="00407EE8"/>
    <w:rsid w:val="00407F9F"/>
    <w:rsid w:val="0041075B"/>
    <w:rsid w:val="00413B3E"/>
    <w:rsid w:val="00414584"/>
    <w:rsid w:val="00414791"/>
    <w:rsid w:val="00416E2C"/>
    <w:rsid w:val="0041740D"/>
    <w:rsid w:val="00420AF5"/>
    <w:rsid w:val="004210DB"/>
    <w:rsid w:val="00422371"/>
    <w:rsid w:val="004238B7"/>
    <w:rsid w:val="00423A60"/>
    <w:rsid w:val="004247BA"/>
    <w:rsid w:val="00425611"/>
    <w:rsid w:val="004256A7"/>
    <w:rsid w:val="0042774C"/>
    <w:rsid w:val="004314FE"/>
    <w:rsid w:val="00432661"/>
    <w:rsid w:val="00433AA5"/>
    <w:rsid w:val="0043723B"/>
    <w:rsid w:val="00437508"/>
    <w:rsid w:val="00440710"/>
    <w:rsid w:val="0044192D"/>
    <w:rsid w:val="0044304C"/>
    <w:rsid w:val="00445B8E"/>
    <w:rsid w:val="004464EC"/>
    <w:rsid w:val="00446A14"/>
    <w:rsid w:val="00446A5F"/>
    <w:rsid w:val="004476C7"/>
    <w:rsid w:val="004476E8"/>
    <w:rsid w:val="00453515"/>
    <w:rsid w:val="00456405"/>
    <w:rsid w:val="004573C6"/>
    <w:rsid w:val="004574C6"/>
    <w:rsid w:val="00457CD2"/>
    <w:rsid w:val="00460BE6"/>
    <w:rsid w:val="0046213B"/>
    <w:rsid w:val="00465A6D"/>
    <w:rsid w:val="004664B7"/>
    <w:rsid w:val="00466DE4"/>
    <w:rsid w:val="00467DF7"/>
    <w:rsid w:val="00467F43"/>
    <w:rsid w:val="004700ED"/>
    <w:rsid w:val="004706E6"/>
    <w:rsid w:val="00471396"/>
    <w:rsid w:val="004715E5"/>
    <w:rsid w:val="0047167C"/>
    <w:rsid w:val="00471BF2"/>
    <w:rsid w:val="00473461"/>
    <w:rsid w:val="0047667A"/>
    <w:rsid w:val="004774EB"/>
    <w:rsid w:val="00477B13"/>
    <w:rsid w:val="0048025A"/>
    <w:rsid w:val="0048194D"/>
    <w:rsid w:val="00481DF5"/>
    <w:rsid w:val="0048252B"/>
    <w:rsid w:val="00482B54"/>
    <w:rsid w:val="00482E62"/>
    <w:rsid w:val="00482FE4"/>
    <w:rsid w:val="0048431E"/>
    <w:rsid w:val="004861DF"/>
    <w:rsid w:val="0048646B"/>
    <w:rsid w:val="00486CAF"/>
    <w:rsid w:val="004872C0"/>
    <w:rsid w:val="00487FA9"/>
    <w:rsid w:val="00490586"/>
    <w:rsid w:val="0049098D"/>
    <w:rsid w:val="0049240D"/>
    <w:rsid w:val="00492437"/>
    <w:rsid w:val="004929C7"/>
    <w:rsid w:val="004951BA"/>
    <w:rsid w:val="004969D1"/>
    <w:rsid w:val="00496E56"/>
    <w:rsid w:val="004A1985"/>
    <w:rsid w:val="004A2B72"/>
    <w:rsid w:val="004A3DE1"/>
    <w:rsid w:val="004A5541"/>
    <w:rsid w:val="004A6B3B"/>
    <w:rsid w:val="004A7C34"/>
    <w:rsid w:val="004B1186"/>
    <w:rsid w:val="004B2CC6"/>
    <w:rsid w:val="004B301D"/>
    <w:rsid w:val="004B3EB5"/>
    <w:rsid w:val="004B55C2"/>
    <w:rsid w:val="004B66C8"/>
    <w:rsid w:val="004B7A0E"/>
    <w:rsid w:val="004C0315"/>
    <w:rsid w:val="004C05B9"/>
    <w:rsid w:val="004C0E81"/>
    <w:rsid w:val="004C10D8"/>
    <w:rsid w:val="004C2A46"/>
    <w:rsid w:val="004C2ADC"/>
    <w:rsid w:val="004C4B26"/>
    <w:rsid w:val="004C7410"/>
    <w:rsid w:val="004D0E04"/>
    <w:rsid w:val="004D19E3"/>
    <w:rsid w:val="004D25E2"/>
    <w:rsid w:val="004D2AC1"/>
    <w:rsid w:val="004D2C32"/>
    <w:rsid w:val="004D4AEA"/>
    <w:rsid w:val="004D583D"/>
    <w:rsid w:val="004D7593"/>
    <w:rsid w:val="004E061F"/>
    <w:rsid w:val="004E3DEE"/>
    <w:rsid w:val="004E5FAF"/>
    <w:rsid w:val="004E6CE0"/>
    <w:rsid w:val="004F088B"/>
    <w:rsid w:val="004F1C2E"/>
    <w:rsid w:val="004F4E17"/>
    <w:rsid w:val="004F6F79"/>
    <w:rsid w:val="004F7563"/>
    <w:rsid w:val="005002C2"/>
    <w:rsid w:val="00500903"/>
    <w:rsid w:val="005012BB"/>
    <w:rsid w:val="0050186F"/>
    <w:rsid w:val="005026D5"/>
    <w:rsid w:val="00503B82"/>
    <w:rsid w:val="00505315"/>
    <w:rsid w:val="00505451"/>
    <w:rsid w:val="005074C9"/>
    <w:rsid w:val="0050759C"/>
    <w:rsid w:val="00507B35"/>
    <w:rsid w:val="00510716"/>
    <w:rsid w:val="00510DA0"/>
    <w:rsid w:val="00511525"/>
    <w:rsid w:val="00511C96"/>
    <w:rsid w:val="00512C8B"/>
    <w:rsid w:val="0051329B"/>
    <w:rsid w:val="00514B95"/>
    <w:rsid w:val="005157F2"/>
    <w:rsid w:val="00516A38"/>
    <w:rsid w:val="00517F27"/>
    <w:rsid w:val="00520039"/>
    <w:rsid w:val="00522702"/>
    <w:rsid w:val="00523095"/>
    <w:rsid w:val="00524CD8"/>
    <w:rsid w:val="0052559F"/>
    <w:rsid w:val="0052594B"/>
    <w:rsid w:val="00530240"/>
    <w:rsid w:val="005307E6"/>
    <w:rsid w:val="00530B5A"/>
    <w:rsid w:val="00531888"/>
    <w:rsid w:val="00532F95"/>
    <w:rsid w:val="0053329F"/>
    <w:rsid w:val="00534CA3"/>
    <w:rsid w:val="0053500C"/>
    <w:rsid w:val="00535C84"/>
    <w:rsid w:val="005414AE"/>
    <w:rsid w:val="00541F7B"/>
    <w:rsid w:val="0054302A"/>
    <w:rsid w:val="00543AF0"/>
    <w:rsid w:val="00544A1F"/>
    <w:rsid w:val="0054545A"/>
    <w:rsid w:val="0055017F"/>
    <w:rsid w:val="0055132E"/>
    <w:rsid w:val="005537CD"/>
    <w:rsid w:val="00553B4A"/>
    <w:rsid w:val="00553EDA"/>
    <w:rsid w:val="005555F7"/>
    <w:rsid w:val="0055632D"/>
    <w:rsid w:val="00556B20"/>
    <w:rsid w:val="00557295"/>
    <w:rsid w:val="005579B3"/>
    <w:rsid w:val="00560A5A"/>
    <w:rsid w:val="00561C52"/>
    <w:rsid w:val="00565B92"/>
    <w:rsid w:val="00567318"/>
    <w:rsid w:val="0056756D"/>
    <w:rsid w:val="00570DCA"/>
    <w:rsid w:val="00571815"/>
    <w:rsid w:val="005719A1"/>
    <w:rsid w:val="00572CD6"/>
    <w:rsid w:val="0057320B"/>
    <w:rsid w:val="00575008"/>
    <w:rsid w:val="005759AA"/>
    <w:rsid w:val="0057722F"/>
    <w:rsid w:val="0057758F"/>
    <w:rsid w:val="005801D8"/>
    <w:rsid w:val="005804D0"/>
    <w:rsid w:val="00582F2C"/>
    <w:rsid w:val="0058648F"/>
    <w:rsid w:val="00586877"/>
    <w:rsid w:val="00586D89"/>
    <w:rsid w:val="00587F73"/>
    <w:rsid w:val="0059067C"/>
    <w:rsid w:val="00590CC0"/>
    <w:rsid w:val="005915E9"/>
    <w:rsid w:val="00592C53"/>
    <w:rsid w:val="00592D45"/>
    <w:rsid w:val="00594010"/>
    <w:rsid w:val="005944D1"/>
    <w:rsid w:val="00595AEA"/>
    <w:rsid w:val="00595D80"/>
    <w:rsid w:val="00596CF0"/>
    <w:rsid w:val="00597260"/>
    <w:rsid w:val="005A0443"/>
    <w:rsid w:val="005A055E"/>
    <w:rsid w:val="005A13EC"/>
    <w:rsid w:val="005A1917"/>
    <w:rsid w:val="005A2D1C"/>
    <w:rsid w:val="005A3371"/>
    <w:rsid w:val="005A522F"/>
    <w:rsid w:val="005A61F6"/>
    <w:rsid w:val="005A7C63"/>
    <w:rsid w:val="005B0E12"/>
    <w:rsid w:val="005B124C"/>
    <w:rsid w:val="005B1886"/>
    <w:rsid w:val="005B1F3D"/>
    <w:rsid w:val="005B2E6D"/>
    <w:rsid w:val="005B552E"/>
    <w:rsid w:val="005B7A27"/>
    <w:rsid w:val="005C00E2"/>
    <w:rsid w:val="005C0AF1"/>
    <w:rsid w:val="005C33B2"/>
    <w:rsid w:val="005C39AD"/>
    <w:rsid w:val="005C4026"/>
    <w:rsid w:val="005C4E00"/>
    <w:rsid w:val="005C5007"/>
    <w:rsid w:val="005C6844"/>
    <w:rsid w:val="005D3633"/>
    <w:rsid w:val="005D3841"/>
    <w:rsid w:val="005D3D04"/>
    <w:rsid w:val="005D5052"/>
    <w:rsid w:val="005D52FC"/>
    <w:rsid w:val="005D595C"/>
    <w:rsid w:val="005D6067"/>
    <w:rsid w:val="005D7195"/>
    <w:rsid w:val="005D73D8"/>
    <w:rsid w:val="005D7D1A"/>
    <w:rsid w:val="005E1467"/>
    <w:rsid w:val="005E1FD4"/>
    <w:rsid w:val="005E208C"/>
    <w:rsid w:val="005E211C"/>
    <w:rsid w:val="005E2791"/>
    <w:rsid w:val="005E2C2E"/>
    <w:rsid w:val="005E2F96"/>
    <w:rsid w:val="005E3B2F"/>
    <w:rsid w:val="005E40DE"/>
    <w:rsid w:val="005E45FB"/>
    <w:rsid w:val="005F23C0"/>
    <w:rsid w:val="005F39EE"/>
    <w:rsid w:val="005F4A6A"/>
    <w:rsid w:val="005F4E7C"/>
    <w:rsid w:val="005F62D0"/>
    <w:rsid w:val="005F6584"/>
    <w:rsid w:val="00601F43"/>
    <w:rsid w:val="00601FD8"/>
    <w:rsid w:val="006023FB"/>
    <w:rsid w:val="00606278"/>
    <w:rsid w:val="00611200"/>
    <w:rsid w:val="006117D4"/>
    <w:rsid w:val="00611FDD"/>
    <w:rsid w:val="006130FB"/>
    <w:rsid w:val="00613349"/>
    <w:rsid w:val="0061505B"/>
    <w:rsid w:val="00616548"/>
    <w:rsid w:val="00617896"/>
    <w:rsid w:val="006226E5"/>
    <w:rsid w:val="00622C72"/>
    <w:rsid w:val="006233C8"/>
    <w:rsid w:val="00623A90"/>
    <w:rsid w:val="00624934"/>
    <w:rsid w:val="00625EDF"/>
    <w:rsid w:val="006267F6"/>
    <w:rsid w:val="00630AA6"/>
    <w:rsid w:val="0063165D"/>
    <w:rsid w:val="00632AA7"/>
    <w:rsid w:val="00632D4F"/>
    <w:rsid w:val="00633A05"/>
    <w:rsid w:val="00633F47"/>
    <w:rsid w:val="006363E8"/>
    <w:rsid w:val="006422BF"/>
    <w:rsid w:val="00642A0B"/>
    <w:rsid w:val="00643775"/>
    <w:rsid w:val="00645C50"/>
    <w:rsid w:val="00646675"/>
    <w:rsid w:val="006473E0"/>
    <w:rsid w:val="00653B02"/>
    <w:rsid w:val="006549EF"/>
    <w:rsid w:val="00657234"/>
    <w:rsid w:val="006577B0"/>
    <w:rsid w:val="006577F6"/>
    <w:rsid w:val="00661091"/>
    <w:rsid w:val="0066111C"/>
    <w:rsid w:val="00662B19"/>
    <w:rsid w:val="00663538"/>
    <w:rsid w:val="006716AE"/>
    <w:rsid w:val="00671A8A"/>
    <w:rsid w:val="0067205F"/>
    <w:rsid w:val="00673273"/>
    <w:rsid w:val="006748F9"/>
    <w:rsid w:val="00676814"/>
    <w:rsid w:val="006769F3"/>
    <w:rsid w:val="00677C0E"/>
    <w:rsid w:val="00681F9C"/>
    <w:rsid w:val="006828D7"/>
    <w:rsid w:val="00685552"/>
    <w:rsid w:val="00687BBC"/>
    <w:rsid w:val="00687C33"/>
    <w:rsid w:val="00690600"/>
    <w:rsid w:val="00690891"/>
    <w:rsid w:val="00693F21"/>
    <w:rsid w:val="00693F4F"/>
    <w:rsid w:val="00695C9A"/>
    <w:rsid w:val="00696C41"/>
    <w:rsid w:val="00697523"/>
    <w:rsid w:val="006975EE"/>
    <w:rsid w:val="006A04E1"/>
    <w:rsid w:val="006A0933"/>
    <w:rsid w:val="006A2ACC"/>
    <w:rsid w:val="006A3944"/>
    <w:rsid w:val="006A3A2A"/>
    <w:rsid w:val="006A471A"/>
    <w:rsid w:val="006A74B5"/>
    <w:rsid w:val="006B1191"/>
    <w:rsid w:val="006B1BE3"/>
    <w:rsid w:val="006B3DF0"/>
    <w:rsid w:val="006B4A8A"/>
    <w:rsid w:val="006B4D7B"/>
    <w:rsid w:val="006B6D9C"/>
    <w:rsid w:val="006B70AF"/>
    <w:rsid w:val="006B7A19"/>
    <w:rsid w:val="006C0426"/>
    <w:rsid w:val="006C2D92"/>
    <w:rsid w:val="006C476C"/>
    <w:rsid w:val="006C47F4"/>
    <w:rsid w:val="006C541C"/>
    <w:rsid w:val="006C6457"/>
    <w:rsid w:val="006C6C07"/>
    <w:rsid w:val="006C797B"/>
    <w:rsid w:val="006C7A1A"/>
    <w:rsid w:val="006D2010"/>
    <w:rsid w:val="006D393B"/>
    <w:rsid w:val="006D4195"/>
    <w:rsid w:val="006D4414"/>
    <w:rsid w:val="006D4AC9"/>
    <w:rsid w:val="006D5B2E"/>
    <w:rsid w:val="006D62EB"/>
    <w:rsid w:val="006E01B2"/>
    <w:rsid w:val="006E171E"/>
    <w:rsid w:val="006E2599"/>
    <w:rsid w:val="006E3C3A"/>
    <w:rsid w:val="006E3E78"/>
    <w:rsid w:val="006E434D"/>
    <w:rsid w:val="006E5DA1"/>
    <w:rsid w:val="006E74B2"/>
    <w:rsid w:val="006F06C1"/>
    <w:rsid w:val="006F0DCC"/>
    <w:rsid w:val="006F1651"/>
    <w:rsid w:val="006F1AF2"/>
    <w:rsid w:val="006F30EB"/>
    <w:rsid w:val="006F6FFF"/>
    <w:rsid w:val="00700499"/>
    <w:rsid w:val="00702AE0"/>
    <w:rsid w:val="00703188"/>
    <w:rsid w:val="0070409B"/>
    <w:rsid w:val="00704A77"/>
    <w:rsid w:val="00704FC7"/>
    <w:rsid w:val="007072BD"/>
    <w:rsid w:val="007107CD"/>
    <w:rsid w:val="007125C2"/>
    <w:rsid w:val="00713498"/>
    <w:rsid w:val="00714578"/>
    <w:rsid w:val="0071557A"/>
    <w:rsid w:val="00716765"/>
    <w:rsid w:val="00716912"/>
    <w:rsid w:val="00723C92"/>
    <w:rsid w:val="00723E85"/>
    <w:rsid w:val="00724DA8"/>
    <w:rsid w:val="007269BA"/>
    <w:rsid w:val="00726BDF"/>
    <w:rsid w:val="007322A2"/>
    <w:rsid w:val="007357F7"/>
    <w:rsid w:val="00735F12"/>
    <w:rsid w:val="00737929"/>
    <w:rsid w:val="007402B4"/>
    <w:rsid w:val="0074065B"/>
    <w:rsid w:val="00741FDE"/>
    <w:rsid w:val="0074396F"/>
    <w:rsid w:val="007454DF"/>
    <w:rsid w:val="00750220"/>
    <w:rsid w:val="00751EC4"/>
    <w:rsid w:val="007521B9"/>
    <w:rsid w:val="007529FB"/>
    <w:rsid w:val="00753098"/>
    <w:rsid w:val="007536ED"/>
    <w:rsid w:val="00753C22"/>
    <w:rsid w:val="0075432E"/>
    <w:rsid w:val="007544D0"/>
    <w:rsid w:val="00755B4D"/>
    <w:rsid w:val="00756018"/>
    <w:rsid w:val="00756ED6"/>
    <w:rsid w:val="00756F48"/>
    <w:rsid w:val="00760950"/>
    <w:rsid w:val="00760F87"/>
    <w:rsid w:val="00762876"/>
    <w:rsid w:val="00763266"/>
    <w:rsid w:val="007635FE"/>
    <w:rsid w:val="00763E9A"/>
    <w:rsid w:val="007665D0"/>
    <w:rsid w:val="0076666B"/>
    <w:rsid w:val="00771B88"/>
    <w:rsid w:val="00771DC3"/>
    <w:rsid w:val="00772474"/>
    <w:rsid w:val="007735A7"/>
    <w:rsid w:val="00774FEE"/>
    <w:rsid w:val="00780B30"/>
    <w:rsid w:val="00782A0B"/>
    <w:rsid w:val="007834B7"/>
    <w:rsid w:val="00783EE5"/>
    <w:rsid w:val="007879A7"/>
    <w:rsid w:val="0079089F"/>
    <w:rsid w:val="00791EEC"/>
    <w:rsid w:val="00792FA4"/>
    <w:rsid w:val="007945C1"/>
    <w:rsid w:val="00795A24"/>
    <w:rsid w:val="007A0677"/>
    <w:rsid w:val="007A4621"/>
    <w:rsid w:val="007A47BA"/>
    <w:rsid w:val="007A6E3B"/>
    <w:rsid w:val="007A749D"/>
    <w:rsid w:val="007B0456"/>
    <w:rsid w:val="007B09AF"/>
    <w:rsid w:val="007B167C"/>
    <w:rsid w:val="007C1F0B"/>
    <w:rsid w:val="007C2CEB"/>
    <w:rsid w:val="007C4102"/>
    <w:rsid w:val="007C4BE0"/>
    <w:rsid w:val="007D14EB"/>
    <w:rsid w:val="007D2580"/>
    <w:rsid w:val="007D2901"/>
    <w:rsid w:val="007D683D"/>
    <w:rsid w:val="007D6C05"/>
    <w:rsid w:val="007D70DE"/>
    <w:rsid w:val="007E0D28"/>
    <w:rsid w:val="007E16FD"/>
    <w:rsid w:val="007E36CE"/>
    <w:rsid w:val="007E41B1"/>
    <w:rsid w:val="007E4673"/>
    <w:rsid w:val="007E5FF6"/>
    <w:rsid w:val="007E6FB8"/>
    <w:rsid w:val="007E747B"/>
    <w:rsid w:val="007F0B4C"/>
    <w:rsid w:val="007F0DD9"/>
    <w:rsid w:val="007F5E25"/>
    <w:rsid w:val="007F6C98"/>
    <w:rsid w:val="00805140"/>
    <w:rsid w:val="00805D8F"/>
    <w:rsid w:val="0080657B"/>
    <w:rsid w:val="008106B7"/>
    <w:rsid w:val="0081182D"/>
    <w:rsid w:val="0081325D"/>
    <w:rsid w:val="00813730"/>
    <w:rsid w:val="0081424D"/>
    <w:rsid w:val="0081443C"/>
    <w:rsid w:val="008146F2"/>
    <w:rsid w:val="0081563E"/>
    <w:rsid w:val="008205CF"/>
    <w:rsid w:val="00820F59"/>
    <w:rsid w:val="0082125E"/>
    <w:rsid w:val="00823B0D"/>
    <w:rsid w:val="00823E4D"/>
    <w:rsid w:val="00824A9F"/>
    <w:rsid w:val="008272C1"/>
    <w:rsid w:val="00827A13"/>
    <w:rsid w:val="00827B7E"/>
    <w:rsid w:val="008312AC"/>
    <w:rsid w:val="008318F7"/>
    <w:rsid w:val="008325B9"/>
    <w:rsid w:val="0083335A"/>
    <w:rsid w:val="0083465D"/>
    <w:rsid w:val="008373A0"/>
    <w:rsid w:val="008436DC"/>
    <w:rsid w:val="00843E17"/>
    <w:rsid w:val="0084468A"/>
    <w:rsid w:val="008459B5"/>
    <w:rsid w:val="008460B0"/>
    <w:rsid w:val="0084625E"/>
    <w:rsid w:val="00846BC3"/>
    <w:rsid w:val="00847225"/>
    <w:rsid w:val="0084783D"/>
    <w:rsid w:val="00851872"/>
    <w:rsid w:val="008527BE"/>
    <w:rsid w:val="0085281D"/>
    <w:rsid w:val="008528B3"/>
    <w:rsid w:val="00853A13"/>
    <w:rsid w:val="00855768"/>
    <w:rsid w:val="008557B3"/>
    <w:rsid w:val="00857751"/>
    <w:rsid w:val="00860B1B"/>
    <w:rsid w:val="00864966"/>
    <w:rsid w:val="00866111"/>
    <w:rsid w:val="00866528"/>
    <w:rsid w:val="00866C93"/>
    <w:rsid w:val="00867CE6"/>
    <w:rsid w:val="00870574"/>
    <w:rsid w:val="00870A8F"/>
    <w:rsid w:val="00871280"/>
    <w:rsid w:val="00872250"/>
    <w:rsid w:val="00873852"/>
    <w:rsid w:val="008738CA"/>
    <w:rsid w:val="00874B85"/>
    <w:rsid w:val="00876884"/>
    <w:rsid w:val="0087699C"/>
    <w:rsid w:val="00880525"/>
    <w:rsid w:val="00880C8F"/>
    <w:rsid w:val="00881085"/>
    <w:rsid w:val="00881F70"/>
    <w:rsid w:val="00882EA4"/>
    <w:rsid w:val="00885AC6"/>
    <w:rsid w:val="008875D6"/>
    <w:rsid w:val="00887836"/>
    <w:rsid w:val="00893521"/>
    <w:rsid w:val="00894509"/>
    <w:rsid w:val="00895C47"/>
    <w:rsid w:val="00897C3A"/>
    <w:rsid w:val="008A2E98"/>
    <w:rsid w:val="008A3194"/>
    <w:rsid w:val="008A5068"/>
    <w:rsid w:val="008A5DEA"/>
    <w:rsid w:val="008A6A52"/>
    <w:rsid w:val="008A7506"/>
    <w:rsid w:val="008B0629"/>
    <w:rsid w:val="008B0B61"/>
    <w:rsid w:val="008B1951"/>
    <w:rsid w:val="008B2F8D"/>
    <w:rsid w:val="008B5208"/>
    <w:rsid w:val="008B6AD6"/>
    <w:rsid w:val="008C05B7"/>
    <w:rsid w:val="008C0FF7"/>
    <w:rsid w:val="008C1300"/>
    <w:rsid w:val="008C6ACD"/>
    <w:rsid w:val="008C6E8D"/>
    <w:rsid w:val="008C75F3"/>
    <w:rsid w:val="008D0096"/>
    <w:rsid w:val="008D06CB"/>
    <w:rsid w:val="008D1563"/>
    <w:rsid w:val="008D16F0"/>
    <w:rsid w:val="008D18E0"/>
    <w:rsid w:val="008D2ECB"/>
    <w:rsid w:val="008D4070"/>
    <w:rsid w:val="008D429B"/>
    <w:rsid w:val="008D5EC4"/>
    <w:rsid w:val="008D6487"/>
    <w:rsid w:val="008D672B"/>
    <w:rsid w:val="008D6EB3"/>
    <w:rsid w:val="008D7AEC"/>
    <w:rsid w:val="008E0029"/>
    <w:rsid w:val="008E1BE1"/>
    <w:rsid w:val="008E2329"/>
    <w:rsid w:val="008E253D"/>
    <w:rsid w:val="008E27EE"/>
    <w:rsid w:val="008E4DC1"/>
    <w:rsid w:val="008E6AE0"/>
    <w:rsid w:val="008E7C46"/>
    <w:rsid w:val="008E7DE1"/>
    <w:rsid w:val="008F016A"/>
    <w:rsid w:val="008F17F7"/>
    <w:rsid w:val="008F2484"/>
    <w:rsid w:val="008F29CE"/>
    <w:rsid w:val="008F4090"/>
    <w:rsid w:val="008F44FF"/>
    <w:rsid w:val="008F586F"/>
    <w:rsid w:val="008F5AEC"/>
    <w:rsid w:val="008F5E25"/>
    <w:rsid w:val="008F7001"/>
    <w:rsid w:val="008F7EF1"/>
    <w:rsid w:val="0090019C"/>
    <w:rsid w:val="00900534"/>
    <w:rsid w:val="00900F04"/>
    <w:rsid w:val="009029F8"/>
    <w:rsid w:val="00903D6D"/>
    <w:rsid w:val="00904197"/>
    <w:rsid w:val="0090545C"/>
    <w:rsid w:val="00905C8E"/>
    <w:rsid w:val="00907756"/>
    <w:rsid w:val="00907D29"/>
    <w:rsid w:val="00911345"/>
    <w:rsid w:val="0091328B"/>
    <w:rsid w:val="00913AF6"/>
    <w:rsid w:val="00915F5A"/>
    <w:rsid w:val="00920F61"/>
    <w:rsid w:val="00921152"/>
    <w:rsid w:val="009220CD"/>
    <w:rsid w:val="00922823"/>
    <w:rsid w:val="00923DFC"/>
    <w:rsid w:val="0092566D"/>
    <w:rsid w:val="009265E8"/>
    <w:rsid w:val="00926938"/>
    <w:rsid w:val="00926E63"/>
    <w:rsid w:val="00927CCB"/>
    <w:rsid w:val="009309A1"/>
    <w:rsid w:val="00931450"/>
    <w:rsid w:val="0093269A"/>
    <w:rsid w:val="00933D00"/>
    <w:rsid w:val="00934404"/>
    <w:rsid w:val="00937908"/>
    <w:rsid w:val="00937BC0"/>
    <w:rsid w:val="00940AFE"/>
    <w:rsid w:val="00941704"/>
    <w:rsid w:val="00942351"/>
    <w:rsid w:val="00942774"/>
    <w:rsid w:val="0094320C"/>
    <w:rsid w:val="009452DE"/>
    <w:rsid w:val="009454DD"/>
    <w:rsid w:val="00947FA8"/>
    <w:rsid w:val="009505C4"/>
    <w:rsid w:val="0095075C"/>
    <w:rsid w:val="00951E5E"/>
    <w:rsid w:val="00952B3A"/>
    <w:rsid w:val="00952D47"/>
    <w:rsid w:val="00957CA1"/>
    <w:rsid w:val="00961F66"/>
    <w:rsid w:val="00962643"/>
    <w:rsid w:val="00963D9C"/>
    <w:rsid w:val="00964254"/>
    <w:rsid w:val="00964A92"/>
    <w:rsid w:val="00966D8B"/>
    <w:rsid w:val="00966DF9"/>
    <w:rsid w:val="009705B0"/>
    <w:rsid w:val="009708E4"/>
    <w:rsid w:val="00972A2D"/>
    <w:rsid w:val="00973DA2"/>
    <w:rsid w:val="00975399"/>
    <w:rsid w:val="00975EA2"/>
    <w:rsid w:val="00980035"/>
    <w:rsid w:val="00981E3A"/>
    <w:rsid w:val="00982259"/>
    <w:rsid w:val="009836FE"/>
    <w:rsid w:val="0098467C"/>
    <w:rsid w:val="00985108"/>
    <w:rsid w:val="00985BCE"/>
    <w:rsid w:val="0098780C"/>
    <w:rsid w:val="00987D9F"/>
    <w:rsid w:val="00990B78"/>
    <w:rsid w:val="00991CCC"/>
    <w:rsid w:val="00993673"/>
    <w:rsid w:val="00995A73"/>
    <w:rsid w:val="00995E85"/>
    <w:rsid w:val="009978C5"/>
    <w:rsid w:val="009A15BA"/>
    <w:rsid w:val="009A1C5B"/>
    <w:rsid w:val="009A1C79"/>
    <w:rsid w:val="009A1F1B"/>
    <w:rsid w:val="009A268A"/>
    <w:rsid w:val="009A63D6"/>
    <w:rsid w:val="009A6BB7"/>
    <w:rsid w:val="009B0775"/>
    <w:rsid w:val="009B1027"/>
    <w:rsid w:val="009B149A"/>
    <w:rsid w:val="009B23CE"/>
    <w:rsid w:val="009B3A1C"/>
    <w:rsid w:val="009B452A"/>
    <w:rsid w:val="009B4B20"/>
    <w:rsid w:val="009B4E81"/>
    <w:rsid w:val="009B6311"/>
    <w:rsid w:val="009C0D27"/>
    <w:rsid w:val="009C1B5A"/>
    <w:rsid w:val="009C1B83"/>
    <w:rsid w:val="009C1E8E"/>
    <w:rsid w:val="009C3B80"/>
    <w:rsid w:val="009C520F"/>
    <w:rsid w:val="009C603A"/>
    <w:rsid w:val="009C654E"/>
    <w:rsid w:val="009C77BC"/>
    <w:rsid w:val="009D07C9"/>
    <w:rsid w:val="009D12D6"/>
    <w:rsid w:val="009D40E0"/>
    <w:rsid w:val="009D5B3C"/>
    <w:rsid w:val="009D6E76"/>
    <w:rsid w:val="009D729C"/>
    <w:rsid w:val="009D7B8E"/>
    <w:rsid w:val="009E0247"/>
    <w:rsid w:val="009E29A3"/>
    <w:rsid w:val="009E4429"/>
    <w:rsid w:val="009E6186"/>
    <w:rsid w:val="009E6F34"/>
    <w:rsid w:val="009E7F4C"/>
    <w:rsid w:val="009E7F6A"/>
    <w:rsid w:val="009E7F83"/>
    <w:rsid w:val="009F1FF2"/>
    <w:rsid w:val="009F492C"/>
    <w:rsid w:val="009F5036"/>
    <w:rsid w:val="009F655F"/>
    <w:rsid w:val="009F662B"/>
    <w:rsid w:val="009F6CCF"/>
    <w:rsid w:val="00A00033"/>
    <w:rsid w:val="00A01C42"/>
    <w:rsid w:val="00A02729"/>
    <w:rsid w:val="00A02DAB"/>
    <w:rsid w:val="00A02E91"/>
    <w:rsid w:val="00A0345A"/>
    <w:rsid w:val="00A04832"/>
    <w:rsid w:val="00A05240"/>
    <w:rsid w:val="00A1086F"/>
    <w:rsid w:val="00A10C12"/>
    <w:rsid w:val="00A11318"/>
    <w:rsid w:val="00A1248F"/>
    <w:rsid w:val="00A12E67"/>
    <w:rsid w:val="00A14A21"/>
    <w:rsid w:val="00A17BFB"/>
    <w:rsid w:val="00A214F2"/>
    <w:rsid w:val="00A2151C"/>
    <w:rsid w:val="00A21B82"/>
    <w:rsid w:val="00A24536"/>
    <w:rsid w:val="00A24B9F"/>
    <w:rsid w:val="00A24CF3"/>
    <w:rsid w:val="00A25FDC"/>
    <w:rsid w:val="00A279AB"/>
    <w:rsid w:val="00A3213F"/>
    <w:rsid w:val="00A322FD"/>
    <w:rsid w:val="00A3277D"/>
    <w:rsid w:val="00A34FF2"/>
    <w:rsid w:val="00A358FC"/>
    <w:rsid w:val="00A425BF"/>
    <w:rsid w:val="00A42E9E"/>
    <w:rsid w:val="00A42EF1"/>
    <w:rsid w:val="00A42EF6"/>
    <w:rsid w:val="00A43119"/>
    <w:rsid w:val="00A4407A"/>
    <w:rsid w:val="00A4559C"/>
    <w:rsid w:val="00A464B0"/>
    <w:rsid w:val="00A5168F"/>
    <w:rsid w:val="00A51735"/>
    <w:rsid w:val="00A51B8B"/>
    <w:rsid w:val="00A52C63"/>
    <w:rsid w:val="00A53B58"/>
    <w:rsid w:val="00A54709"/>
    <w:rsid w:val="00A5598B"/>
    <w:rsid w:val="00A568DD"/>
    <w:rsid w:val="00A5710B"/>
    <w:rsid w:val="00A57CDD"/>
    <w:rsid w:val="00A609B7"/>
    <w:rsid w:val="00A620B2"/>
    <w:rsid w:val="00A63553"/>
    <w:rsid w:val="00A635E3"/>
    <w:rsid w:val="00A64013"/>
    <w:rsid w:val="00A701EE"/>
    <w:rsid w:val="00A71EBB"/>
    <w:rsid w:val="00A71F8B"/>
    <w:rsid w:val="00A72893"/>
    <w:rsid w:val="00A7340F"/>
    <w:rsid w:val="00A73BD5"/>
    <w:rsid w:val="00A74261"/>
    <w:rsid w:val="00A77489"/>
    <w:rsid w:val="00A77832"/>
    <w:rsid w:val="00A80A0A"/>
    <w:rsid w:val="00A80D62"/>
    <w:rsid w:val="00A8220A"/>
    <w:rsid w:val="00A8347F"/>
    <w:rsid w:val="00A83F16"/>
    <w:rsid w:val="00A840DC"/>
    <w:rsid w:val="00A84843"/>
    <w:rsid w:val="00A856EA"/>
    <w:rsid w:val="00A868A4"/>
    <w:rsid w:val="00A872E1"/>
    <w:rsid w:val="00A909D5"/>
    <w:rsid w:val="00A912B2"/>
    <w:rsid w:val="00A959ED"/>
    <w:rsid w:val="00A96DFF"/>
    <w:rsid w:val="00AA4E48"/>
    <w:rsid w:val="00AA5BC1"/>
    <w:rsid w:val="00AA79F4"/>
    <w:rsid w:val="00AB123E"/>
    <w:rsid w:val="00AB12B0"/>
    <w:rsid w:val="00AB189E"/>
    <w:rsid w:val="00AB4805"/>
    <w:rsid w:val="00AB4888"/>
    <w:rsid w:val="00AB59AB"/>
    <w:rsid w:val="00AC36C1"/>
    <w:rsid w:val="00AC5FAF"/>
    <w:rsid w:val="00AD0EA8"/>
    <w:rsid w:val="00AD1344"/>
    <w:rsid w:val="00AD1A00"/>
    <w:rsid w:val="00AD233D"/>
    <w:rsid w:val="00AD246E"/>
    <w:rsid w:val="00AD2A1C"/>
    <w:rsid w:val="00AD3421"/>
    <w:rsid w:val="00AD3912"/>
    <w:rsid w:val="00AD41BC"/>
    <w:rsid w:val="00AD446D"/>
    <w:rsid w:val="00AD5A07"/>
    <w:rsid w:val="00AD5BFA"/>
    <w:rsid w:val="00AE2303"/>
    <w:rsid w:val="00AE3553"/>
    <w:rsid w:val="00AE4DC2"/>
    <w:rsid w:val="00AE7069"/>
    <w:rsid w:val="00AE7B72"/>
    <w:rsid w:val="00AF01AC"/>
    <w:rsid w:val="00AF534F"/>
    <w:rsid w:val="00AF578F"/>
    <w:rsid w:val="00AF57C2"/>
    <w:rsid w:val="00AF5A15"/>
    <w:rsid w:val="00AF5B7E"/>
    <w:rsid w:val="00AF6CE0"/>
    <w:rsid w:val="00B00DF0"/>
    <w:rsid w:val="00B0174D"/>
    <w:rsid w:val="00B02585"/>
    <w:rsid w:val="00B034A5"/>
    <w:rsid w:val="00B04AFF"/>
    <w:rsid w:val="00B05082"/>
    <w:rsid w:val="00B05CDC"/>
    <w:rsid w:val="00B07333"/>
    <w:rsid w:val="00B104E4"/>
    <w:rsid w:val="00B127A5"/>
    <w:rsid w:val="00B133F1"/>
    <w:rsid w:val="00B13A54"/>
    <w:rsid w:val="00B15F35"/>
    <w:rsid w:val="00B16257"/>
    <w:rsid w:val="00B17656"/>
    <w:rsid w:val="00B20868"/>
    <w:rsid w:val="00B22772"/>
    <w:rsid w:val="00B23734"/>
    <w:rsid w:val="00B23810"/>
    <w:rsid w:val="00B23A92"/>
    <w:rsid w:val="00B259E4"/>
    <w:rsid w:val="00B25F05"/>
    <w:rsid w:val="00B2641B"/>
    <w:rsid w:val="00B31D3B"/>
    <w:rsid w:val="00B35DF2"/>
    <w:rsid w:val="00B361E7"/>
    <w:rsid w:val="00B37748"/>
    <w:rsid w:val="00B379E7"/>
    <w:rsid w:val="00B41FB5"/>
    <w:rsid w:val="00B42F5F"/>
    <w:rsid w:val="00B43132"/>
    <w:rsid w:val="00B45F24"/>
    <w:rsid w:val="00B46043"/>
    <w:rsid w:val="00B474B8"/>
    <w:rsid w:val="00B501D0"/>
    <w:rsid w:val="00B507A5"/>
    <w:rsid w:val="00B51557"/>
    <w:rsid w:val="00B556AE"/>
    <w:rsid w:val="00B55794"/>
    <w:rsid w:val="00B558FE"/>
    <w:rsid w:val="00B60F6E"/>
    <w:rsid w:val="00B61291"/>
    <w:rsid w:val="00B613FF"/>
    <w:rsid w:val="00B632DC"/>
    <w:rsid w:val="00B6358F"/>
    <w:rsid w:val="00B63969"/>
    <w:rsid w:val="00B676A9"/>
    <w:rsid w:val="00B70070"/>
    <w:rsid w:val="00B70183"/>
    <w:rsid w:val="00B7026D"/>
    <w:rsid w:val="00B707CB"/>
    <w:rsid w:val="00B77901"/>
    <w:rsid w:val="00B77F50"/>
    <w:rsid w:val="00B80433"/>
    <w:rsid w:val="00B82334"/>
    <w:rsid w:val="00B82666"/>
    <w:rsid w:val="00B8425C"/>
    <w:rsid w:val="00B842DA"/>
    <w:rsid w:val="00B84428"/>
    <w:rsid w:val="00B8478D"/>
    <w:rsid w:val="00B858CB"/>
    <w:rsid w:val="00B85AB5"/>
    <w:rsid w:val="00B8622F"/>
    <w:rsid w:val="00B866CC"/>
    <w:rsid w:val="00B86B57"/>
    <w:rsid w:val="00B87092"/>
    <w:rsid w:val="00B871B0"/>
    <w:rsid w:val="00B91390"/>
    <w:rsid w:val="00B916CB"/>
    <w:rsid w:val="00B91D7F"/>
    <w:rsid w:val="00B949BC"/>
    <w:rsid w:val="00B9524F"/>
    <w:rsid w:val="00B95CA1"/>
    <w:rsid w:val="00BA0080"/>
    <w:rsid w:val="00BA0C3A"/>
    <w:rsid w:val="00BA11C6"/>
    <w:rsid w:val="00BA15D4"/>
    <w:rsid w:val="00BA488E"/>
    <w:rsid w:val="00BA5814"/>
    <w:rsid w:val="00BA5C98"/>
    <w:rsid w:val="00BA6C5A"/>
    <w:rsid w:val="00BB028A"/>
    <w:rsid w:val="00BB25D3"/>
    <w:rsid w:val="00BB2828"/>
    <w:rsid w:val="00BB314B"/>
    <w:rsid w:val="00BB4121"/>
    <w:rsid w:val="00BB473B"/>
    <w:rsid w:val="00BB7C86"/>
    <w:rsid w:val="00BC1069"/>
    <w:rsid w:val="00BC125D"/>
    <w:rsid w:val="00BC53C2"/>
    <w:rsid w:val="00BC609F"/>
    <w:rsid w:val="00BC757B"/>
    <w:rsid w:val="00BD0703"/>
    <w:rsid w:val="00BD1DE0"/>
    <w:rsid w:val="00BD1F0D"/>
    <w:rsid w:val="00BD7423"/>
    <w:rsid w:val="00BE046C"/>
    <w:rsid w:val="00BE42A5"/>
    <w:rsid w:val="00BE5B8A"/>
    <w:rsid w:val="00BE63FD"/>
    <w:rsid w:val="00BE7653"/>
    <w:rsid w:val="00BF1C9B"/>
    <w:rsid w:val="00BF3B78"/>
    <w:rsid w:val="00BF4BD5"/>
    <w:rsid w:val="00BF52B7"/>
    <w:rsid w:val="00C00A42"/>
    <w:rsid w:val="00C0171A"/>
    <w:rsid w:val="00C01FC7"/>
    <w:rsid w:val="00C044C7"/>
    <w:rsid w:val="00C04C2A"/>
    <w:rsid w:val="00C05C53"/>
    <w:rsid w:val="00C06FBD"/>
    <w:rsid w:val="00C10063"/>
    <w:rsid w:val="00C10362"/>
    <w:rsid w:val="00C12364"/>
    <w:rsid w:val="00C12F47"/>
    <w:rsid w:val="00C12FAF"/>
    <w:rsid w:val="00C15681"/>
    <w:rsid w:val="00C16504"/>
    <w:rsid w:val="00C17321"/>
    <w:rsid w:val="00C2017D"/>
    <w:rsid w:val="00C20457"/>
    <w:rsid w:val="00C2046F"/>
    <w:rsid w:val="00C21022"/>
    <w:rsid w:val="00C212AB"/>
    <w:rsid w:val="00C21361"/>
    <w:rsid w:val="00C21B99"/>
    <w:rsid w:val="00C22D7B"/>
    <w:rsid w:val="00C234D0"/>
    <w:rsid w:val="00C2617C"/>
    <w:rsid w:val="00C261DE"/>
    <w:rsid w:val="00C27C0F"/>
    <w:rsid w:val="00C30C6D"/>
    <w:rsid w:val="00C31CCE"/>
    <w:rsid w:val="00C31CF6"/>
    <w:rsid w:val="00C32617"/>
    <w:rsid w:val="00C32E8D"/>
    <w:rsid w:val="00C339C8"/>
    <w:rsid w:val="00C33B13"/>
    <w:rsid w:val="00C354FE"/>
    <w:rsid w:val="00C36605"/>
    <w:rsid w:val="00C37282"/>
    <w:rsid w:val="00C37B24"/>
    <w:rsid w:val="00C41BDE"/>
    <w:rsid w:val="00C4249E"/>
    <w:rsid w:val="00C42CF7"/>
    <w:rsid w:val="00C43424"/>
    <w:rsid w:val="00C43A0D"/>
    <w:rsid w:val="00C43F16"/>
    <w:rsid w:val="00C44016"/>
    <w:rsid w:val="00C44624"/>
    <w:rsid w:val="00C4782A"/>
    <w:rsid w:val="00C50CB7"/>
    <w:rsid w:val="00C5158D"/>
    <w:rsid w:val="00C51600"/>
    <w:rsid w:val="00C51A6A"/>
    <w:rsid w:val="00C51F66"/>
    <w:rsid w:val="00C52094"/>
    <w:rsid w:val="00C53BDD"/>
    <w:rsid w:val="00C555AE"/>
    <w:rsid w:val="00C56E53"/>
    <w:rsid w:val="00C5703C"/>
    <w:rsid w:val="00C604BE"/>
    <w:rsid w:val="00C60984"/>
    <w:rsid w:val="00C623D7"/>
    <w:rsid w:val="00C63C4B"/>
    <w:rsid w:val="00C65967"/>
    <w:rsid w:val="00C6618A"/>
    <w:rsid w:val="00C67F24"/>
    <w:rsid w:val="00C70274"/>
    <w:rsid w:val="00C70845"/>
    <w:rsid w:val="00C742B5"/>
    <w:rsid w:val="00C75466"/>
    <w:rsid w:val="00C75798"/>
    <w:rsid w:val="00C777D1"/>
    <w:rsid w:val="00C8016B"/>
    <w:rsid w:val="00C80A89"/>
    <w:rsid w:val="00C85FF1"/>
    <w:rsid w:val="00C8600A"/>
    <w:rsid w:val="00C865DE"/>
    <w:rsid w:val="00C869C8"/>
    <w:rsid w:val="00C87927"/>
    <w:rsid w:val="00C90058"/>
    <w:rsid w:val="00C91377"/>
    <w:rsid w:val="00C913B0"/>
    <w:rsid w:val="00C91675"/>
    <w:rsid w:val="00C919A5"/>
    <w:rsid w:val="00C92ACA"/>
    <w:rsid w:val="00C9304C"/>
    <w:rsid w:val="00C949AA"/>
    <w:rsid w:val="00C951EC"/>
    <w:rsid w:val="00C9692C"/>
    <w:rsid w:val="00C974CC"/>
    <w:rsid w:val="00CA17C4"/>
    <w:rsid w:val="00CA5CAA"/>
    <w:rsid w:val="00CA6010"/>
    <w:rsid w:val="00CA7ED6"/>
    <w:rsid w:val="00CB116C"/>
    <w:rsid w:val="00CB1CE3"/>
    <w:rsid w:val="00CB2004"/>
    <w:rsid w:val="00CB51C1"/>
    <w:rsid w:val="00CB5887"/>
    <w:rsid w:val="00CB6E9F"/>
    <w:rsid w:val="00CB7143"/>
    <w:rsid w:val="00CB768B"/>
    <w:rsid w:val="00CB7BDE"/>
    <w:rsid w:val="00CC3000"/>
    <w:rsid w:val="00CC39E0"/>
    <w:rsid w:val="00CC6689"/>
    <w:rsid w:val="00CC6812"/>
    <w:rsid w:val="00CC6F39"/>
    <w:rsid w:val="00CC78FD"/>
    <w:rsid w:val="00CD174C"/>
    <w:rsid w:val="00CD465C"/>
    <w:rsid w:val="00CD48FA"/>
    <w:rsid w:val="00CD5D3A"/>
    <w:rsid w:val="00CE1B0F"/>
    <w:rsid w:val="00CE3B5A"/>
    <w:rsid w:val="00CE6466"/>
    <w:rsid w:val="00CF21E2"/>
    <w:rsid w:val="00CF23BF"/>
    <w:rsid w:val="00CF27FA"/>
    <w:rsid w:val="00CF2B35"/>
    <w:rsid w:val="00CF2FE3"/>
    <w:rsid w:val="00CF4B1A"/>
    <w:rsid w:val="00D00226"/>
    <w:rsid w:val="00D02B93"/>
    <w:rsid w:val="00D03D06"/>
    <w:rsid w:val="00D05C99"/>
    <w:rsid w:val="00D06212"/>
    <w:rsid w:val="00D0624B"/>
    <w:rsid w:val="00D06BF6"/>
    <w:rsid w:val="00D1028F"/>
    <w:rsid w:val="00D10C5C"/>
    <w:rsid w:val="00D129C5"/>
    <w:rsid w:val="00D1457C"/>
    <w:rsid w:val="00D16608"/>
    <w:rsid w:val="00D1672E"/>
    <w:rsid w:val="00D17E9D"/>
    <w:rsid w:val="00D225A0"/>
    <w:rsid w:val="00D229C6"/>
    <w:rsid w:val="00D273AA"/>
    <w:rsid w:val="00D347CE"/>
    <w:rsid w:val="00D3510A"/>
    <w:rsid w:val="00D362DC"/>
    <w:rsid w:val="00D366B5"/>
    <w:rsid w:val="00D37600"/>
    <w:rsid w:val="00D40ECD"/>
    <w:rsid w:val="00D4327B"/>
    <w:rsid w:val="00D450A8"/>
    <w:rsid w:val="00D4612B"/>
    <w:rsid w:val="00D46A81"/>
    <w:rsid w:val="00D4736A"/>
    <w:rsid w:val="00D473AB"/>
    <w:rsid w:val="00D50814"/>
    <w:rsid w:val="00D53892"/>
    <w:rsid w:val="00D55256"/>
    <w:rsid w:val="00D5547F"/>
    <w:rsid w:val="00D55713"/>
    <w:rsid w:val="00D5773E"/>
    <w:rsid w:val="00D617A0"/>
    <w:rsid w:val="00D640E9"/>
    <w:rsid w:val="00D6610D"/>
    <w:rsid w:val="00D66B52"/>
    <w:rsid w:val="00D674D7"/>
    <w:rsid w:val="00D70722"/>
    <w:rsid w:val="00D71C87"/>
    <w:rsid w:val="00D72A93"/>
    <w:rsid w:val="00D735DD"/>
    <w:rsid w:val="00D73CEF"/>
    <w:rsid w:val="00D75EF3"/>
    <w:rsid w:val="00D76063"/>
    <w:rsid w:val="00D76ECD"/>
    <w:rsid w:val="00D810EC"/>
    <w:rsid w:val="00D81786"/>
    <w:rsid w:val="00D82DCD"/>
    <w:rsid w:val="00D834E2"/>
    <w:rsid w:val="00D86007"/>
    <w:rsid w:val="00D9682F"/>
    <w:rsid w:val="00DA0224"/>
    <w:rsid w:val="00DA1580"/>
    <w:rsid w:val="00DA2E9B"/>
    <w:rsid w:val="00DA312A"/>
    <w:rsid w:val="00DA48E9"/>
    <w:rsid w:val="00DA5CD2"/>
    <w:rsid w:val="00DA7C2A"/>
    <w:rsid w:val="00DB0B77"/>
    <w:rsid w:val="00DB177C"/>
    <w:rsid w:val="00DB1E2D"/>
    <w:rsid w:val="00DB1E78"/>
    <w:rsid w:val="00DB370C"/>
    <w:rsid w:val="00DB3889"/>
    <w:rsid w:val="00DB3CA9"/>
    <w:rsid w:val="00DB5526"/>
    <w:rsid w:val="00DB579C"/>
    <w:rsid w:val="00DB5D10"/>
    <w:rsid w:val="00DB6457"/>
    <w:rsid w:val="00DC065C"/>
    <w:rsid w:val="00DC6720"/>
    <w:rsid w:val="00DD0C21"/>
    <w:rsid w:val="00DD11A4"/>
    <w:rsid w:val="00DD2C3E"/>
    <w:rsid w:val="00DD3AE1"/>
    <w:rsid w:val="00DD3B60"/>
    <w:rsid w:val="00DD5760"/>
    <w:rsid w:val="00DD79C2"/>
    <w:rsid w:val="00DD7F0E"/>
    <w:rsid w:val="00DE00F1"/>
    <w:rsid w:val="00DE0C12"/>
    <w:rsid w:val="00DE1C50"/>
    <w:rsid w:val="00DE264E"/>
    <w:rsid w:val="00DE4D22"/>
    <w:rsid w:val="00DE52C6"/>
    <w:rsid w:val="00DE749A"/>
    <w:rsid w:val="00DF125D"/>
    <w:rsid w:val="00DF220B"/>
    <w:rsid w:val="00DF3522"/>
    <w:rsid w:val="00DF5713"/>
    <w:rsid w:val="00DF626F"/>
    <w:rsid w:val="00DF6A78"/>
    <w:rsid w:val="00DF7D8D"/>
    <w:rsid w:val="00E00D3E"/>
    <w:rsid w:val="00E014A0"/>
    <w:rsid w:val="00E01BD1"/>
    <w:rsid w:val="00E05C49"/>
    <w:rsid w:val="00E066A9"/>
    <w:rsid w:val="00E10086"/>
    <w:rsid w:val="00E100B1"/>
    <w:rsid w:val="00E10A03"/>
    <w:rsid w:val="00E11F96"/>
    <w:rsid w:val="00E1262C"/>
    <w:rsid w:val="00E1328A"/>
    <w:rsid w:val="00E17676"/>
    <w:rsid w:val="00E1789C"/>
    <w:rsid w:val="00E218E9"/>
    <w:rsid w:val="00E2284F"/>
    <w:rsid w:val="00E30C40"/>
    <w:rsid w:val="00E32106"/>
    <w:rsid w:val="00E322AB"/>
    <w:rsid w:val="00E32712"/>
    <w:rsid w:val="00E32C16"/>
    <w:rsid w:val="00E34201"/>
    <w:rsid w:val="00E35A84"/>
    <w:rsid w:val="00E36901"/>
    <w:rsid w:val="00E36F15"/>
    <w:rsid w:val="00E4111F"/>
    <w:rsid w:val="00E415C1"/>
    <w:rsid w:val="00E41EFB"/>
    <w:rsid w:val="00E4309D"/>
    <w:rsid w:val="00E434E3"/>
    <w:rsid w:val="00E44D1E"/>
    <w:rsid w:val="00E45D3F"/>
    <w:rsid w:val="00E46040"/>
    <w:rsid w:val="00E479AD"/>
    <w:rsid w:val="00E51213"/>
    <w:rsid w:val="00E522A2"/>
    <w:rsid w:val="00E52AC6"/>
    <w:rsid w:val="00E570D7"/>
    <w:rsid w:val="00E5765E"/>
    <w:rsid w:val="00E57EE4"/>
    <w:rsid w:val="00E60014"/>
    <w:rsid w:val="00E62712"/>
    <w:rsid w:val="00E62726"/>
    <w:rsid w:val="00E627C1"/>
    <w:rsid w:val="00E62F26"/>
    <w:rsid w:val="00E6312C"/>
    <w:rsid w:val="00E63E1A"/>
    <w:rsid w:val="00E6441D"/>
    <w:rsid w:val="00E649C5"/>
    <w:rsid w:val="00E649E5"/>
    <w:rsid w:val="00E64BDD"/>
    <w:rsid w:val="00E651BD"/>
    <w:rsid w:val="00E6696A"/>
    <w:rsid w:val="00E67294"/>
    <w:rsid w:val="00E702D0"/>
    <w:rsid w:val="00E71EB0"/>
    <w:rsid w:val="00E71F6C"/>
    <w:rsid w:val="00E7287A"/>
    <w:rsid w:val="00E75ED5"/>
    <w:rsid w:val="00E76488"/>
    <w:rsid w:val="00E76FA3"/>
    <w:rsid w:val="00E80208"/>
    <w:rsid w:val="00E80776"/>
    <w:rsid w:val="00E808D8"/>
    <w:rsid w:val="00E80BBB"/>
    <w:rsid w:val="00E81506"/>
    <w:rsid w:val="00E82694"/>
    <w:rsid w:val="00E83C7A"/>
    <w:rsid w:val="00E83F78"/>
    <w:rsid w:val="00E8465B"/>
    <w:rsid w:val="00E84EA8"/>
    <w:rsid w:val="00E85AEF"/>
    <w:rsid w:val="00E86059"/>
    <w:rsid w:val="00E86722"/>
    <w:rsid w:val="00E906FB"/>
    <w:rsid w:val="00E90836"/>
    <w:rsid w:val="00E91208"/>
    <w:rsid w:val="00E912F0"/>
    <w:rsid w:val="00E928BF"/>
    <w:rsid w:val="00E92A1A"/>
    <w:rsid w:val="00E946ED"/>
    <w:rsid w:val="00E95159"/>
    <w:rsid w:val="00E97283"/>
    <w:rsid w:val="00E97EF1"/>
    <w:rsid w:val="00EA135E"/>
    <w:rsid w:val="00EA28BB"/>
    <w:rsid w:val="00EA35D9"/>
    <w:rsid w:val="00EA51E9"/>
    <w:rsid w:val="00EA79BA"/>
    <w:rsid w:val="00EB0811"/>
    <w:rsid w:val="00EB0FA9"/>
    <w:rsid w:val="00EB3BC8"/>
    <w:rsid w:val="00EB59BF"/>
    <w:rsid w:val="00EB6670"/>
    <w:rsid w:val="00EB6C04"/>
    <w:rsid w:val="00EB6E7C"/>
    <w:rsid w:val="00EC020E"/>
    <w:rsid w:val="00EC1597"/>
    <w:rsid w:val="00EC2B89"/>
    <w:rsid w:val="00EC44B2"/>
    <w:rsid w:val="00EC4729"/>
    <w:rsid w:val="00EC4BAE"/>
    <w:rsid w:val="00EC5D87"/>
    <w:rsid w:val="00EC5FF5"/>
    <w:rsid w:val="00EC66A8"/>
    <w:rsid w:val="00EC68F9"/>
    <w:rsid w:val="00ED025E"/>
    <w:rsid w:val="00ED0F94"/>
    <w:rsid w:val="00ED2CA5"/>
    <w:rsid w:val="00ED5C4D"/>
    <w:rsid w:val="00ED6360"/>
    <w:rsid w:val="00EE0F1D"/>
    <w:rsid w:val="00EE12F1"/>
    <w:rsid w:val="00EE1F81"/>
    <w:rsid w:val="00EE2513"/>
    <w:rsid w:val="00EE5D95"/>
    <w:rsid w:val="00EF1522"/>
    <w:rsid w:val="00EF25AB"/>
    <w:rsid w:val="00EF3441"/>
    <w:rsid w:val="00EF42BA"/>
    <w:rsid w:val="00EF4D04"/>
    <w:rsid w:val="00EF64DF"/>
    <w:rsid w:val="00F01506"/>
    <w:rsid w:val="00F01CE7"/>
    <w:rsid w:val="00F01F3A"/>
    <w:rsid w:val="00F03B1A"/>
    <w:rsid w:val="00F043D9"/>
    <w:rsid w:val="00F049BA"/>
    <w:rsid w:val="00F04C39"/>
    <w:rsid w:val="00F05D59"/>
    <w:rsid w:val="00F11026"/>
    <w:rsid w:val="00F120D3"/>
    <w:rsid w:val="00F13A6A"/>
    <w:rsid w:val="00F13BA3"/>
    <w:rsid w:val="00F13FDD"/>
    <w:rsid w:val="00F16298"/>
    <w:rsid w:val="00F2367F"/>
    <w:rsid w:val="00F23A5B"/>
    <w:rsid w:val="00F24B72"/>
    <w:rsid w:val="00F255AA"/>
    <w:rsid w:val="00F25A01"/>
    <w:rsid w:val="00F31F1A"/>
    <w:rsid w:val="00F3512E"/>
    <w:rsid w:val="00F35770"/>
    <w:rsid w:val="00F37085"/>
    <w:rsid w:val="00F4123D"/>
    <w:rsid w:val="00F41323"/>
    <w:rsid w:val="00F4159D"/>
    <w:rsid w:val="00F45483"/>
    <w:rsid w:val="00F4603D"/>
    <w:rsid w:val="00F47DCA"/>
    <w:rsid w:val="00F47E24"/>
    <w:rsid w:val="00F51ABC"/>
    <w:rsid w:val="00F5242C"/>
    <w:rsid w:val="00F528AB"/>
    <w:rsid w:val="00F539E3"/>
    <w:rsid w:val="00F560E3"/>
    <w:rsid w:val="00F577D3"/>
    <w:rsid w:val="00F579C7"/>
    <w:rsid w:val="00F6052B"/>
    <w:rsid w:val="00F60B68"/>
    <w:rsid w:val="00F615E9"/>
    <w:rsid w:val="00F63B2F"/>
    <w:rsid w:val="00F64433"/>
    <w:rsid w:val="00F64CFA"/>
    <w:rsid w:val="00F67B4F"/>
    <w:rsid w:val="00F708E0"/>
    <w:rsid w:val="00F71DA9"/>
    <w:rsid w:val="00F80715"/>
    <w:rsid w:val="00F80795"/>
    <w:rsid w:val="00F807F7"/>
    <w:rsid w:val="00F80B23"/>
    <w:rsid w:val="00F80CBF"/>
    <w:rsid w:val="00F8161C"/>
    <w:rsid w:val="00F840DD"/>
    <w:rsid w:val="00F85687"/>
    <w:rsid w:val="00F85B9C"/>
    <w:rsid w:val="00F86214"/>
    <w:rsid w:val="00F8704A"/>
    <w:rsid w:val="00F90EA7"/>
    <w:rsid w:val="00F91570"/>
    <w:rsid w:val="00F92311"/>
    <w:rsid w:val="00F93E80"/>
    <w:rsid w:val="00F9530E"/>
    <w:rsid w:val="00F95ADE"/>
    <w:rsid w:val="00FA1D8B"/>
    <w:rsid w:val="00FA2A1A"/>
    <w:rsid w:val="00FA52A4"/>
    <w:rsid w:val="00FA54E7"/>
    <w:rsid w:val="00FA6B39"/>
    <w:rsid w:val="00FB03AE"/>
    <w:rsid w:val="00FB397F"/>
    <w:rsid w:val="00FB46DE"/>
    <w:rsid w:val="00FB4925"/>
    <w:rsid w:val="00FB4B03"/>
    <w:rsid w:val="00FB5A8E"/>
    <w:rsid w:val="00FB7E6F"/>
    <w:rsid w:val="00FB7F06"/>
    <w:rsid w:val="00FC04A3"/>
    <w:rsid w:val="00FC18B3"/>
    <w:rsid w:val="00FC34BE"/>
    <w:rsid w:val="00FC4E7F"/>
    <w:rsid w:val="00FC726D"/>
    <w:rsid w:val="00FC782F"/>
    <w:rsid w:val="00FC7914"/>
    <w:rsid w:val="00FD08D0"/>
    <w:rsid w:val="00FD0923"/>
    <w:rsid w:val="00FD1914"/>
    <w:rsid w:val="00FD3EAB"/>
    <w:rsid w:val="00FD5481"/>
    <w:rsid w:val="00FD564E"/>
    <w:rsid w:val="00FD6861"/>
    <w:rsid w:val="00FE4D82"/>
    <w:rsid w:val="00FE688B"/>
    <w:rsid w:val="00FE74F9"/>
    <w:rsid w:val="00FF4813"/>
    <w:rsid w:val="00FF4FDF"/>
    <w:rsid w:val="00FF6027"/>
    <w:rsid w:val="00FF638A"/>
    <w:rsid w:val="00FF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A85D84"/>
  <w15:docId w15:val="{E6056208-7B64-4E5B-9C5C-2CA8B96D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F6A"/>
  </w:style>
  <w:style w:type="paragraph" w:styleId="Heading1">
    <w:name w:val="heading 1"/>
    <w:basedOn w:val="Normal"/>
    <w:next w:val="Normal"/>
    <w:link w:val="Heading1Char"/>
    <w:uiPriority w:val="9"/>
    <w:qFormat/>
    <w:rsid w:val="005A1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507A5"/>
    <w:pPr>
      <w:keepNext/>
      <w:numPr>
        <w:numId w:val="13"/>
      </w:numPr>
      <w:pBdr>
        <w:bottom w:val="single" w:sz="2" w:space="1" w:color="auto"/>
      </w:pBdr>
      <w:spacing w:before="240" w:after="120" w:line="240" w:lineRule="auto"/>
      <w:outlineLvl w:val="1"/>
    </w:pPr>
    <w:rPr>
      <w:rFonts w:ascii="Calibri" w:eastAsia="Times New Roman" w:hAnsi="Calibri" w:cs="Times New Roman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5773E"/>
    <w:pPr>
      <w:ind w:left="720"/>
      <w:contextualSpacing/>
    </w:pPr>
  </w:style>
  <w:style w:type="paragraph" w:styleId="ListBullet">
    <w:name w:val="List Bullet"/>
    <w:basedOn w:val="Normal"/>
    <w:semiHidden/>
    <w:rsid w:val="00D5773E"/>
    <w:pPr>
      <w:numPr>
        <w:numId w:val="1"/>
      </w:numPr>
      <w:spacing w:after="120" w:line="240" w:lineRule="auto"/>
    </w:pPr>
    <w:rPr>
      <w:rFonts w:ascii="Arial" w:eastAsia="Times New Roman" w:hAnsi="Arial" w:cs="Arial"/>
      <w:lang w:val="sv-SE"/>
    </w:rPr>
  </w:style>
  <w:style w:type="paragraph" w:customStyle="1" w:styleId="ICFBullet1">
    <w:name w:val="ICF Bullet 1"/>
    <w:basedOn w:val="ListBullet"/>
    <w:rsid w:val="00D5773E"/>
  </w:style>
  <w:style w:type="paragraph" w:customStyle="1" w:styleId="SectionHeading">
    <w:name w:val="Section Heading"/>
    <w:basedOn w:val="Normal"/>
    <w:link w:val="SectionHeadingChar"/>
    <w:qFormat/>
    <w:rsid w:val="00D4736A"/>
    <w:pPr>
      <w:pBdr>
        <w:top w:val="single" w:sz="12" w:space="1" w:color="auto"/>
      </w:pBdr>
      <w:shd w:val="clear" w:color="auto" w:fill="E0E0E0"/>
    </w:pPr>
    <w:rPr>
      <w:b/>
    </w:rPr>
  </w:style>
  <w:style w:type="character" w:customStyle="1" w:styleId="SectionHeadingChar">
    <w:name w:val="Section Heading Char"/>
    <w:basedOn w:val="DefaultParagraphFont"/>
    <w:link w:val="SectionHeading"/>
    <w:rsid w:val="00D4736A"/>
    <w:rPr>
      <w:b/>
      <w:shd w:val="clear" w:color="auto" w:fill="E0E0E0"/>
    </w:rPr>
  </w:style>
  <w:style w:type="table" w:styleId="TableGrid">
    <w:name w:val="Table Grid"/>
    <w:basedOn w:val="TableNormal"/>
    <w:uiPriority w:val="39"/>
    <w:rsid w:val="003E2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6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F8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041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41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41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1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197"/>
    <w:rPr>
      <w:b/>
      <w:bCs/>
      <w:sz w:val="20"/>
      <w:szCs w:val="20"/>
    </w:rPr>
  </w:style>
  <w:style w:type="paragraph" w:customStyle="1" w:styleId="Default">
    <w:name w:val="Default"/>
    <w:rsid w:val="00DF125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2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889"/>
  </w:style>
  <w:style w:type="paragraph" w:styleId="Footer">
    <w:name w:val="footer"/>
    <w:basedOn w:val="Normal"/>
    <w:link w:val="FooterChar"/>
    <w:uiPriority w:val="99"/>
    <w:unhideWhenUsed/>
    <w:rsid w:val="00312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889"/>
  </w:style>
  <w:style w:type="paragraph" w:styleId="Title">
    <w:name w:val="Title"/>
    <w:basedOn w:val="Normal"/>
    <w:next w:val="Normal"/>
    <w:link w:val="TitleChar"/>
    <w:uiPriority w:val="10"/>
    <w:qFormat/>
    <w:rsid w:val="00FF63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63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rsid w:val="00B507A5"/>
    <w:rPr>
      <w:rFonts w:ascii="Calibri" w:eastAsia="Times New Roman" w:hAnsi="Calibri" w:cs="Times New Roman"/>
      <w:b/>
      <w:sz w:val="32"/>
      <w:szCs w:val="32"/>
    </w:rPr>
  </w:style>
  <w:style w:type="paragraph" w:customStyle="1" w:styleId="NumberedList3rdLevel">
    <w:name w:val="Numbered List 3rd Level"/>
    <w:qFormat/>
    <w:rsid w:val="00B507A5"/>
    <w:pPr>
      <w:numPr>
        <w:ilvl w:val="3"/>
        <w:numId w:val="13"/>
      </w:numPr>
      <w:spacing w:before="60" w:after="60" w:line="240" w:lineRule="auto"/>
    </w:pPr>
    <w:rPr>
      <w:rFonts w:ascii="Calibri" w:eastAsia="Times New Roman" w:hAnsi="Calibri" w:cs="Calibri"/>
      <w:bCs/>
    </w:rPr>
  </w:style>
  <w:style w:type="paragraph" w:customStyle="1" w:styleId="NumberedList1stLevel">
    <w:name w:val="Numbered List 1st Level"/>
    <w:basedOn w:val="Normal"/>
    <w:qFormat/>
    <w:rsid w:val="00B507A5"/>
    <w:pPr>
      <w:numPr>
        <w:ilvl w:val="1"/>
        <w:numId w:val="13"/>
      </w:numPr>
      <w:tabs>
        <w:tab w:val="left" w:pos="450"/>
      </w:tabs>
      <w:spacing w:before="60" w:after="60" w:line="240" w:lineRule="auto"/>
    </w:pPr>
    <w:rPr>
      <w:rFonts w:ascii="Calibri" w:eastAsia="Times New Roman" w:hAnsi="Calibri" w:cs="Times New Roman"/>
    </w:rPr>
  </w:style>
  <w:style w:type="paragraph" w:customStyle="1" w:styleId="NumberedList2ndLevel">
    <w:name w:val="Numbered List 2nd Level"/>
    <w:basedOn w:val="Normal"/>
    <w:qFormat/>
    <w:rsid w:val="00B507A5"/>
    <w:pPr>
      <w:numPr>
        <w:ilvl w:val="2"/>
        <w:numId w:val="13"/>
      </w:numPr>
      <w:tabs>
        <w:tab w:val="left" w:pos="1260"/>
      </w:tabs>
      <w:spacing w:before="60" w:after="60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7908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089F"/>
    <w:rPr>
      <w:color w:val="800080" w:themeColor="followedHyperlink"/>
      <w:u w:val="single"/>
    </w:rPr>
  </w:style>
  <w:style w:type="paragraph" w:customStyle="1" w:styleId="TableText">
    <w:name w:val="Table Text"/>
    <w:qFormat/>
    <w:rsid w:val="005B7A27"/>
    <w:pPr>
      <w:spacing w:after="0" w:line="240" w:lineRule="auto"/>
    </w:pPr>
    <w:rPr>
      <w:rFonts w:ascii="Calibri" w:eastAsia="Times New Roman" w:hAnsi="Calibri" w:cs="Calibri"/>
      <w:color w:val="221E1F"/>
    </w:rPr>
  </w:style>
  <w:style w:type="paragraph" w:customStyle="1" w:styleId="TableBulletList1stLevel">
    <w:name w:val="Table_ Bullet List 1st Level"/>
    <w:qFormat/>
    <w:rsid w:val="005B7A27"/>
    <w:pPr>
      <w:numPr>
        <w:numId w:val="15"/>
      </w:numPr>
      <w:spacing w:after="0" w:line="240" w:lineRule="auto"/>
      <w:ind w:left="547" w:hanging="187"/>
    </w:pPr>
    <w:rPr>
      <w:rFonts w:ascii="Calibri" w:eastAsia="Times New Roman" w:hAnsi="Calibri" w:cs="Calibri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B6C9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6C90"/>
    <w:rPr>
      <w:rFonts w:ascii="Calibri" w:hAnsi="Calibri"/>
      <w:szCs w:val="21"/>
    </w:rPr>
  </w:style>
  <w:style w:type="paragraph" w:customStyle="1" w:styleId="ParagraphText">
    <w:name w:val="Paragraph Text"/>
    <w:basedOn w:val="Normal"/>
    <w:qFormat/>
    <w:rsid w:val="00A04832"/>
    <w:pPr>
      <w:spacing w:before="60" w:after="60" w:line="240" w:lineRule="auto"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34C16"/>
  </w:style>
  <w:style w:type="paragraph" w:styleId="NormalWeb">
    <w:name w:val="Normal (Web)"/>
    <w:basedOn w:val="Normal"/>
    <w:uiPriority w:val="99"/>
    <w:semiHidden/>
    <w:unhideWhenUsed/>
    <w:rsid w:val="00C478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A13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5D3841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D351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Percentage of Participants Completing</a:t>
            </a:r>
            <a:r>
              <a:rPr lang="en-US" baseline="0"/>
              <a:t> Release 2 Activities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%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Reading: ASI Advisory &amp; Webinar: Developing Solid Requirements</c:v>
                </c:pt>
                <c:pt idx="1">
                  <c:v>Guided Learning Webinar: Product Vision</c:v>
                </c:pt>
                <c:pt idx="2">
                  <c:v>Release Scenario Staging</c:v>
                </c:pt>
                <c:pt idx="3">
                  <c:v>Guided Learning Webinars: Iteration 2B Planning Meeting</c:v>
                </c:pt>
                <c:pt idx="4">
                  <c:v>Online Learning: Responsible Pre-Solicitation Communication</c:v>
                </c:pt>
                <c:pt idx="5">
                  <c:v>Online Learning: Building Your Market Research Toolkit</c:v>
                </c:pt>
                <c:pt idx="6">
                  <c:v>2A Activity: Change Readiness Survey</c:v>
                </c:pt>
                <c:pt idx="7">
                  <c:v>2A Activity: Practice Analyzing a Digital Services Need (MAP threaded scenario)</c:v>
                </c:pt>
                <c:pt idx="8">
                  <c:v>2A Activity: Communicating the Mission or Need</c:v>
                </c:pt>
                <c:pt idx="9">
                  <c:v>Guided Learning Webinars: Iteration 2A Planning Meeting</c:v>
                </c:pt>
                <c:pt idx="10">
                  <c:v>2A Activity: Stakeholder Analysis</c:v>
                </c:pt>
              </c:strCache>
            </c:strRef>
          </c:cat>
          <c:val>
            <c:numRef>
              <c:f>Sheet1!$B$2:$B$12</c:f>
              <c:numCache>
                <c:formatCode>0%</c:formatCode>
                <c:ptCount val="11"/>
                <c:pt idx="0">
                  <c:v>0.79</c:v>
                </c:pt>
                <c:pt idx="1">
                  <c:v>0.88</c:v>
                </c:pt>
                <c:pt idx="2">
                  <c:v>0.92</c:v>
                </c:pt>
                <c:pt idx="3">
                  <c:v>0.92</c:v>
                </c:pt>
                <c:pt idx="4">
                  <c:v>0.92</c:v>
                </c:pt>
                <c:pt idx="5">
                  <c:v>0.92</c:v>
                </c:pt>
                <c:pt idx="6">
                  <c:v>0.92</c:v>
                </c:pt>
                <c:pt idx="7">
                  <c:v>0.92</c:v>
                </c:pt>
                <c:pt idx="8">
                  <c:v>0.92</c:v>
                </c:pt>
                <c:pt idx="9">
                  <c:v>0.96</c:v>
                </c:pt>
                <c:pt idx="10">
                  <c:v>0.96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11370480"/>
        <c:axId val="11372048"/>
      </c:barChart>
      <c:catAx>
        <c:axId val="113704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72048"/>
        <c:crosses val="autoZero"/>
        <c:auto val="1"/>
        <c:lblAlgn val="ctr"/>
        <c:lblOffset val="100"/>
        <c:noMultiLvlLbl val="0"/>
      </c:catAx>
      <c:valAx>
        <c:axId val="11372048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70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Participants' Perceptions of Release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Not at All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The information in Release 2 is applicable to by work</c:v>
                </c:pt>
                <c:pt idx="1">
                  <c:v>The overall quality of the Release 2 learning materials and activities supported effective learning</c:v>
                </c:pt>
                <c:pt idx="2">
                  <c:v>I am committed to applying what I learned in Release 2 to my work.</c:v>
                </c:pt>
                <c:pt idx="3">
                  <c:v>As a result of my experiences during Release 2, I feel that my work behaviors will improve.</c:v>
                </c:pt>
                <c:pt idx="4">
                  <c:v>Release 2 was a worthwhile investment of my time.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 formatCode="0%">
                  <c:v>0.09</c:v>
                </c:pt>
                <c:pt idx="3" formatCode="0%">
                  <c:v>0.04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To a Slight Extent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The information in Release 2 is applicable to by work</c:v>
                </c:pt>
                <c:pt idx="1">
                  <c:v>The overall quality of the Release 2 learning materials and activities supported effective learning</c:v>
                </c:pt>
                <c:pt idx="2">
                  <c:v>I am committed to applying what I learned in Release 2 to my work.</c:v>
                </c:pt>
                <c:pt idx="3">
                  <c:v>As a result of my experiences during Release 2, I feel that my work behaviors will improve.</c:v>
                </c:pt>
                <c:pt idx="4">
                  <c:v>Release 2 was a worthwhile investment of my time.</c:v>
                </c:pt>
              </c:strCache>
            </c:strRef>
          </c:cat>
          <c:val>
            <c:numRef>
              <c:f>Sheet1!$C$2:$C$6</c:f>
              <c:numCache>
                <c:formatCode>0%</c:formatCode>
                <c:ptCount val="5"/>
                <c:pt idx="0">
                  <c:v>0.22</c:v>
                </c:pt>
                <c:pt idx="1">
                  <c:v>0.22</c:v>
                </c:pt>
                <c:pt idx="2">
                  <c:v>0.13</c:v>
                </c:pt>
                <c:pt idx="3">
                  <c:v>0.26</c:v>
                </c:pt>
                <c:pt idx="4">
                  <c:v>0.26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To a Moderate Extent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The information in Release 2 is applicable to by work</c:v>
                </c:pt>
                <c:pt idx="1">
                  <c:v>The overall quality of the Release 2 learning materials and activities supported effective learning</c:v>
                </c:pt>
                <c:pt idx="2">
                  <c:v>I am committed to applying what I learned in Release 2 to my work.</c:v>
                </c:pt>
                <c:pt idx="3">
                  <c:v>As a result of my experiences during Release 2, I feel that my work behaviors will improve.</c:v>
                </c:pt>
                <c:pt idx="4">
                  <c:v>Release 2 was a worthwhile investment of my time.</c:v>
                </c:pt>
              </c:strCache>
            </c:strRef>
          </c:cat>
          <c:val>
            <c:numRef>
              <c:f>Sheet1!$D$2:$D$6</c:f>
              <c:numCache>
                <c:formatCode>0%</c:formatCode>
                <c:ptCount val="5"/>
                <c:pt idx="0">
                  <c:v>0.35</c:v>
                </c:pt>
                <c:pt idx="1">
                  <c:v>0.3</c:v>
                </c:pt>
                <c:pt idx="2">
                  <c:v>0.26</c:v>
                </c:pt>
                <c:pt idx="3">
                  <c:v>0.26</c:v>
                </c:pt>
                <c:pt idx="4">
                  <c:v>0.26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To a Great Extent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The information in Release 2 is applicable to by work</c:v>
                </c:pt>
                <c:pt idx="1">
                  <c:v>The overall quality of the Release 2 learning materials and activities supported effective learning</c:v>
                </c:pt>
                <c:pt idx="2">
                  <c:v>I am committed to applying what I learned in Release 2 to my work.</c:v>
                </c:pt>
                <c:pt idx="3">
                  <c:v>As a result of my experiences during Release 2, I feel that my work behaviors will improve.</c:v>
                </c:pt>
                <c:pt idx="4">
                  <c:v>Release 2 was a worthwhile investment of my time.</c:v>
                </c:pt>
              </c:strCache>
            </c:strRef>
          </c:cat>
          <c:val>
            <c:numRef>
              <c:f>Sheet1!$E$2:$E$6</c:f>
              <c:numCache>
                <c:formatCode>0%</c:formatCode>
                <c:ptCount val="5"/>
                <c:pt idx="0">
                  <c:v>0.35</c:v>
                </c:pt>
                <c:pt idx="1">
                  <c:v>0.48</c:v>
                </c:pt>
                <c:pt idx="2">
                  <c:v>0.61</c:v>
                </c:pt>
                <c:pt idx="3">
                  <c:v>0.44</c:v>
                </c:pt>
                <c:pt idx="4">
                  <c:v>0.48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344062352"/>
        <c:axId val="344062744"/>
      </c:barChart>
      <c:catAx>
        <c:axId val="3440623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062744"/>
        <c:crosses val="autoZero"/>
        <c:auto val="1"/>
        <c:lblAlgn val="ctr"/>
        <c:lblOffset val="100"/>
        <c:noMultiLvlLbl val="0"/>
      </c:catAx>
      <c:valAx>
        <c:axId val="344062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062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Participants' Perceptions of Release 2 Time Commitments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Strongly Disagree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I completed the majority of the Release 2 activities during my regular work hours.</c:v>
                </c:pt>
                <c:pt idx="1">
                  <c:v>Overall, I feel comfortable with the time commitment that Release 2 required.</c:v>
                </c:pt>
                <c:pt idx="2">
                  <c:v>Overall, I feel overloaded by the time commitment that Release 2 required.</c:v>
                </c:pt>
                <c:pt idx="3">
                  <c:v>Reflecting back on my experiences in Release 1 versus Release 2, I am settling into the rhythm of the program and the time commitment it will require.</c:v>
                </c:pt>
                <c:pt idx="4">
                  <c:v>Reflecting back on my experiences in Release 1 versus Release 2, I felt more comfortable with the time commitment the pilot will require.</c:v>
                </c:pt>
              </c:strCache>
            </c:strRef>
          </c:cat>
          <c:val>
            <c:numRef>
              <c:f>Sheet1!$B$2:$B$6</c:f>
              <c:numCache>
                <c:formatCode>0%</c:formatCode>
                <c:ptCount val="5"/>
                <c:pt idx="0">
                  <c:v>0.13</c:v>
                </c:pt>
                <c:pt idx="1">
                  <c:v>8.6999999999999994E-2</c:v>
                </c:pt>
                <c:pt idx="2">
                  <c:v>4.2999999999999997E-2</c:v>
                </c:pt>
                <c:pt idx="4">
                  <c:v>4.2999999999999997E-2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Disagree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I completed the majority of the Release 2 activities during my regular work hours.</c:v>
                </c:pt>
                <c:pt idx="1">
                  <c:v>Overall, I feel comfortable with the time commitment that Release 2 required.</c:v>
                </c:pt>
                <c:pt idx="2">
                  <c:v>Overall, I feel overloaded by the time commitment that Release 2 required.</c:v>
                </c:pt>
                <c:pt idx="3">
                  <c:v>Reflecting back on my experiences in Release 1 versus Release 2, I am settling into the rhythm of the program and the time commitment it will require.</c:v>
                </c:pt>
                <c:pt idx="4">
                  <c:v>Reflecting back on my experiences in Release 1 versus Release 2, I felt more comfortable with the time commitment the pilot will require.</c:v>
                </c:pt>
              </c:strCache>
            </c:strRef>
          </c:cat>
          <c:val>
            <c:numRef>
              <c:f>Sheet1!$C$2:$C$6</c:f>
              <c:numCache>
                <c:formatCode>0%</c:formatCode>
                <c:ptCount val="5"/>
                <c:pt idx="0">
                  <c:v>0.435</c:v>
                </c:pt>
                <c:pt idx="1">
                  <c:v>0.26100000000000001</c:v>
                </c:pt>
                <c:pt idx="2">
                  <c:v>8.6999999999999994E-2</c:v>
                </c:pt>
                <c:pt idx="3">
                  <c:v>0.217</c:v>
                </c:pt>
                <c:pt idx="4">
                  <c:v>0.13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Neither Agree nor Disagree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I completed the majority of the Release 2 activities during my regular work hours.</c:v>
                </c:pt>
                <c:pt idx="1">
                  <c:v>Overall, I feel comfortable with the time commitment that Release 2 required.</c:v>
                </c:pt>
                <c:pt idx="2">
                  <c:v>Overall, I feel overloaded by the time commitment that Release 2 required.</c:v>
                </c:pt>
                <c:pt idx="3">
                  <c:v>Reflecting back on my experiences in Release 1 versus Release 2, I am settling into the rhythm of the program and the time commitment it will require.</c:v>
                </c:pt>
                <c:pt idx="4">
                  <c:v>Reflecting back on my experiences in Release 1 versus Release 2, I felt more comfortable with the time commitment the pilot will require.</c:v>
                </c:pt>
              </c:strCache>
            </c:strRef>
          </c:cat>
          <c:val>
            <c:numRef>
              <c:f>Sheet1!$D$2:$D$6</c:f>
              <c:numCache>
                <c:formatCode>0%</c:formatCode>
                <c:ptCount val="5"/>
                <c:pt idx="0">
                  <c:v>0.217</c:v>
                </c:pt>
                <c:pt idx="1">
                  <c:v>0.217</c:v>
                </c:pt>
                <c:pt idx="2">
                  <c:v>0.435</c:v>
                </c:pt>
                <c:pt idx="3">
                  <c:v>0.30399999999999999</c:v>
                </c:pt>
                <c:pt idx="4">
                  <c:v>0.47799999999999998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Agree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I completed the majority of the Release 2 activities during my regular work hours.</c:v>
                </c:pt>
                <c:pt idx="1">
                  <c:v>Overall, I feel comfortable with the time commitment that Release 2 required.</c:v>
                </c:pt>
                <c:pt idx="2">
                  <c:v>Overall, I feel overloaded by the time commitment that Release 2 required.</c:v>
                </c:pt>
                <c:pt idx="3">
                  <c:v>Reflecting back on my experiences in Release 1 versus Release 2, I am settling into the rhythm of the program and the time commitment it will require.</c:v>
                </c:pt>
                <c:pt idx="4">
                  <c:v>Reflecting back on my experiences in Release 1 versus Release 2, I felt more comfortable with the time commitment the pilot will require.</c:v>
                </c:pt>
              </c:strCache>
            </c:strRef>
          </c:cat>
          <c:val>
            <c:numRef>
              <c:f>Sheet1!$E$2:$E$6</c:f>
              <c:numCache>
                <c:formatCode>0%</c:formatCode>
                <c:ptCount val="5"/>
                <c:pt idx="0">
                  <c:v>0.217</c:v>
                </c:pt>
                <c:pt idx="1">
                  <c:v>0.34799999999999998</c:v>
                </c:pt>
                <c:pt idx="2">
                  <c:v>0.26100000000000001</c:v>
                </c:pt>
                <c:pt idx="3">
                  <c:v>0.34799999999999998</c:v>
                </c:pt>
                <c:pt idx="4">
                  <c:v>0.26100000000000001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Stronly Agree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I completed the majority of the Release 2 activities during my regular work hours.</c:v>
                </c:pt>
                <c:pt idx="1">
                  <c:v>Overall, I feel comfortable with the time commitment that Release 2 required.</c:v>
                </c:pt>
                <c:pt idx="2">
                  <c:v>Overall, I feel overloaded by the time commitment that Release 2 required.</c:v>
                </c:pt>
                <c:pt idx="3">
                  <c:v>Reflecting back on my experiences in Release 1 versus Release 2, I am settling into the rhythm of the program and the time commitment it will require.</c:v>
                </c:pt>
                <c:pt idx="4">
                  <c:v>Reflecting back on my experiences in Release 1 versus Release 2, I felt more comfortable with the time commitment the pilot will require.</c:v>
                </c:pt>
              </c:strCache>
            </c:strRef>
          </c:cat>
          <c:val>
            <c:numRef>
              <c:f>Sheet1!$F$2:$F$6</c:f>
              <c:numCache>
                <c:formatCode>0%</c:formatCode>
                <c:ptCount val="5"/>
                <c:pt idx="1">
                  <c:v>8.6999999999999994E-2</c:v>
                </c:pt>
                <c:pt idx="2">
                  <c:v>0.17399999999999999</c:v>
                </c:pt>
                <c:pt idx="3">
                  <c:v>0.13</c:v>
                </c:pt>
                <c:pt idx="4">
                  <c:v>8.6999999999999994E-2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471529848"/>
        <c:axId val="471530240"/>
      </c:barChart>
      <c:catAx>
        <c:axId val="4715298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530240"/>
        <c:crosses val="autoZero"/>
        <c:auto val="1"/>
        <c:lblAlgn val="ctr"/>
        <c:lblOffset val="100"/>
        <c:noMultiLvlLbl val="0"/>
      </c:catAx>
      <c:valAx>
        <c:axId val="471530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529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0538B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Objective 2.1</c:v>
                </c:pt>
                <c:pt idx="1">
                  <c:v>Objective 2.2</c:v>
                </c:pt>
                <c:pt idx="2">
                  <c:v>Objective 2.3</c:v>
                </c:pt>
                <c:pt idx="3">
                  <c:v>Objective 2.4</c:v>
                </c:pt>
                <c:pt idx="4">
                  <c:v>Objective 2.5</c:v>
                </c:pt>
                <c:pt idx="5">
                  <c:v>Objective 2.6</c:v>
                </c:pt>
                <c:pt idx="6">
                  <c:v>Objective 2.7</c:v>
                </c:pt>
              </c:strCache>
            </c:strRef>
          </c:cat>
          <c:val>
            <c:numRef>
              <c:f>Sheet1!$B$2:$B$8</c:f>
              <c:numCache>
                <c:formatCode>0.0</c:formatCode>
                <c:ptCount val="7"/>
                <c:pt idx="0">
                  <c:v>39.391304347826086</c:v>
                </c:pt>
                <c:pt idx="1">
                  <c:v>81.521739130434781</c:v>
                </c:pt>
                <c:pt idx="2">
                  <c:v>67.826086956521735</c:v>
                </c:pt>
                <c:pt idx="3">
                  <c:v>63.04347826086957</c:v>
                </c:pt>
                <c:pt idx="4">
                  <c:v>91.304347826086953</c:v>
                </c:pt>
                <c:pt idx="5">
                  <c:v>72.826086956521735</c:v>
                </c:pt>
                <c:pt idx="6">
                  <c:v>30.869565217391308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4"/>
        <c:axId val="471531024"/>
        <c:axId val="471531416"/>
      </c:barChart>
      <c:catAx>
        <c:axId val="47153102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531416"/>
        <c:crosses val="autoZero"/>
        <c:auto val="1"/>
        <c:lblAlgn val="ctr"/>
        <c:lblOffset val="100"/>
        <c:noMultiLvlLbl val="0"/>
      </c:catAx>
      <c:valAx>
        <c:axId val="471531416"/>
        <c:scaling>
          <c:orientation val="minMax"/>
          <c:max val="1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53102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F5AFEA0F5F1A4CB0E7ABC4C9340C83" ma:contentTypeVersion="" ma:contentTypeDescription="Create a new document." ma:contentTypeScope="" ma:versionID="4308a6a2672614e48e8ae340f944ee6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A1F98-26B4-4BFC-92AE-A0FB3837D76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FE38C42-8082-4815-9C51-F1B4A0D628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759F67-21C0-4BFB-B85B-3FA559B52A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47A9873-F129-4FDF-941F-0ACE1B5A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 International</Company>
  <LinksUpToDate>false</LinksUpToDate>
  <CharactersWithSpaces>6584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ICFI</dc:creator>
  <cp:lastModifiedBy>Heelan, Michelle</cp:lastModifiedBy>
  <cp:revision>2</cp:revision>
  <cp:lastPrinted>2014-01-07T17:46:00Z</cp:lastPrinted>
  <dcterms:created xsi:type="dcterms:W3CDTF">2017-01-25T19:13:00Z</dcterms:created>
  <dcterms:modified xsi:type="dcterms:W3CDTF">2017-01-25T19:13:00Z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0x01010086F5AFEA0F5F1A4CB0E7ABC4C9340C83</vt:lpwstr>
  </property>
</Properties>
</file>