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C2A49" w14:textId="6FB50FA2" w:rsidR="005A13EC" w:rsidRPr="002913A4" w:rsidRDefault="005A13EC" w:rsidP="005A13EC">
      <w:pPr>
        <w:pStyle w:val="Heading1"/>
        <w:jc w:val="center"/>
      </w:pPr>
      <w:bookmarkStart w:id="0" w:name="_GoBack"/>
      <w:bookmarkEnd w:id="0"/>
      <w:r w:rsidRPr="002913A4">
        <w:t xml:space="preserve">OMB DITAP </w:t>
      </w:r>
      <w:r w:rsidR="00E83C18" w:rsidRPr="002913A4">
        <w:t>Post-Program Survey</w:t>
      </w:r>
      <w:r w:rsidRPr="002913A4">
        <w:br/>
        <w:t>Summary of Results</w:t>
      </w:r>
    </w:p>
    <w:p w14:paraId="339D8BD6" w14:textId="1025A680" w:rsidR="005A13EC" w:rsidRPr="002913A4" w:rsidRDefault="00FF6EF4" w:rsidP="00590CC0">
      <w:pPr>
        <w:jc w:val="center"/>
        <w:rPr>
          <w:b/>
          <w:sz w:val="28"/>
          <w:szCs w:val="28"/>
        </w:rPr>
      </w:pPr>
      <w:r w:rsidRPr="002913A4">
        <w:rPr>
          <w:b/>
          <w:sz w:val="28"/>
          <w:szCs w:val="28"/>
        </w:rPr>
        <w:t xml:space="preserve">January </w:t>
      </w:r>
      <w:r w:rsidR="00E60FD2" w:rsidRPr="002913A4">
        <w:rPr>
          <w:b/>
          <w:sz w:val="28"/>
          <w:szCs w:val="28"/>
        </w:rPr>
        <w:t>23</w:t>
      </w:r>
      <w:r w:rsidRPr="002913A4">
        <w:rPr>
          <w:b/>
          <w:sz w:val="28"/>
          <w:szCs w:val="28"/>
        </w:rPr>
        <w:t>, 2017</w:t>
      </w:r>
    </w:p>
    <w:p w14:paraId="0E6EC61D" w14:textId="77AD9C92" w:rsidR="00D4736A" w:rsidRPr="00956735" w:rsidRDefault="00F85687" w:rsidP="00D4736A">
      <w:pPr>
        <w:pStyle w:val="SectionHeading"/>
        <w:rPr>
          <w:color w:val="403152" w:themeColor="accent4" w:themeShade="80"/>
          <w:sz w:val="28"/>
          <w:szCs w:val="28"/>
        </w:rPr>
      </w:pPr>
      <w:r w:rsidRPr="00956735">
        <w:rPr>
          <w:color w:val="403152" w:themeColor="accent4" w:themeShade="80"/>
          <w:sz w:val="28"/>
          <w:szCs w:val="28"/>
        </w:rPr>
        <w:t>Overview</w:t>
      </w:r>
    </w:p>
    <w:p w14:paraId="04ABE2F2" w14:textId="6135F775" w:rsidR="00956735" w:rsidRPr="00956735" w:rsidRDefault="00956735" w:rsidP="00F85687">
      <w:pPr>
        <w:spacing w:after="0" w:line="240" w:lineRule="auto"/>
      </w:pPr>
      <w:r w:rsidRPr="00956735">
        <w:t>At the conclusion of the OMB DITAP program, all participants were asked to complete a post-program survey that assessed their knowledge of the various topics covered throughout the administration of the program.  All 26 currently enrolled participants completed this survey.</w:t>
      </w:r>
      <w:r>
        <w:t xml:space="preserve">  Overall, great gains were seen in participant knowledge across digital services topics over the course of the program.</w:t>
      </w:r>
    </w:p>
    <w:p w14:paraId="119DAB59" w14:textId="73D47752" w:rsidR="00E6312C" w:rsidRPr="002913A4" w:rsidRDefault="00E6312C" w:rsidP="00F85687">
      <w:pPr>
        <w:spacing w:after="0" w:line="240" w:lineRule="auto"/>
        <w:rPr>
          <w:highlight w:val="yellow"/>
        </w:rPr>
      </w:pPr>
    </w:p>
    <w:p w14:paraId="2046B2CA" w14:textId="6FBD0C5D" w:rsidR="00B9524F" w:rsidRPr="00956735" w:rsidRDefault="00956735" w:rsidP="00B9524F">
      <w:pPr>
        <w:pStyle w:val="SectionHeading"/>
        <w:rPr>
          <w:color w:val="403152" w:themeColor="accent4" w:themeShade="80"/>
          <w:sz w:val="28"/>
          <w:szCs w:val="28"/>
        </w:rPr>
      </w:pPr>
      <w:r w:rsidRPr="00956735">
        <w:rPr>
          <w:color w:val="403152" w:themeColor="accent4" w:themeShade="80"/>
          <w:sz w:val="28"/>
          <w:szCs w:val="28"/>
        </w:rPr>
        <w:t>Post-Program Survey Description</w:t>
      </w:r>
    </w:p>
    <w:p w14:paraId="710377F4" w14:textId="07909692" w:rsidR="00956735" w:rsidRDefault="00956735" w:rsidP="00956735">
      <w:r>
        <w:t>For the post-program survey, all 26 currently enrolled participants answered questions about their level of knowledge regarding each of the topics covered in the program.  Topics were arranged into the following categories:</w:t>
      </w:r>
    </w:p>
    <w:p w14:paraId="331A4E82" w14:textId="77777777" w:rsidR="00956735" w:rsidRDefault="00956735" w:rsidP="00956735">
      <w:pPr>
        <w:pStyle w:val="ListParagraph"/>
        <w:numPr>
          <w:ilvl w:val="0"/>
          <w:numId w:val="48"/>
        </w:numPr>
        <w:spacing w:after="160" w:line="259" w:lineRule="auto"/>
      </w:pPr>
      <w:r>
        <w:t>Agile Methods</w:t>
      </w:r>
    </w:p>
    <w:p w14:paraId="13429C62" w14:textId="77777777" w:rsidR="00956735" w:rsidRDefault="00956735" w:rsidP="00956735">
      <w:pPr>
        <w:pStyle w:val="ListParagraph"/>
        <w:numPr>
          <w:ilvl w:val="0"/>
          <w:numId w:val="48"/>
        </w:numPr>
        <w:spacing w:after="160" w:line="259" w:lineRule="auto"/>
      </w:pPr>
      <w:r>
        <w:t>Acquisition for Digital Service Professionals</w:t>
      </w:r>
    </w:p>
    <w:p w14:paraId="7D761631" w14:textId="77777777" w:rsidR="00956735" w:rsidRDefault="00956735" w:rsidP="00956735">
      <w:pPr>
        <w:pStyle w:val="ListParagraph"/>
        <w:numPr>
          <w:ilvl w:val="0"/>
          <w:numId w:val="48"/>
        </w:numPr>
        <w:spacing w:after="160" w:line="259" w:lineRule="auto"/>
      </w:pPr>
      <w:r>
        <w:t>Digital Services Concepts</w:t>
      </w:r>
    </w:p>
    <w:p w14:paraId="363E57A7" w14:textId="77777777" w:rsidR="00956735" w:rsidRDefault="00956735" w:rsidP="00956735">
      <w:pPr>
        <w:pStyle w:val="ListParagraph"/>
        <w:numPr>
          <w:ilvl w:val="0"/>
          <w:numId w:val="48"/>
        </w:numPr>
        <w:spacing w:after="160" w:line="259" w:lineRule="auto"/>
      </w:pPr>
      <w:r>
        <w:t>Role as Digital Service Acquisition Professional</w:t>
      </w:r>
    </w:p>
    <w:p w14:paraId="2D1DB00C" w14:textId="0E1C437D" w:rsidR="00956735" w:rsidRDefault="00956735" w:rsidP="00956735">
      <w:pPr>
        <w:spacing w:after="160" w:line="259" w:lineRule="auto"/>
      </w:pPr>
      <w:r>
        <w:t xml:space="preserve">Participants were asked to indicate if they were “aware” of the topic, could “describe” it, were able to “act” on the topic, or if they were knowledgeable enough to “teach” the topic.  The same survey was administered before the program begin to gain a baseline of participant knowledge.   </w:t>
      </w:r>
      <w:r w:rsidR="00FE270D">
        <w:t>As such, changes in the percentage of the cohort members indicating each knowledge level were examined.</w:t>
      </w:r>
    </w:p>
    <w:p w14:paraId="6D55CFA0" w14:textId="146448E5" w:rsidR="00FE270D" w:rsidRPr="00FE270D" w:rsidRDefault="00FE270D" w:rsidP="00FE270D">
      <w:pPr>
        <w:pStyle w:val="SectionHeading"/>
        <w:rPr>
          <w:sz w:val="28"/>
        </w:rPr>
      </w:pPr>
      <w:r w:rsidRPr="00FE270D">
        <w:rPr>
          <w:sz w:val="28"/>
        </w:rPr>
        <w:t>Post-Program Knowledge Gains</w:t>
      </w:r>
    </w:p>
    <w:p w14:paraId="100B1654" w14:textId="0BF3E956" w:rsidR="00FE270D" w:rsidRDefault="00FE270D" w:rsidP="00956735">
      <w:pPr>
        <w:spacing w:after="160" w:line="259" w:lineRule="auto"/>
      </w:pPr>
      <w:r>
        <w:t>For all of the topics included in the post-program survey, there was an increase in the percentage of cohort members who could describe, act, and teach the topic or the percentage stayed the same.  This is evidence to the fact that this program provided participants with valuable information that can be applied in their description, actions, and teaching related to the digital services topics covered in the program.</w:t>
      </w:r>
    </w:p>
    <w:p w14:paraId="2607D7C9" w14:textId="77777777" w:rsidR="002D489B" w:rsidRDefault="00FE270D" w:rsidP="002D489B">
      <w:pPr>
        <w:spacing w:after="160" w:line="259" w:lineRule="auto"/>
      </w:pPr>
      <w:r>
        <w:t xml:space="preserve">In terms of being able to describe the topics, the greatest percentage gains were seen for the Agile Methods topic of </w:t>
      </w:r>
      <w:r>
        <w:rPr>
          <w:i/>
        </w:rPr>
        <w:t>Distinguishing among agile methods</w:t>
      </w:r>
      <w:r>
        <w:t xml:space="preserve"> and the Acquisition for Digital Services topic of </w:t>
      </w:r>
      <w:r>
        <w:rPr>
          <w:i/>
        </w:rPr>
        <w:t>Digital Marketplace intelligence and types of suppliers.</w:t>
      </w:r>
      <w:r w:rsidR="002D489B">
        <w:rPr>
          <w:i/>
        </w:rPr>
        <w:t xml:space="preserve">  </w:t>
      </w:r>
      <w:r w:rsidR="002D489B">
        <w:t xml:space="preserve">For being able to act on topics, the greatest gains were seen for the Agile Methods topic of </w:t>
      </w:r>
      <w:r w:rsidR="002D489B">
        <w:rPr>
          <w:i/>
        </w:rPr>
        <w:t>Deciding when agile methods are appropriate</w:t>
      </w:r>
      <w:r w:rsidR="002D489B">
        <w:t xml:space="preserve"> and the Digital Services Concepts topic of </w:t>
      </w:r>
      <w:r w:rsidR="002D489B">
        <w:rPr>
          <w:i/>
        </w:rPr>
        <w:t xml:space="preserve">The role of the Product Owner. </w:t>
      </w:r>
      <w:r w:rsidR="002D489B">
        <w:t xml:space="preserve">Finally, the greatest gains for being able to teach about a topic were seen for the Digital Services Concepts topic of </w:t>
      </w:r>
      <w:r w:rsidR="002D489B">
        <w:rPr>
          <w:i/>
        </w:rPr>
        <w:t>The role of the Product Owner.</w:t>
      </w:r>
      <w:r w:rsidR="002D489B" w:rsidRPr="002D489B">
        <w:t xml:space="preserve"> </w:t>
      </w:r>
    </w:p>
    <w:p w14:paraId="7813AD82" w14:textId="15EE0780" w:rsidR="002D489B" w:rsidRDefault="002D489B" w:rsidP="002D489B">
      <w:pPr>
        <w:spacing w:after="160" w:line="259" w:lineRule="auto"/>
      </w:pPr>
      <w:r>
        <w:lastRenderedPageBreak/>
        <w:t>The charts on the following pages show the results of the post-program survey stacked on top of the results from the pre-program survey.  As such, these charts serve to show the final knowledge levels of the cohort (as evidenced by the total height of the bars) as well as the change in level from pre-program to post-program survey.</w:t>
      </w:r>
    </w:p>
    <w:p w14:paraId="67F71ABA" w14:textId="6294A193" w:rsidR="00FE270D" w:rsidRDefault="00FE270D" w:rsidP="00956735">
      <w:pPr>
        <w:spacing w:after="160" w:line="259" w:lineRule="auto"/>
        <w:rPr>
          <w:i/>
        </w:rPr>
      </w:pPr>
    </w:p>
    <w:p w14:paraId="7B077577" w14:textId="5D971473" w:rsidR="002D489B" w:rsidRPr="002D489B" w:rsidRDefault="002D489B" w:rsidP="00956735">
      <w:pPr>
        <w:spacing w:after="160" w:line="259" w:lineRule="auto"/>
        <w:rPr>
          <w:i/>
        </w:rPr>
      </w:pPr>
      <w:r>
        <w:rPr>
          <w:noProof/>
        </w:rPr>
        <w:drawing>
          <wp:inline distT="0" distB="0" distL="0" distR="0" wp14:anchorId="07F85FEA" wp14:editId="21F3AA33">
            <wp:extent cx="5943600" cy="3152692"/>
            <wp:effectExtent l="0" t="0" r="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0172F5" w14:textId="77777777" w:rsidR="002D489B" w:rsidRDefault="002D489B" w:rsidP="00956735">
      <w:pPr>
        <w:sectPr w:rsidR="002D489B" w:rsidSect="005A13EC">
          <w:footerReference w:type="default" r:id="rId12"/>
          <w:pgSz w:w="12240" w:h="15840"/>
          <w:pgMar w:top="1440" w:right="1440" w:bottom="1440" w:left="1440" w:header="720" w:footer="87" w:gutter="0"/>
          <w:cols w:space="720"/>
          <w:docGrid w:linePitch="360"/>
        </w:sectPr>
      </w:pPr>
    </w:p>
    <w:p w14:paraId="498CBD8E" w14:textId="312F9204" w:rsidR="00956735" w:rsidRDefault="00956735" w:rsidP="00956735"/>
    <w:p w14:paraId="2EC50A16" w14:textId="41F4312D" w:rsidR="002D489B" w:rsidRDefault="002D489B" w:rsidP="002D489B">
      <w:pPr>
        <w:ind w:left="-720"/>
        <w:jc w:val="center"/>
      </w:pPr>
      <w:r>
        <w:rPr>
          <w:noProof/>
        </w:rPr>
        <w:drawing>
          <wp:inline distT="0" distB="0" distL="0" distR="0" wp14:anchorId="500F6EDA" wp14:editId="4AF17020">
            <wp:extent cx="9499600" cy="5455920"/>
            <wp:effectExtent l="0" t="0" r="6350"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4F98E4D" w14:textId="42E0E0E3" w:rsidR="002D489B" w:rsidRDefault="002D489B" w:rsidP="002D489B">
      <w:pPr>
        <w:ind w:left="-720"/>
        <w:jc w:val="center"/>
      </w:pPr>
      <w:r>
        <w:rPr>
          <w:noProof/>
        </w:rPr>
        <w:lastRenderedPageBreak/>
        <w:drawing>
          <wp:inline distT="0" distB="0" distL="0" distR="0" wp14:anchorId="4820444C" wp14:editId="18717A90">
            <wp:extent cx="9377680" cy="5323840"/>
            <wp:effectExtent l="0" t="0" r="13970"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3AAC79" w14:textId="77777777" w:rsidR="002D489B" w:rsidRDefault="002D489B" w:rsidP="002D489B">
      <w:pPr>
        <w:ind w:left="-720"/>
        <w:jc w:val="center"/>
      </w:pPr>
    </w:p>
    <w:p w14:paraId="5477A6C0" w14:textId="43B13D71" w:rsidR="002D489B" w:rsidRDefault="002D489B" w:rsidP="002D489B">
      <w:pPr>
        <w:jc w:val="center"/>
      </w:pPr>
      <w:r>
        <w:rPr>
          <w:noProof/>
        </w:rPr>
        <w:lastRenderedPageBreak/>
        <w:drawing>
          <wp:inline distT="0" distB="0" distL="0" distR="0" wp14:anchorId="018EE2E9" wp14:editId="2E0017F9">
            <wp:extent cx="8178800" cy="5232400"/>
            <wp:effectExtent l="0" t="0" r="12700" b="63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B93F9F" w14:textId="77777777" w:rsidR="002D489B" w:rsidRDefault="002D489B" w:rsidP="002D489B">
      <w:pPr>
        <w:ind w:left="-720"/>
        <w:jc w:val="center"/>
        <w:sectPr w:rsidR="002D489B" w:rsidSect="002D489B">
          <w:footerReference w:type="default" r:id="rId16"/>
          <w:pgSz w:w="15840" w:h="12240" w:orient="landscape"/>
          <w:pgMar w:top="1440" w:right="1440" w:bottom="1440" w:left="1440" w:header="720" w:footer="87" w:gutter="0"/>
          <w:cols w:space="720"/>
          <w:docGrid w:linePitch="360"/>
        </w:sectPr>
      </w:pPr>
    </w:p>
    <w:p w14:paraId="17A3C9C5" w14:textId="018036DA" w:rsidR="002D489B" w:rsidRPr="00956735" w:rsidRDefault="002D489B" w:rsidP="00956735"/>
    <w:p w14:paraId="2D6BB147" w14:textId="28C9DFD2" w:rsidR="002913A4" w:rsidRPr="00956735" w:rsidRDefault="002913A4" w:rsidP="00956735">
      <w:pPr>
        <w:pStyle w:val="SectionHeading"/>
        <w:rPr>
          <w:sz w:val="28"/>
          <w:szCs w:val="28"/>
        </w:rPr>
      </w:pPr>
      <w:r w:rsidRPr="00956735">
        <w:rPr>
          <w:sz w:val="28"/>
          <w:szCs w:val="28"/>
        </w:rPr>
        <w:t>Participant Comments on the Program</w:t>
      </w:r>
    </w:p>
    <w:p w14:paraId="59B6E9F6" w14:textId="758CC286" w:rsidR="008528B3" w:rsidRDefault="002913A4" w:rsidP="002913A4">
      <w:r>
        <w:t>At the end of the post-program survey, participants were asked to provide any additional comments or feedback about the program.  Fourteen of the participants who completed the post-program survey provided comments. In this section, key themes from those comments are organized by topic and provided along with illustrative quotes directly from the program participants.</w:t>
      </w:r>
    </w:p>
    <w:p w14:paraId="3DD06791" w14:textId="1879A91F" w:rsidR="002913A4" w:rsidRDefault="007B72D1" w:rsidP="00E95C04">
      <w:pPr>
        <w:spacing w:after="0"/>
        <w:rPr>
          <w:b/>
        </w:rPr>
      </w:pPr>
      <w:r>
        <w:rPr>
          <w:b/>
        </w:rPr>
        <w:t>Overall</w:t>
      </w:r>
      <w:r w:rsidR="002913A4">
        <w:rPr>
          <w:b/>
        </w:rPr>
        <w:t xml:space="preserve"> Program</w:t>
      </w:r>
    </w:p>
    <w:p w14:paraId="7F2208BA" w14:textId="2FB6FC90" w:rsidR="002913A4" w:rsidRPr="00E95C04" w:rsidRDefault="00811C9A" w:rsidP="002913A4">
      <w:pPr>
        <w:pStyle w:val="ListParagraph"/>
        <w:numPr>
          <w:ilvl w:val="0"/>
          <w:numId w:val="45"/>
        </w:numPr>
      </w:pPr>
      <w:r w:rsidRPr="00E95C04">
        <w:t xml:space="preserve">In general, </w:t>
      </w:r>
      <w:r w:rsidR="00E95C04" w:rsidRPr="00E95C04">
        <w:t>participants</w:t>
      </w:r>
      <w:r w:rsidRPr="00E95C04">
        <w:t xml:space="preserve"> valued the information that was presented in the program and thought that it was a worthwhile investment of their time</w:t>
      </w:r>
    </w:p>
    <w:p w14:paraId="30E8544E" w14:textId="152D374E" w:rsidR="00811C9A" w:rsidRPr="00E95C04" w:rsidRDefault="00811C9A" w:rsidP="00811C9A">
      <w:pPr>
        <w:pStyle w:val="ListParagraph"/>
        <w:numPr>
          <w:ilvl w:val="1"/>
          <w:numId w:val="45"/>
        </w:numPr>
      </w:pPr>
      <w:r w:rsidRPr="00E95C04">
        <w:t>“This was a great development course.  I am definitely glad that I participated and plan to continue learning and using the concepts from the course.”</w:t>
      </w:r>
    </w:p>
    <w:p w14:paraId="041CC86F" w14:textId="00263F81" w:rsidR="00811C9A" w:rsidRDefault="00811C9A" w:rsidP="00811C9A">
      <w:pPr>
        <w:pStyle w:val="ListParagraph"/>
        <w:numPr>
          <w:ilvl w:val="1"/>
          <w:numId w:val="45"/>
        </w:numPr>
      </w:pPr>
      <w:r w:rsidRPr="00E95C04">
        <w:t>“Though I had some darker moments with juggling work and classwork/studies, it is a very informative and worthwhile program.”</w:t>
      </w:r>
    </w:p>
    <w:p w14:paraId="6A8E1518" w14:textId="56ECEEAC" w:rsidR="00E95C04" w:rsidRDefault="00E95C04" w:rsidP="00E95C04">
      <w:pPr>
        <w:pStyle w:val="ListParagraph"/>
        <w:numPr>
          <w:ilvl w:val="1"/>
          <w:numId w:val="45"/>
        </w:numPr>
      </w:pPr>
      <w:r>
        <w:t>“</w:t>
      </w:r>
      <w:r w:rsidRPr="00E95C04">
        <w:t xml:space="preserve">This course, for as tough as it was, also opened my eyes to the ideas/concepts found in the agile contracting world...I'm excited, and also </w:t>
      </w:r>
      <w:r>
        <w:t>trepidatious</w:t>
      </w:r>
      <w:r w:rsidRPr="00E95C04">
        <w:t>, about applying what I've learned!</w:t>
      </w:r>
      <w:r>
        <w:t>”</w:t>
      </w:r>
    </w:p>
    <w:p w14:paraId="58961C15" w14:textId="77777777" w:rsidR="001505B6" w:rsidRDefault="001505B6" w:rsidP="001505B6">
      <w:pPr>
        <w:spacing w:after="0"/>
        <w:rPr>
          <w:b/>
        </w:rPr>
      </w:pPr>
      <w:r>
        <w:rPr>
          <w:b/>
        </w:rPr>
        <w:t>Program Content</w:t>
      </w:r>
    </w:p>
    <w:p w14:paraId="11C03523" w14:textId="77777777" w:rsidR="001505B6" w:rsidRPr="002913A4" w:rsidRDefault="001505B6" w:rsidP="001505B6">
      <w:pPr>
        <w:pStyle w:val="ListParagraph"/>
        <w:numPr>
          <w:ilvl w:val="0"/>
          <w:numId w:val="45"/>
        </w:numPr>
        <w:rPr>
          <w:b/>
        </w:rPr>
      </w:pPr>
      <w:r>
        <w:t>Some participants felt that there was too much content and the time requirements exceeded the amount of time listed as needed.</w:t>
      </w:r>
    </w:p>
    <w:p w14:paraId="15C33B96" w14:textId="77777777" w:rsidR="001505B6" w:rsidRPr="007B72D1" w:rsidRDefault="001505B6" w:rsidP="001505B6">
      <w:pPr>
        <w:pStyle w:val="ListParagraph"/>
        <w:numPr>
          <w:ilvl w:val="1"/>
          <w:numId w:val="45"/>
        </w:numPr>
        <w:rPr>
          <w:b/>
        </w:rPr>
      </w:pPr>
      <w:r>
        <w:t>“This course was too much to accomplish in 4 months.”</w:t>
      </w:r>
    </w:p>
    <w:p w14:paraId="7DD1A1FC" w14:textId="77777777" w:rsidR="001505B6" w:rsidRDefault="001505B6" w:rsidP="001505B6">
      <w:pPr>
        <w:pStyle w:val="ListParagraph"/>
        <w:numPr>
          <w:ilvl w:val="1"/>
          <w:numId w:val="45"/>
        </w:numPr>
      </w:pPr>
      <w:r w:rsidRPr="007B72D1">
        <w:t>“The amount of time required from this program…and the rushed feeling in each classroom session was a bit overwhelming… Trying to manage the demands of this program with a full workload was beyond frustrating...at times to the point of paralysis-either somethings didn't get done at work, or a requirement of the program went undone.</w:t>
      </w:r>
      <w:r>
        <w:t>”</w:t>
      </w:r>
    </w:p>
    <w:p w14:paraId="6E403F19" w14:textId="77777777" w:rsidR="001505B6" w:rsidRDefault="001505B6" w:rsidP="001505B6">
      <w:pPr>
        <w:pStyle w:val="ListParagraph"/>
        <w:numPr>
          <w:ilvl w:val="1"/>
          <w:numId w:val="45"/>
        </w:numPr>
      </w:pPr>
      <w:r>
        <w:t>“</w:t>
      </w:r>
      <w:r w:rsidRPr="007B72D1">
        <w:t>The "estimated time" for assignments was grossly understated.</w:t>
      </w:r>
      <w:r>
        <w:t>”</w:t>
      </w:r>
    </w:p>
    <w:p w14:paraId="31C19A58" w14:textId="25B47A6E" w:rsidR="001505B6" w:rsidRDefault="001505B6" w:rsidP="001505B6">
      <w:pPr>
        <w:pStyle w:val="ListParagraph"/>
        <w:numPr>
          <w:ilvl w:val="0"/>
          <w:numId w:val="45"/>
        </w:numPr>
      </w:pPr>
      <w:r>
        <w:t xml:space="preserve">Some of the participants that provided the open-ended feedback indicated that they were looking for different content in the course, or that the content presented was more relevant for a different audience. </w:t>
      </w:r>
    </w:p>
    <w:p w14:paraId="6B4AE9F9" w14:textId="1D0ED8DD" w:rsidR="001505B6" w:rsidRDefault="001505B6" w:rsidP="001505B6">
      <w:pPr>
        <w:pStyle w:val="ListParagraph"/>
        <w:numPr>
          <w:ilvl w:val="1"/>
          <w:numId w:val="45"/>
        </w:numPr>
      </w:pPr>
      <w:r>
        <w:t>“</w:t>
      </w:r>
      <w:r w:rsidRPr="007B72D1">
        <w:t>It did not provide the tools that I, as a CO, need to have in order to follow through, once I have convinced the audience of the benefits of digital.  The course did not appear to understand the roles and responsibilities of a CO, as opposed to a COTR</w:t>
      </w:r>
      <w:r>
        <w:t>...</w:t>
      </w:r>
      <w:r w:rsidRPr="007B72D1">
        <w:t xml:space="preserve">It </w:t>
      </w:r>
      <w:r>
        <w:t xml:space="preserve">spent </w:t>
      </w:r>
      <w:r w:rsidRPr="007B72D1">
        <w:t>little to no time on how to set up a solicitation, what to include as meaningful evaluation criteria, what to include in an award document, and how to administer the contract after award.</w:t>
      </w:r>
      <w:r>
        <w:t>”</w:t>
      </w:r>
    </w:p>
    <w:p w14:paraId="33FEE4A7" w14:textId="39C9FD93" w:rsidR="001505B6" w:rsidRDefault="001505B6" w:rsidP="001505B6">
      <w:pPr>
        <w:pStyle w:val="ListParagraph"/>
        <w:numPr>
          <w:ilvl w:val="1"/>
          <w:numId w:val="45"/>
        </w:numPr>
      </w:pPr>
      <w:r>
        <w:t>“</w:t>
      </w:r>
      <w:r w:rsidRPr="007B72D1">
        <w:t>For the most part, I think Program Managers would benefit from the course. In most agencies, Contracting Officers do not have the authority to force program offices down the agile road.</w:t>
      </w:r>
      <w:r>
        <w:t>”</w:t>
      </w:r>
    </w:p>
    <w:p w14:paraId="32084E63" w14:textId="4C9AC7B9" w:rsidR="001505B6" w:rsidRDefault="001505B6" w:rsidP="001505B6">
      <w:pPr>
        <w:pStyle w:val="ListParagraph"/>
        <w:numPr>
          <w:ilvl w:val="1"/>
          <w:numId w:val="45"/>
        </w:numPr>
      </w:pPr>
      <w:r>
        <w:lastRenderedPageBreak/>
        <w:t>“I feel the course attempted to be overly comprehensive.”</w:t>
      </w:r>
    </w:p>
    <w:p w14:paraId="03B3F1E0" w14:textId="609C3E83" w:rsidR="001505B6" w:rsidRDefault="001505B6" w:rsidP="001505B6">
      <w:pPr>
        <w:pStyle w:val="ListParagraph"/>
        <w:numPr>
          <w:ilvl w:val="0"/>
          <w:numId w:val="45"/>
        </w:numPr>
      </w:pPr>
      <w:r>
        <w:t xml:space="preserve">Multiple students noted that the interactive or scenario-type learning opportunities helped to increase their learning by making them consider how knowledge would be applied in the real world </w:t>
      </w:r>
    </w:p>
    <w:p w14:paraId="2952E3E9" w14:textId="7A47B949" w:rsidR="001505B6" w:rsidRDefault="001505B6" w:rsidP="001505B6">
      <w:pPr>
        <w:pStyle w:val="ListParagraph"/>
        <w:numPr>
          <w:ilvl w:val="1"/>
          <w:numId w:val="45"/>
        </w:numPr>
      </w:pPr>
      <w:r>
        <w:t>“T</w:t>
      </w:r>
      <w:r w:rsidRPr="007B72D1">
        <w:t>he activities - in particular the shadowing opportunity - really helped me understand how the concepts are being to put into practice at other agencies.</w:t>
      </w:r>
      <w:r>
        <w:t>”</w:t>
      </w:r>
    </w:p>
    <w:p w14:paraId="6BFE2AB2" w14:textId="091291BC" w:rsidR="001505B6" w:rsidRDefault="001505B6" w:rsidP="001505B6">
      <w:pPr>
        <w:pStyle w:val="ListParagraph"/>
        <w:numPr>
          <w:ilvl w:val="1"/>
          <w:numId w:val="45"/>
        </w:numPr>
      </w:pPr>
      <w:r>
        <w:t>“</w:t>
      </w:r>
      <w:r w:rsidRPr="007B72D1">
        <w:t>The assignments/case study that ran (i.e. as a running story/scenario) throughout the course was a great tool in applying the book learnings, even if it was in hypothetical situations</w:t>
      </w:r>
      <w:r>
        <w:t>.”</w:t>
      </w:r>
    </w:p>
    <w:p w14:paraId="10B8F2B1" w14:textId="0686DBB1" w:rsidR="001505B6" w:rsidRPr="007B72D1" w:rsidRDefault="001505B6" w:rsidP="001505B6">
      <w:pPr>
        <w:pStyle w:val="ListParagraph"/>
        <w:numPr>
          <w:ilvl w:val="1"/>
          <w:numId w:val="45"/>
        </w:numPr>
      </w:pPr>
      <w:r>
        <w:t>“</w:t>
      </w:r>
      <w:r w:rsidRPr="001505B6">
        <w:t>I would suggest, if at all possible, teaching the course in the same way the capstone exam was presented.  Scenario based, as close to real requirements as possible, so that one can see exactly how the principles apply.</w:t>
      </w:r>
      <w:r>
        <w:t>”</w:t>
      </w:r>
      <w:r w:rsidRPr="001505B6">
        <w:t xml:space="preserve">  </w:t>
      </w:r>
    </w:p>
    <w:p w14:paraId="06606DA7" w14:textId="52FC8D95" w:rsidR="002913A4" w:rsidRDefault="002913A4" w:rsidP="001505B6">
      <w:pPr>
        <w:spacing w:after="0"/>
        <w:rPr>
          <w:b/>
        </w:rPr>
      </w:pPr>
      <w:r>
        <w:rPr>
          <w:b/>
        </w:rPr>
        <w:t>Technology Interface and Accessibility</w:t>
      </w:r>
    </w:p>
    <w:p w14:paraId="4D736ED3" w14:textId="78886A24" w:rsidR="001505B6" w:rsidRPr="001505B6" w:rsidRDefault="001505B6" w:rsidP="001505B6">
      <w:pPr>
        <w:pStyle w:val="ListParagraph"/>
        <w:numPr>
          <w:ilvl w:val="0"/>
          <w:numId w:val="46"/>
        </w:numPr>
        <w:ind w:left="720"/>
      </w:pPr>
      <w:r w:rsidRPr="001505B6">
        <w:t>Some participants indicated they experienced challenge with the technology that was utilized for the program</w:t>
      </w:r>
    </w:p>
    <w:p w14:paraId="0FD17311" w14:textId="2F6EA623" w:rsidR="007B72D1" w:rsidRPr="001505B6" w:rsidRDefault="001505B6" w:rsidP="001505B6">
      <w:pPr>
        <w:pStyle w:val="ListParagraph"/>
        <w:numPr>
          <w:ilvl w:val="1"/>
          <w:numId w:val="46"/>
        </w:numPr>
        <w:ind w:left="1440"/>
      </w:pPr>
      <w:r w:rsidRPr="001505B6">
        <w:t>“</w:t>
      </w:r>
      <w:r w:rsidR="007B72D1" w:rsidRPr="001505B6">
        <w:t>The technology was full of glitches.</w:t>
      </w:r>
      <w:r w:rsidRPr="001505B6">
        <w:t>”</w:t>
      </w:r>
    </w:p>
    <w:p w14:paraId="42E86A73" w14:textId="25CC6E3A" w:rsidR="001505B6" w:rsidRPr="001505B6" w:rsidRDefault="001505B6" w:rsidP="001505B6">
      <w:pPr>
        <w:pStyle w:val="ListParagraph"/>
        <w:numPr>
          <w:ilvl w:val="1"/>
          <w:numId w:val="46"/>
        </w:numPr>
        <w:ind w:left="1440"/>
      </w:pPr>
      <w:r w:rsidRPr="001505B6">
        <w:t>“Another opinionated observation was the use of the edX platform -- I like the idea, but my UX revealed a somewhat "clunky" interface when crossing input devices (i.e. switching from laptop to tablet to smartphone, etc.).  I did get use to it, towards the end of the course, however, but it took a bit to get there!”</w:t>
      </w:r>
    </w:p>
    <w:p w14:paraId="16A0E4BE" w14:textId="78AB0E65" w:rsidR="002913A4" w:rsidRDefault="002913A4" w:rsidP="001505B6">
      <w:pPr>
        <w:spacing w:after="0"/>
        <w:rPr>
          <w:b/>
        </w:rPr>
      </w:pPr>
      <w:r>
        <w:rPr>
          <w:b/>
        </w:rPr>
        <w:t>Program Assessments</w:t>
      </w:r>
    </w:p>
    <w:p w14:paraId="691A0948" w14:textId="1267E28F" w:rsidR="007B72D1" w:rsidRPr="001505B6" w:rsidRDefault="001505B6" w:rsidP="007B72D1">
      <w:pPr>
        <w:pStyle w:val="ListParagraph"/>
        <w:numPr>
          <w:ilvl w:val="0"/>
          <w:numId w:val="47"/>
        </w:numPr>
      </w:pPr>
      <w:r>
        <w:t xml:space="preserve">Scenario-based assessments were disliked by some participants because </w:t>
      </w:r>
      <w:r w:rsidR="007B72D1" w:rsidRPr="001505B6">
        <w:t>Capstone Assessment scenarios</w:t>
      </w:r>
      <w:r>
        <w:t xml:space="preserve"> because of judgment calls that could be made in selecting a solution and being different from previous program assessments.</w:t>
      </w:r>
    </w:p>
    <w:p w14:paraId="62EBF2E8" w14:textId="053C1A92" w:rsidR="007B72D1" w:rsidRPr="001505B6" w:rsidRDefault="001505B6" w:rsidP="007B72D1">
      <w:pPr>
        <w:pStyle w:val="ListParagraph"/>
        <w:numPr>
          <w:ilvl w:val="1"/>
          <w:numId w:val="47"/>
        </w:numPr>
      </w:pPr>
      <w:r>
        <w:t>“</w:t>
      </w:r>
      <w:r w:rsidR="007B72D1" w:rsidRPr="001505B6">
        <w:t>The answers that are provided really can be subjectively answered as to which one is the correct</w:t>
      </w:r>
      <w:r>
        <w:t>…</w:t>
      </w:r>
      <w:r w:rsidR="007B72D1" w:rsidRPr="001505B6">
        <w:t xml:space="preserve">Additionally, I had requested that a section be included in order to justify responses, which some of my classmates agreed that would be a good item to add in.  There wasn't </w:t>
      </w:r>
      <w:r>
        <w:t>one provided for the Capstone.”</w:t>
      </w:r>
    </w:p>
    <w:p w14:paraId="4D4F327B" w14:textId="31D84DB1" w:rsidR="007B72D1" w:rsidRPr="001505B6" w:rsidRDefault="001505B6" w:rsidP="007B72D1">
      <w:pPr>
        <w:pStyle w:val="ListParagraph"/>
        <w:numPr>
          <w:ilvl w:val="1"/>
          <w:numId w:val="47"/>
        </w:numPr>
      </w:pPr>
      <w:r>
        <w:t>“</w:t>
      </w:r>
      <w:r w:rsidR="007B72D1" w:rsidRPr="001505B6">
        <w:t>Since the capstone test was purely scenario-based, I found it to be much more difficult than the pre and post assessments that we did throughout the course, which we were told to study for the capstone.</w:t>
      </w:r>
      <w:r>
        <w:t>”</w:t>
      </w:r>
      <w:r w:rsidR="007B72D1" w:rsidRPr="001505B6">
        <w:t xml:space="preserve">  </w:t>
      </w:r>
    </w:p>
    <w:p w14:paraId="4E722658" w14:textId="50F8B223" w:rsidR="001505B6" w:rsidRPr="001505B6" w:rsidRDefault="001505B6" w:rsidP="001505B6">
      <w:pPr>
        <w:pStyle w:val="ListParagraph"/>
        <w:numPr>
          <w:ilvl w:val="1"/>
          <w:numId w:val="47"/>
        </w:numPr>
      </w:pPr>
      <w:r>
        <w:t>“</w:t>
      </w:r>
      <w:r w:rsidRPr="001505B6">
        <w:t>I am a firm believer in the role of the contracting officer as a business adviser who provides advice based on each unique scenario. As a result, I found it condescending when particular solutions were valued over other viable solutions.</w:t>
      </w:r>
      <w:r>
        <w:t>”</w:t>
      </w:r>
    </w:p>
    <w:p w14:paraId="02AF5A65" w14:textId="01F8B079" w:rsidR="00811C9A" w:rsidRDefault="00811C9A" w:rsidP="001505B6">
      <w:pPr>
        <w:spacing w:after="0"/>
        <w:rPr>
          <w:b/>
        </w:rPr>
      </w:pPr>
      <w:r>
        <w:rPr>
          <w:b/>
        </w:rPr>
        <w:t>Recommendations</w:t>
      </w:r>
      <w:r w:rsidR="001505B6">
        <w:rPr>
          <w:b/>
        </w:rPr>
        <w:t xml:space="preserve"> for Future Administrations of the Program</w:t>
      </w:r>
    </w:p>
    <w:p w14:paraId="09C27071" w14:textId="7216A084" w:rsidR="001505B6" w:rsidRPr="001505B6" w:rsidRDefault="001505B6" w:rsidP="001505B6">
      <w:pPr>
        <w:pStyle w:val="ListParagraph"/>
        <w:numPr>
          <w:ilvl w:val="0"/>
          <w:numId w:val="45"/>
        </w:numPr>
      </w:pPr>
      <w:r w:rsidRPr="001505B6">
        <w:t>Define the time commitment in advance</w:t>
      </w:r>
      <w:r>
        <w:t xml:space="preserve"> of the course, so that participants can be aware and are able to work with their employers to allow time for the class</w:t>
      </w:r>
    </w:p>
    <w:p w14:paraId="03604737" w14:textId="04E0FB3F" w:rsidR="001505B6" w:rsidRPr="00956735" w:rsidRDefault="001505B6" w:rsidP="001505B6">
      <w:pPr>
        <w:pStyle w:val="ListParagraph"/>
        <w:numPr>
          <w:ilvl w:val="1"/>
          <w:numId w:val="45"/>
        </w:numPr>
      </w:pPr>
      <w:r w:rsidRPr="00956735">
        <w:t xml:space="preserve">“For the next iteration, I think it would be really helpful to define the number of hours required per week on the course and ensure supervisors are aware as well as the participants. In addition, I think it would be helpful in the program description to </w:t>
      </w:r>
      <w:r w:rsidRPr="00956735">
        <w:lastRenderedPageBreak/>
        <w:t>indicate the types of requirements needed to complete the course (i</w:t>
      </w:r>
      <w:r w:rsidR="00956735">
        <w:t>.</w:t>
      </w:r>
      <w:r w:rsidRPr="00956735">
        <w:t>e</w:t>
      </w:r>
      <w:r w:rsidR="00956735">
        <w:t>.</w:t>
      </w:r>
      <w:r w:rsidRPr="00956735">
        <w:t xml:space="preserve"> multiple readings, shadowing, essay work, project, etc.)</w:t>
      </w:r>
      <w:r w:rsidR="00956735" w:rsidRPr="00956735">
        <w:t>”</w:t>
      </w:r>
    </w:p>
    <w:p w14:paraId="1F98CA3F" w14:textId="6D68FE22" w:rsidR="001505B6" w:rsidRPr="00956735" w:rsidRDefault="001505B6" w:rsidP="001505B6">
      <w:pPr>
        <w:pStyle w:val="ListParagraph"/>
        <w:numPr>
          <w:ilvl w:val="1"/>
          <w:numId w:val="45"/>
        </w:numPr>
      </w:pPr>
      <w:r w:rsidRPr="00956735">
        <w:t>“More of the upfront understanding would be helpful to future participants and their supervisory chain!”</w:t>
      </w:r>
    </w:p>
    <w:p w14:paraId="43938E61" w14:textId="34F1401E" w:rsidR="001505B6" w:rsidRPr="00956735" w:rsidRDefault="001505B6" w:rsidP="001505B6">
      <w:pPr>
        <w:pStyle w:val="ListParagraph"/>
        <w:numPr>
          <w:ilvl w:val="1"/>
          <w:numId w:val="45"/>
        </w:numPr>
      </w:pPr>
      <w:r w:rsidRPr="00956735">
        <w:t>“I wish the course descriptions had been more upfront on the time commitment.”</w:t>
      </w:r>
    </w:p>
    <w:p w14:paraId="38AE487D" w14:textId="0B3BCB97" w:rsidR="001505B6" w:rsidRPr="007B72D1" w:rsidRDefault="00956735" w:rsidP="001505B6">
      <w:pPr>
        <w:pStyle w:val="ListParagraph"/>
        <w:numPr>
          <w:ilvl w:val="0"/>
          <w:numId w:val="45"/>
        </w:numPr>
        <w:rPr>
          <w:b/>
        </w:rPr>
      </w:pPr>
      <w:r>
        <w:t>When offering the program in the future participants would benefit from participating at a different time of year</w:t>
      </w:r>
    </w:p>
    <w:p w14:paraId="111FC2F2" w14:textId="2E5CF32A" w:rsidR="001505B6" w:rsidRPr="00956735" w:rsidRDefault="00956735" w:rsidP="001505B6">
      <w:pPr>
        <w:pStyle w:val="ListParagraph"/>
        <w:numPr>
          <w:ilvl w:val="1"/>
          <w:numId w:val="45"/>
        </w:numPr>
      </w:pPr>
      <w:r w:rsidRPr="00956735">
        <w:t>“</w:t>
      </w:r>
      <w:r w:rsidR="001505B6" w:rsidRPr="00956735">
        <w:t xml:space="preserve">I would also recommend not beginning an intense course, such as this, right before the fiscal yearend, or perhaps in the fourth quarter at all!  </w:t>
      </w:r>
      <w:r w:rsidRPr="00956735">
        <w:t>“</w:t>
      </w:r>
    </w:p>
    <w:p w14:paraId="0A868819" w14:textId="527135B8" w:rsidR="001505B6" w:rsidRPr="00956735" w:rsidRDefault="00956735" w:rsidP="001505B6">
      <w:pPr>
        <w:pStyle w:val="ListParagraph"/>
        <w:numPr>
          <w:ilvl w:val="1"/>
          <w:numId w:val="45"/>
        </w:numPr>
      </w:pPr>
      <w:r w:rsidRPr="00956735">
        <w:t>“</w:t>
      </w:r>
      <w:r w:rsidR="001505B6" w:rsidRPr="00956735">
        <w:t>The most difficult part was trying to find the time to get the assignments done.  Even though my agency signed off on me being in this course and was made aware of the time commitment, I think that was easily forgotten and finding time to work on this training during normal working hours was nearly impossible.</w:t>
      </w:r>
      <w:r w:rsidRPr="00956735">
        <w:t>”</w:t>
      </w:r>
    </w:p>
    <w:p w14:paraId="0FFE04A6" w14:textId="0CA17102" w:rsidR="00956735" w:rsidRPr="00956735" w:rsidRDefault="00956735" w:rsidP="007B72D1">
      <w:pPr>
        <w:pStyle w:val="ListParagraph"/>
        <w:numPr>
          <w:ilvl w:val="0"/>
          <w:numId w:val="45"/>
        </w:numPr>
      </w:pPr>
      <w:r w:rsidRPr="00956735">
        <w:t xml:space="preserve">Reconsider the credit given for the course and how participants could follow-up to learn additional information </w:t>
      </w:r>
    </w:p>
    <w:p w14:paraId="2153ED79" w14:textId="77777777" w:rsidR="00956735" w:rsidRPr="00956735" w:rsidRDefault="00956735" w:rsidP="00956735">
      <w:pPr>
        <w:pStyle w:val="ListParagraph"/>
        <w:numPr>
          <w:ilvl w:val="1"/>
          <w:numId w:val="45"/>
        </w:numPr>
      </w:pPr>
      <w:r>
        <w:t>“</w:t>
      </w:r>
      <w:r w:rsidRPr="00956735">
        <w:t>DEFINITELY give out 80 CLPs next time, most courses give 1 CLP per hour, and if that were the case this would have been several hundred CLPs, which is obviously crazy, but to feel like you still need to take another class to recertify our FAC-C is very frustrating after doing so much work.</w:t>
      </w:r>
      <w:r>
        <w:t>”</w:t>
      </w:r>
      <w:r w:rsidRPr="00956735">
        <w:t xml:space="preserve">  </w:t>
      </w:r>
    </w:p>
    <w:p w14:paraId="797D9029" w14:textId="6C5512D9" w:rsidR="007B72D1" w:rsidRPr="00956735" w:rsidRDefault="00956735" w:rsidP="00956735">
      <w:pPr>
        <w:pStyle w:val="ListParagraph"/>
        <w:numPr>
          <w:ilvl w:val="1"/>
          <w:numId w:val="45"/>
        </w:numPr>
      </w:pPr>
      <w:r>
        <w:t xml:space="preserve"> “W</w:t>
      </w:r>
      <w:r w:rsidR="007B72D1" w:rsidRPr="00956735">
        <w:t>ill there be mid- to advanced-levels of this course in the future?  Perhaps even a certification program (e.g., FAC-C or FAC-PM</w:t>
      </w:r>
      <w:r>
        <w:t>).”</w:t>
      </w:r>
    </w:p>
    <w:p w14:paraId="12CDB8A4" w14:textId="77777777" w:rsidR="00956735" w:rsidRPr="00956735" w:rsidRDefault="00956735" w:rsidP="00956735">
      <w:pPr>
        <w:ind w:left="1080"/>
      </w:pPr>
    </w:p>
    <w:sectPr w:rsidR="00956735" w:rsidRPr="00956735" w:rsidSect="005A13EC">
      <w:footerReference w:type="default" r:id="rId17"/>
      <w:pgSz w:w="12240" w:h="15840"/>
      <w:pgMar w:top="1440" w:right="1440" w:bottom="1440" w:left="1440" w:header="720" w:footer="8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C8FCB" w14:textId="77777777" w:rsidR="0076598E" w:rsidRDefault="0076598E" w:rsidP="00312889">
      <w:pPr>
        <w:spacing w:after="0" w:line="240" w:lineRule="auto"/>
      </w:pPr>
      <w:r>
        <w:separator/>
      </w:r>
    </w:p>
  </w:endnote>
  <w:endnote w:type="continuationSeparator" w:id="0">
    <w:p w14:paraId="79360F02" w14:textId="77777777" w:rsidR="0076598E" w:rsidRDefault="0076598E" w:rsidP="0031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379808"/>
      <w:docPartObj>
        <w:docPartGallery w:val="Page Numbers (Bottom of Page)"/>
        <w:docPartUnique/>
      </w:docPartObj>
    </w:sdtPr>
    <w:sdtEndPr>
      <w:rPr>
        <w:noProof/>
      </w:rPr>
    </w:sdtEndPr>
    <w:sdtContent>
      <w:p w14:paraId="73AEB8CD" w14:textId="5839A754" w:rsidR="000D087C" w:rsidRDefault="000D087C" w:rsidP="005A13EC">
        <w:pPr>
          <w:pStyle w:val="Footer"/>
        </w:pPr>
        <w:r w:rsidRPr="005A13EC">
          <w:rPr>
            <w:i/>
          </w:rPr>
          <w:t>Prepared by the ICF/ASI Team</w:t>
        </w:r>
        <w:r>
          <w:tab/>
        </w:r>
        <w:r>
          <w:tab/>
        </w:r>
        <w:r>
          <w:fldChar w:fldCharType="begin"/>
        </w:r>
        <w:r>
          <w:instrText xml:space="preserve"> PAGE   \* MERGEFORMAT </w:instrText>
        </w:r>
        <w:r>
          <w:fldChar w:fldCharType="separate"/>
        </w:r>
        <w:r w:rsidR="000911A8">
          <w:rPr>
            <w:noProof/>
          </w:rPr>
          <w:t>1</w:t>
        </w:r>
        <w:r>
          <w:rPr>
            <w:noProof/>
          </w:rPr>
          <w:fldChar w:fldCharType="end"/>
        </w:r>
      </w:p>
    </w:sdtContent>
  </w:sdt>
  <w:p w14:paraId="10F4746E" w14:textId="77777777" w:rsidR="000D087C" w:rsidRDefault="000D08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321919"/>
      <w:docPartObj>
        <w:docPartGallery w:val="Page Numbers (Bottom of Page)"/>
        <w:docPartUnique/>
      </w:docPartObj>
    </w:sdtPr>
    <w:sdtEndPr>
      <w:rPr>
        <w:noProof/>
      </w:rPr>
    </w:sdtEndPr>
    <w:sdtContent>
      <w:p w14:paraId="67A34EF1" w14:textId="77777777" w:rsidR="002D489B" w:rsidRDefault="002D489B" w:rsidP="002D489B">
        <w:pPr>
          <w:pStyle w:val="Footer"/>
          <w:tabs>
            <w:tab w:val="clear" w:pos="9360"/>
            <w:tab w:val="right" w:pos="12960"/>
          </w:tabs>
        </w:pPr>
        <w:r w:rsidRPr="005A13EC">
          <w:rPr>
            <w:i/>
          </w:rPr>
          <w:t>Prepared by the ICF/ASI Team</w:t>
        </w:r>
        <w:r>
          <w:tab/>
        </w:r>
        <w:r>
          <w:tab/>
        </w:r>
        <w:r>
          <w:fldChar w:fldCharType="begin"/>
        </w:r>
        <w:r>
          <w:instrText xml:space="preserve"> PAGE   \* MERGEFORMAT </w:instrText>
        </w:r>
        <w:r>
          <w:fldChar w:fldCharType="separate"/>
        </w:r>
        <w:r w:rsidR="000911A8">
          <w:rPr>
            <w:noProof/>
          </w:rPr>
          <w:t>5</w:t>
        </w:r>
        <w:r>
          <w:rPr>
            <w:noProof/>
          </w:rPr>
          <w:fldChar w:fldCharType="end"/>
        </w:r>
      </w:p>
    </w:sdtContent>
  </w:sdt>
  <w:p w14:paraId="7F185CF9" w14:textId="77777777" w:rsidR="002D489B" w:rsidRDefault="002D48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516335"/>
      <w:docPartObj>
        <w:docPartGallery w:val="Page Numbers (Bottom of Page)"/>
        <w:docPartUnique/>
      </w:docPartObj>
    </w:sdtPr>
    <w:sdtEndPr>
      <w:rPr>
        <w:noProof/>
      </w:rPr>
    </w:sdtEndPr>
    <w:sdtContent>
      <w:p w14:paraId="472885BF" w14:textId="77777777" w:rsidR="002D489B" w:rsidRDefault="002D489B" w:rsidP="005A13EC">
        <w:pPr>
          <w:pStyle w:val="Footer"/>
        </w:pPr>
        <w:r w:rsidRPr="005A13EC">
          <w:rPr>
            <w:i/>
          </w:rPr>
          <w:t>Prepared by the ICF/ASI Team</w:t>
        </w:r>
        <w:r>
          <w:tab/>
        </w:r>
        <w:r>
          <w:tab/>
        </w:r>
        <w:r>
          <w:fldChar w:fldCharType="begin"/>
        </w:r>
        <w:r>
          <w:instrText xml:space="preserve"> PAGE   \* MERGEFORMAT </w:instrText>
        </w:r>
        <w:r>
          <w:fldChar w:fldCharType="separate"/>
        </w:r>
        <w:r w:rsidR="000911A8">
          <w:rPr>
            <w:noProof/>
          </w:rPr>
          <w:t>8</w:t>
        </w:r>
        <w:r>
          <w:rPr>
            <w:noProof/>
          </w:rPr>
          <w:fldChar w:fldCharType="end"/>
        </w:r>
      </w:p>
    </w:sdtContent>
  </w:sdt>
  <w:p w14:paraId="789FD251" w14:textId="77777777" w:rsidR="002D489B" w:rsidRDefault="002D48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8F92B" w14:textId="77777777" w:rsidR="0076598E" w:rsidRDefault="0076598E" w:rsidP="00312889">
      <w:pPr>
        <w:spacing w:after="0" w:line="240" w:lineRule="auto"/>
      </w:pPr>
      <w:r>
        <w:separator/>
      </w:r>
    </w:p>
  </w:footnote>
  <w:footnote w:type="continuationSeparator" w:id="0">
    <w:p w14:paraId="3D32C87D" w14:textId="77777777" w:rsidR="0076598E" w:rsidRDefault="0076598E" w:rsidP="00312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3DA8"/>
    <w:multiLevelType w:val="hybridMultilevel"/>
    <w:tmpl w:val="4C548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26E9F"/>
    <w:multiLevelType w:val="hybridMultilevel"/>
    <w:tmpl w:val="36501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F94690"/>
    <w:multiLevelType w:val="hybridMultilevel"/>
    <w:tmpl w:val="A378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C5287"/>
    <w:multiLevelType w:val="hybridMultilevel"/>
    <w:tmpl w:val="B8EA9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64D88"/>
    <w:multiLevelType w:val="hybridMultilevel"/>
    <w:tmpl w:val="6F70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0717B"/>
    <w:multiLevelType w:val="hybridMultilevel"/>
    <w:tmpl w:val="775435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67C457D"/>
    <w:multiLevelType w:val="hybridMultilevel"/>
    <w:tmpl w:val="C6A8C3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E15023"/>
    <w:multiLevelType w:val="hybridMultilevel"/>
    <w:tmpl w:val="2BC200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6766E"/>
    <w:multiLevelType w:val="hybridMultilevel"/>
    <w:tmpl w:val="66FE80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40022E"/>
    <w:multiLevelType w:val="hybridMultilevel"/>
    <w:tmpl w:val="A8184C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1D6B4939"/>
    <w:multiLevelType w:val="hybridMultilevel"/>
    <w:tmpl w:val="A55E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E53F0"/>
    <w:multiLevelType w:val="hybridMultilevel"/>
    <w:tmpl w:val="9A5C6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1FA541C4"/>
    <w:multiLevelType w:val="hybridMultilevel"/>
    <w:tmpl w:val="561A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17F93"/>
    <w:multiLevelType w:val="hybridMultilevel"/>
    <w:tmpl w:val="07023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E26D07"/>
    <w:multiLevelType w:val="hybridMultilevel"/>
    <w:tmpl w:val="DBBE87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551A46"/>
    <w:multiLevelType w:val="hybridMultilevel"/>
    <w:tmpl w:val="1DBCFE4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5A16FA"/>
    <w:multiLevelType w:val="hybridMultilevel"/>
    <w:tmpl w:val="06CE78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4B3FE3"/>
    <w:multiLevelType w:val="hybridMultilevel"/>
    <w:tmpl w:val="B9A23510"/>
    <w:lvl w:ilvl="0" w:tplc="2E164BEC">
      <w:start w:val="1"/>
      <w:numFmt w:val="bullet"/>
      <w:pStyle w:val="ListBullet"/>
      <w:lvlText w:val=""/>
      <w:lvlJc w:val="left"/>
      <w:pPr>
        <w:tabs>
          <w:tab w:val="num" w:pos="360"/>
        </w:tabs>
        <w:ind w:left="360" w:hanging="360"/>
      </w:pPr>
      <w:rPr>
        <w:rFonts w:ascii="Wingdings" w:hAnsi="Wingdings" w:hint="default"/>
        <w:b w:val="0"/>
        <w:i w:val="0"/>
        <w:color w:val="0068C6"/>
        <w:sz w:val="22"/>
      </w:rPr>
    </w:lvl>
    <w:lvl w:ilvl="1" w:tplc="7E749250">
      <w:start w:val="1"/>
      <w:numFmt w:val="bullet"/>
      <w:lvlText w:val=""/>
      <w:lvlJc w:val="left"/>
      <w:pPr>
        <w:tabs>
          <w:tab w:val="num" w:pos="360"/>
        </w:tabs>
        <w:ind w:left="720" w:hanging="360"/>
      </w:pPr>
      <w:rPr>
        <w:rFonts w:ascii="Wingdings" w:hAnsi="Wingdings" w:hint="default"/>
        <w:b w:val="0"/>
        <w:i w:val="0"/>
        <w:color w:val="auto"/>
        <w:sz w:val="2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D05667"/>
    <w:multiLevelType w:val="hybridMultilevel"/>
    <w:tmpl w:val="C9148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010569"/>
    <w:multiLevelType w:val="hybridMultilevel"/>
    <w:tmpl w:val="5F080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7057BD0"/>
    <w:multiLevelType w:val="hybridMultilevel"/>
    <w:tmpl w:val="659ECE70"/>
    <w:lvl w:ilvl="0" w:tplc="4FB40834">
      <w:start w:val="1"/>
      <w:numFmt w:val="bullet"/>
      <w:pStyle w:val="TableBulletList1stLevel"/>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6D54B5"/>
    <w:multiLevelType w:val="hybridMultilevel"/>
    <w:tmpl w:val="E756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4164BB"/>
    <w:multiLevelType w:val="hybridMultilevel"/>
    <w:tmpl w:val="658E6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CF421A3"/>
    <w:multiLevelType w:val="hybridMultilevel"/>
    <w:tmpl w:val="509E27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940685"/>
    <w:multiLevelType w:val="hybridMultilevel"/>
    <w:tmpl w:val="76DA0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F50F90"/>
    <w:multiLevelType w:val="hybridMultilevel"/>
    <w:tmpl w:val="B52CCF6E"/>
    <w:lvl w:ilvl="0" w:tplc="AD78886A">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9C19B5"/>
    <w:multiLevelType w:val="hybridMultilevel"/>
    <w:tmpl w:val="26029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15:restartNumberingAfterBreak="0">
    <w:nsid w:val="454360D7"/>
    <w:multiLevelType w:val="hybridMultilevel"/>
    <w:tmpl w:val="135C1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91753"/>
    <w:multiLevelType w:val="hybridMultilevel"/>
    <w:tmpl w:val="868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2773F6"/>
    <w:multiLevelType w:val="hybridMultilevel"/>
    <w:tmpl w:val="5732A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44648E"/>
    <w:multiLevelType w:val="hybridMultilevel"/>
    <w:tmpl w:val="F53470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1" w15:restartNumberingAfterBreak="0">
    <w:nsid w:val="4F3C071A"/>
    <w:multiLevelType w:val="hybridMultilevel"/>
    <w:tmpl w:val="57586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DC3B05"/>
    <w:multiLevelType w:val="hybridMultilevel"/>
    <w:tmpl w:val="DBACF318"/>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11815"/>
    <w:multiLevelType w:val="hybridMultilevel"/>
    <w:tmpl w:val="13FE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8367D0"/>
    <w:multiLevelType w:val="hybridMultilevel"/>
    <w:tmpl w:val="CAAE1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A60469"/>
    <w:multiLevelType w:val="hybridMultilevel"/>
    <w:tmpl w:val="88A0EA84"/>
    <w:lvl w:ilvl="0" w:tplc="4AB0B4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D905C7"/>
    <w:multiLevelType w:val="hybridMultilevel"/>
    <w:tmpl w:val="AAEE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7E04A8"/>
    <w:multiLevelType w:val="multilevel"/>
    <w:tmpl w:val="B51A14F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351FDB"/>
    <w:multiLevelType w:val="hybridMultilevel"/>
    <w:tmpl w:val="77F2133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A16897"/>
    <w:multiLevelType w:val="hybridMultilevel"/>
    <w:tmpl w:val="60CE4B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841EE7"/>
    <w:multiLevelType w:val="multilevel"/>
    <w:tmpl w:val="9E2CA43A"/>
    <w:lvl w:ilvl="0">
      <w:start w:val="1"/>
      <w:numFmt w:val="none"/>
      <w:pStyle w:val="Heading2"/>
      <w:suff w:val="nothing"/>
      <w:lvlText w:val="%1"/>
      <w:lvlJc w:val="left"/>
      <w:pPr>
        <w:ind w:left="0" w:firstLine="0"/>
      </w:pPr>
      <w:rPr>
        <w:rFonts w:hint="default"/>
      </w:rPr>
    </w:lvl>
    <w:lvl w:ilvl="1">
      <w:start w:val="1"/>
      <w:numFmt w:val="decimal"/>
      <w:pStyle w:val="NumberedList1stLevel"/>
      <w:lvlText w:val="%2."/>
      <w:lvlJc w:val="left"/>
      <w:pPr>
        <w:tabs>
          <w:tab w:val="num" w:pos="360"/>
        </w:tabs>
        <w:ind w:left="360" w:hanging="360"/>
      </w:pPr>
      <w:rPr>
        <w:rFonts w:hint="default"/>
      </w:rPr>
    </w:lvl>
    <w:lvl w:ilvl="2">
      <w:start w:val="1"/>
      <w:numFmt w:val="lowerLetter"/>
      <w:pStyle w:val="NumberedList2ndLevel"/>
      <w:lvlText w:val="%3."/>
      <w:lvlJc w:val="left"/>
      <w:pPr>
        <w:tabs>
          <w:tab w:val="num" w:pos="1008"/>
        </w:tabs>
        <w:ind w:left="1008" w:hanging="288"/>
      </w:pPr>
      <w:rPr>
        <w:rFonts w:hint="default"/>
      </w:rPr>
    </w:lvl>
    <w:lvl w:ilvl="3">
      <w:start w:val="1"/>
      <w:numFmt w:val="decimal"/>
      <w:pStyle w:val="NumberedList3rdLevel"/>
      <w:lvlText w:val="%4."/>
      <w:lvlJc w:val="left"/>
      <w:pPr>
        <w:tabs>
          <w:tab w:val="num" w:pos="1368"/>
        </w:tabs>
        <w:ind w:left="1368" w:hanging="360"/>
      </w:pPr>
      <w:rPr>
        <w:rFonts w:hint="default"/>
        <w:i w:val="0"/>
      </w:rPr>
    </w:lvl>
    <w:lvl w:ilvl="4">
      <w:start w:val="1"/>
      <w:numFmt w:val="lowerLetter"/>
      <w:lvlText w:val="(%5)"/>
      <w:lvlJc w:val="left"/>
      <w:pPr>
        <w:ind w:left="1800" w:hanging="360"/>
      </w:pPr>
      <w:rPr>
        <w:rFonts w:hint="default"/>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FAB3DB2"/>
    <w:multiLevelType w:val="hybridMultilevel"/>
    <w:tmpl w:val="356E40E2"/>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747A40EF"/>
    <w:multiLevelType w:val="hybridMultilevel"/>
    <w:tmpl w:val="C22C8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B57DFB"/>
    <w:multiLevelType w:val="hybridMultilevel"/>
    <w:tmpl w:val="9D02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B83552"/>
    <w:multiLevelType w:val="hybridMultilevel"/>
    <w:tmpl w:val="9F308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8094958"/>
    <w:multiLevelType w:val="hybridMultilevel"/>
    <w:tmpl w:val="182E0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8581C6E"/>
    <w:multiLevelType w:val="hybridMultilevel"/>
    <w:tmpl w:val="A164F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58420E"/>
    <w:multiLevelType w:val="hybridMultilevel"/>
    <w:tmpl w:val="44083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11"/>
  </w:num>
  <w:num w:numId="4">
    <w:abstractNumId w:val="26"/>
  </w:num>
  <w:num w:numId="5">
    <w:abstractNumId w:val="23"/>
  </w:num>
  <w:num w:numId="6">
    <w:abstractNumId w:val="16"/>
  </w:num>
  <w:num w:numId="7">
    <w:abstractNumId w:val="35"/>
  </w:num>
  <w:num w:numId="8">
    <w:abstractNumId w:val="31"/>
  </w:num>
  <w:num w:numId="9">
    <w:abstractNumId w:val="2"/>
  </w:num>
  <w:num w:numId="10">
    <w:abstractNumId w:val="8"/>
  </w:num>
  <w:num w:numId="11">
    <w:abstractNumId w:val="19"/>
  </w:num>
  <w:num w:numId="12">
    <w:abstractNumId w:val="36"/>
  </w:num>
  <w:num w:numId="13">
    <w:abstractNumId w:val="40"/>
  </w:num>
  <w:num w:numId="14">
    <w:abstractNumId w:val="38"/>
  </w:num>
  <w:num w:numId="15">
    <w:abstractNumId w:val="20"/>
  </w:num>
  <w:num w:numId="16">
    <w:abstractNumId w:val="4"/>
  </w:num>
  <w:num w:numId="17">
    <w:abstractNumId w:val="3"/>
  </w:num>
  <w:num w:numId="18">
    <w:abstractNumId w:val="12"/>
  </w:num>
  <w:num w:numId="19">
    <w:abstractNumId w:val="43"/>
  </w:num>
  <w:num w:numId="20">
    <w:abstractNumId w:val="0"/>
  </w:num>
  <w:num w:numId="21">
    <w:abstractNumId w:val="37"/>
  </w:num>
  <w:num w:numId="22">
    <w:abstractNumId w:val="6"/>
  </w:num>
  <w:num w:numId="23">
    <w:abstractNumId w:val="32"/>
  </w:num>
  <w:num w:numId="24">
    <w:abstractNumId w:val="41"/>
    <w:lvlOverride w:ilvl="0">
      <w:startOverride w:val="1"/>
    </w:lvlOverride>
    <w:lvlOverride w:ilvl="1"/>
    <w:lvlOverride w:ilvl="2"/>
    <w:lvlOverride w:ilvl="3"/>
    <w:lvlOverride w:ilvl="4"/>
    <w:lvlOverride w:ilvl="5"/>
    <w:lvlOverride w:ilvl="6"/>
    <w:lvlOverride w:ilvl="7"/>
    <w:lvlOverride w:ilvl="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1"/>
  </w:num>
  <w:num w:numId="28">
    <w:abstractNumId w:val="15"/>
  </w:num>
  <w:num w:numId="29">
    <w:abstractNumId w:val="1"/>
  </w:num>
  <w:num w:numId="30">
    <w:abstractNumId w:val="13"/>
  </w:num>
  <w:num w:numId="31">
    <w:abstractNumId w:val="18"/>
  </w:num>
  <w:num w:numId="32">
    <w:abstractNumId w:val="10"/>
  </w:num>
  <w:num w:numId="33">
    <w:abstractNumId w:val="25"/>
  </w:num>
  <w:num w:numId="34">
    <w:abstractNumId w:val="34"/>
  </w:num>
  <w:num w:numId="35">
    <w:abstractNumId w:val="45"/>
  </w:num>
  <w:num w:numId="36">
    <w:abstractNumId w:val="29"/>
  </w:num>
  <w:num w:numId="37">
    <w:abstractNumId w:val="46"/>
  </w:num>
  <w:num w:numId="38">
    <w:abstractNumId w:val="27"/>
  </w:num>
  <w:num w:numId="39">
    <w:abstractNumId w:val="9"/>
  </w:num>
  <w:num w:numId="40">
    <w:abstractNumId w:val="30"/>
  </w:num>
  <w:num w:numId="41">
    <w:abstractNumId w:val="33"/>
  </w:num>
  <w:num w:numId="42">
    <w:abstractNumId w:val="44"/>
  </w:num>
  <w:num w:numId="43">
    <w:abstractNumId w:val="47"/>
  </w:num>
  <w:num w:numId="44">
    <w:abstractNumId w:val="22"/>
  </w:num>
  <w:num w:numId="45">
    <w:abstractNumId w:val="42"/>
  </w:num>
  <w:num w:numId="46">
    <w:abstractNumId w:val="39"/>
  </w:num>
  <w:num w:numId="47">
    <w:abstractNumId w:val="14"/>
  </w:num>
  <w:num w:numId="4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3E"/>
    <w:rsid w:val="0000059B"/>
    <w:rsid w:val="00003254"/>
    <w:rsid w:val="00004F97"/>
    <w:rsid w:val="00006D9A"/>
    <w:rsid w:val="000078E9"/>
    <w:rsid w:val="00013546"/>
    <w:rsid w:val="000139C1"/>
    <w:rsid w:val="00014633"/>
    <w:rsid w:val="00014CCE"/>
    <w:rsid w:val="00015B4F"/>
    <w:rsid w:val="000163CD"/>
    <w:rsid w:val="0001677B"/>
    <w:rsid w:val="000168AA"/>
    <w:rsid w:val="00017426"/>
    <w:rsid w:val="00022955"/>
    <w:rsid w:val="00024214"/>
    <w:rsid w:val="00024853"/>
    <w:rsid w:val="0002525E"/>
    <w:rsid w:val="000276F4"/>
    <w:rsid w:val="00032156"/>
    <w:rsid w:val="0003255F"/>
    <w:rsid w:val="00032C0D"/>
    <w:rsid w:val="00034B86"/>
    <w:rsid w:val="00034C16"/>
    <w:rsid w:val="00037181"/>
    <w:rsid w:val="00037C20"/>
    <w:rsid w:val="00041513"/>
    <w:rsid w:val="00041848"/>
    <w:rsid w:val="00042A9A"/>
    <w:rsid w:val="00043789"/>
    <w:rsid w:val="00044B6D"/>
    <w:rsid w:val="00044F16"/>
    <w:rsid w:val="000456EC"/>
    <w:rsid w:val="00045DBD"/>
    <w:rsid w:val="00046F88"/>
    <w:rsid w:val="000472BD"/>
    <w:rsid w:val="00047477"/>
    <w:rsid w:val="00051B67"/>
    <w:rsid w:val="00052DE7"/>
    <w:rsid w:val="00053CA2"/>
    <w:rsid w:val="000543D6"/>
    <w:rsid w:val="000556AC"/>
    <w:rsid w:val="000563F2"/>
    <w:rsid w:val="00056592"/>
    <w:rsid w:val="00056C1A"/>
    <w:rsid w:val="00060AD4"/>
    <w:rsid w:val="00060F2E"/>
    <w:rsid w:val="000610B0"/>
    <w:rsid w:val="0006209C"/>
    <w:rsid w:val="00065136"/>
    <w:rsid w:val="0006549B"/>
    <w:rsid w:val="00066207"/>
    <w:rsid w:val="00066B80"/>
    <w:rsid w:val="000708DE"/>
    <w:rsid w:val="00071B68"/>
    <w:rsid w:val="00072862"/>
    <w:rsid w:val="00073416"/>
    <w:rsid w:val="00073568"/>
    <w:rsid w:val="000735D4"/>
    <w:rsid w:val="00075D77"/>
    <w:rsid w:val="00080F8F"/>
    <w:rsid w:val="00082DFB"/>
    <w:rsid w:val="00083757"/>
    <w:rsid w:val="000846B9"/>
    <w:rsid w:val="0008677A"/>
    <w:rsid w:val="00086828"/>
    <w:rsid w:val="00086CAE"/>
    <w:rsid w:val="000872BD"/>
    <w:rsid w:val="00087363"/>
    <w:rsid w:val="000907F2"/>
    <w:rsid w:val="000911A8"/>
    <w:rsid w:val="0009121B"/>
    <w:rsid w:val="0009204B"/>
    <w:rsid w:val="00093818"/>
    <w:rsid w:val="00093961"/>
    <w:rsid w:val="00093F37"/>
    <w:rsid w:val="00096C45"/>
    <w:rsid w:val="00097F59"/>
    <w:rsid w:val="000A0EB5"/>
    <w:rsid w:val="000A110E"/>
    <w:rsid w:val="000A2289"/>
    <w:rsid w:val="000A22A4"/>
    <w:rsid w:val="000A2FFC"/>
    <w:rsid w:val="000A309E"/>
    <w:rsid w:val="000A3C19"/>
    <w:rsid w:val="000A4922"/>
    <w:rsid w:val="000A5267"/>
    <w:rsid w:val="000A767F"/>
    <w:rsid w:val="000B03A1"/>
    <w:rsid w:val="000B0776"/>
    <w:rsid w:val="000B1668"/>
    <w:rsid w:val="000B1734"/>
    <w:rsid w:val="000B1DF7"/>
    <w:rsid w:val="000B1F73"/>
    <w:rsid w:val="000B3B14"/>
    <w:rsid w:val="000B4383"/>
    <w:rsid w:val="000B7527"/>
    <w:rsid w:val="000B7950"/>
    <w:rsid w:val="000C061D"/>
    <w:rsid w:val="000C4024"/>
    <w:rsid w:val="000C424E"/>
    <w:rsid w:val="000C5505"/>
    <w:rsid w:val="000C78F9"/>
    <w:rsid w:val="000D087C"/>
    <w:rsid w:val="000D0B26"/>
    <w:rsid w:val="000D39C6"/>
    <w:rsid w:val="000D7013"/>
    <w:rsid w:val="000D7164"/>
    <w:rsid w:val="000D7813"/>
    <w:rsid w:val="000E0FF6"/>
    <w:rsid w:val="000E13F6"/>
    <w:rsid w:val="000E16DF"/>
    <w:rsid w:val="000E250B"/>
    <w:rsid w:val="000E2998"/>
    <w:rsid w:val="000E2C2C"/>
    <w:rsid w:val="000E4151"/>
    <w:rsid w:val="000E432E"/>
    <w:rsid w:val="000E5637"/>
    <w:rsid w:val="000E6F95"/>
    <w:rsid w:val="000E7178"/>
    <w:rsid w:val="000E7AFE"/>
    <w:rsid w:val="000F2C6B"/>
    <w:rsid w:val="000F5193"/>
    <w:rsid w:val="000F5CAE"/>
    <w:rsid w:val="000F6452"/>
    <w:rsid w:val="000F6581"/>
    <w:rsid w:val="000F6A90"/>
    <w:rsid w:val="00100501"/>
    <w:rsid w:val="00100676"/>
    <w:rsid w:val="001010A6"/>
    <w:rsid w:val="001025E4"/>
    <w:rsid w:val="00103937"/>
    <w:rsid w:val="00104C0A"/>
    <w:rsid w:val="0010733F"/>
    <w:rsid w:val="0010754D"/>
    <w:rsid w:val="00107D90"/>
    <w:rsid w:val="00110C71"/>
    <w:rsid w:val="00112207"/>
    <w:rsid w:val="00112ABA"/>
    <w:rsid w:val="00112B13"/>
    <w:rsid w:val="001131FD"/>
    <w:rsid w:val="001135E0"/>
    <w:rsid w:val="00113956"/>
    <w:rsid w:val="00114BE8"/>
    <w:rsid w:val="00115EEB"/>
    <w:rsid w:val="00121CF7"/>
    <w:rsid w:val="00121D75"/>
    <w:rsid w:val="00121D9E"/>
    <w:rsid w:val="0012207B"/>
    <w:rsid w:val="00123FA6"/>
    <w:rsid w:val="00124BAB"/>
    <w:rsid w:val="00124C93"/>
    <w:rsid w:val="00126AC1"/>
    <w:rsid w:val="0012770E"/>
    <w:rsid w:val="001279BE"/>
    <w:rsid w:val="00127C18"/>
    <w:rsid w:val="00130098"/>
    <w:rsid w:val="001306B3"/>
    <w:rsid w:val="00130E2E"/>
    <w:rsid w:val="0013249F"/>
    <w:rsid w:val="00133E65"/>
    <w:rsid w:val="001346C5"/>
    <w:rsid w:val="00135502"/>
    <w:rsid w:val="0014054E"/>
    <w:rsid w:val="00141922"/>
    <w:rsid w:val="001425A1"/>
    <w:rsid w:val="0014390A"/>
    <w:rsid w:val="00144870"/>
    <w:rsid w:val="0014540E"/>
    <w:rsid w:val="00145E4B"/>
    <w:rsid w:val="001472B2"/>
    <w:rsid w:val="001478F3"/>
    <w:rsid w:val="001505B6"/>
    <w:rsid w:val="001507A5"/>
    <w:rsid w:val="0015092E"/>
    <w:rsid w:val="00150C3F"/>
    <w:rsid w:val="00153FC3"/>
    <w:rsid w:val="0015523B"/>
    <w:rsid w:val="00155CBA"/>
    <w:rsid w:val="001605C2"/>
    <w:rsid w:val="0016098A"/>
    <w:rsid w:val="001625B5"/>
    <w:rsid w:val="00162D3C"/>
    <w:rsid w:val="0016713A"/>
    <w:rsid w:val="00171BEB"/>
    <w:rsid w:val="00172803"/>
    <w:rsid w:val="0017308D"/>
    <w:rsid w:val="0017309E"/>
    <w:rsid w:val="00173C42"/>
    <w:rsid w:val="00174257"/>
    <w:rsid w:val="00174935"/>
    <w:rsid w:val="00177026"/>
    <w:rsid w:val="0018108B"/>
    <w:rsid w:val="00195640"/>
    <w:rsid w:val="00195B66"/>
    <w:rsid w:val="001A0A70"/>
    <w:rsid w:val="001A1CA2"/>
    <w:rsid w:val="001A340E"/>
    <w:rsid w:val="001A3C9C"/>
    <w:rsid w:val="001A4D8D"/>
    <w:rsid w:val="001A7256"/>
    <w:rsid w:val="001A793D"/>
    <w:rsid w:val="001B1087"/>
    <w:rsid w:val="001B12CF"/>
    <w:rsid w:val="001B20CF"/>
    <w:rsid w:val="001B40BE"/>
    <w:rsid w:val="001B4581"/>
    <w:rsid w:val="001B4F4B"/>
    <w:rsid w:val="001B5D72"/>
    <w:rsid w:val="001B61E7"/>
    <w:rsid w:val="001B6C90"/>
    <w:rsid w:val="001B76EB"/>
    <w:rsid w:val="001C0E4A"/>
    <w:rsid w:val="001C3D57"/>
    <w:rsid w:val="001C3F53"/>
    <w:rsid w:val="001C42D0"/>
    <w:rsid w:val="001C6D73"/>
    <w:rsid w:val="001C7F39"/>
    <w:rsid w:val="001D018A"/>
    <w:rsid w:val="001D029E"/>
    <w:rsid w:val="001D0E73"/>
    <w:rsid w:val="001D1D51"/>
    <w:rsid w:val="001D249A"/>
    <w:rsid w:val="001D43F5"/>
    <w:rsid w:val="001D4B51"/>
    <w:rsid w:val="001D6527"/>
    <w:rsid w:val="001D6DCC"/>
    <w:rsid w:val="001D6F61"/>
    <w:rsid w:val="001E20E4"/>
    <w:rsid w:val="001E3341"/>
    <w:rsid w:val="001E3EBC"/>
    <w:rsid w:val="001E3EEA"/>
    <w:rsid w:val="001E4731"/>
    <w:rsid w:val="001E4999"/>
    <w:rsid w:val="001E6D4A"/>
    <w:rsid w:val="001F066F"/>
    <w:rsid w:val="001F117A"/>
    <w:rsid w:val="001F14D4"/>
    <w:rsid w:val="001F1F67"/>
    <w:rsid w:val="001F5AB1"/>
    <w:rsid w:val="001F74BC"/>
    <w:rsid w:val="00200548"/>
    <w:rsid w:val="00200828"/>
    <w:rsid w:val="00200D27"/>
    <w:rsid w:val="002047BF"/>
    <w:rsid w:val="00204FE9"/>
    <w:rsid w:val="00205707"/>
    <w:rsid w:val="0020653C"/>
    <w:rsid w:val="00206770"/>
    <w:rsid w:val="002068B7"/>
    <w:rsid w:val="0020694B"/>
    <w:rsid w:val="00206EE8"/>
    <w:rsid w:val="00210913"/>
    <w:rsid w:val="0021147D"/>
    <w:rsid w:val="00212CE0"/>
    <w:rsid w:val="00214477"/>
    <w:rsid w:val="00215A24"/>
    <w:rsid w:val="00217867"/>
    <w:rsid w:val="00217B75"/>
    <w:rsid w:val="00217D12"/>
    <w:rsid w:val="00221745"/>
    <w:rsid w:val="00221912"/>
    <w:rsid w:val="00222E2C"/>
    <w:rsid w:val="00224324"/>
    <w:rsid w:val="00224D36"/>
    <w:rsid w:val="00225602"/>
    <w:rsid w:val="00225F61"/>
    <w:rsid w:val="0022613C"/>
    <w:rsid w:val="00230AB8"/>
    <w:rsid w:val="0023151F"/>
    <w:rsid w:val="00233D7B"/>
    <w:rsid w:val="0023789F"/>
    <w:rsid w:val="0024015F"/>
    <w:rsid w:val="0024229E"/>
    <w:rsid w:val="002437D6"/>
    <w:rsid w:val="00245CF3"/>
    <w:rsid w:val="00247F37"/>
    <w:rsid w:val="00253028"/>
    <w:rsid w:val="002534A0"/>
    <w:rsid w:val="00254A8F"/>
    <w:rsid w:val="00255159"/>
    <w:rsid w:val="00255290"/>
    <w:rsid w:val="00255A1B"/>
    <w:rsid w:val="002566C1"/>
    <w:rsid w:val="002567F3"/>
    <w:rsid w:val="00260639"/>
    <w:rsid w:val="00262BB4"/>
    <w:rsid w:val="0026599B"/>
    <w:rsid w:val="00265C48"/>
    <w:rsid w:val="00266061"/>
    <w:rsid w:val="002663F2"/>
    <w:rsid w:val="002674EF"/>
    <w:rsid w:val="00270EEC"/>
    <w:rsid w:val="00271F2A"/>
    <w:rsid w:val="002725F4"/>
    <w:rsid w:val="00273752"/>
    <w:rsid w:val="002742BD"/>
    <w:rsid w:val="0027481E"/>
    <w:rsid w:val="002760B5"/>
    <w:rsid w:val="00280B4F"/>
    <w:rsid w:val="00280D98"/>
    <w:rsid w:val="0028151B"/>
    <w:rsid w:val="0028199E"/>
    <w:rsid w:val="00282593"/>
    <w:rsid w:val="00282FE4"/>
    <w:rsid w:val="00283964"/>
    <w:rsid w:val="002853B0"/>
    <w:rsid w:val="00285A0F"/>
    <w:rsid w:val="002879E9"/>
    <w:rsid w:val="002913A4"/>
    <w:rsid w:val="00294ECE"/>
    <w:rsid w:val="00295093"/>
    <w:rsid w:val="00295644"/>
    <w:rsid w:val="002959B9"/>
    <w:rsid w:val="00295AFC"/>
    <w:rsid w:val="00297E27"/>
    <w:rsid w:val="002A0E3B"/>
    <w:rsid w:val="002A1888"/>
    <w:rsid w:val="002B0907"/>
    <w:rsid w:val="002B480D"/>
    <w:rsid w:val="002B5056"/>
    <w:rsid w:val="002B65AA"/>
    <w:rsid w:val="002B74A2"/>
    <w:rsid w:val="002C0B0C"/>
    <w:rsid w:val="002C1F88"/>
    <w:rsid w:val="002C3603"/>
    <w:rsid w:val="002C56EA"/>
    <w:rsid w:val="002C5728"/>
    <w:rsid w:val="002C7B5F"/>
    <w:rsid w:val="002D0419"/>
    <w:rsid w:val="002D078D"/>
    <w:rsid w:val="002D1DA9"/>
    <w:rsid w:val="002D489B"/>
    <w:rsid w:val="002D4D32"/>
    <w:rsid w:val="002D5653"/>
    <w:rsid w:val="002D5D51"/>
    <w:rsid w:val="002E1DFB"/>
    <w:rsid w:val="002E282B"/>
    <w:rsid w:val="002E463F"/>
    <w:rsid w:val="002E4CA2"/>
    <w:rsid w:val="002E5487"/>
    <w:rsid w:val="002F00A1"/>
    <w:rsid w:val="002F072F"/>
    <w:rsid w:val="002F0811"/>
    <w:rsid w:val="002F3468"/>
    <w:rsid w:val="002F3E62"/>
    <w:rsid w:val="00301BFD"/>
    <w:rsid w:val="0030277F"/>
    <w:rsid w:val="003029A0"/>
    <w:rsid w:val="00302BC5"/>
    <w:rsid w:val="00303DFF"/>
    <w:rsid w:val="00303EFB"/>
    <w:rsid w:val="003043CB"/>
    <w:rsid w:val="00304F7F"/>
    <w:rsid w:val="003052E2"/>
    <w:rsid w:val="00305A7B"/>
    <w:rsid w:val="0030615B"/>
    <w:rsid w:val="00306424"/>
    <w:rsid w:val="003107BD"/>
    <w:rsid w:val="00312889"/>
    <w:rsid w:val="003129CE"/>
    <w:rsid w:val="00313FF6"/>
    <w:rsid w:val="00320490"/>
    <w:rsid w:val="00321184"/>
    <w:rsid w:val="0032205A"/>
    <w:rsid w:val="00323535"/>
    <w:rsid w:val="0032604D"/>
    <w:rsid w:val="003324C6"/>
    <w:rsid w:val="0033433B"/>
    <w:rsid w:val="00334EE3"/>
    <w:rsid w:val="00334FE5"/>
    <w:rsid w:val="00340B70"/>
    <w:rsid w:val="003423DF"/>
    <w:rsid w:val="0034408C"/>
    <w:rsid w:val="003458DE"/>
    <w:rsid w:val="00346B63"/>
    <w:rsid w:val="00346F52"/>
    <w:rsid w:val="003473A7"/>
    <w:rsid w:val="00350370"/>
    <w:rsid w:val="00351612"/>
    <w:rsid w:val="003552C4"/>
    <w:rsid w:val="00355765"/>
    <w:rsid w:val="003558AF"/>
    <w:rsid w:val="00355ED3"/>
    <w:rsid w:val="00356677"/>
    <w:rsid w:val="00357411"/>
    <w:rsid w:val="0036141C"/>
    <w:rsid w:val="00361F8D"/>
    <w:rsid w:val="0036502F"/>
    <w:rsid w:val="0036542C"/>
    <w:rsid w:val="00366696"/>
    <w:rsid w:val="0037031C"/>
    <w:rsid w:val="00373206"/>
    <w:rsid w:val="00373A30"/>
    <w:rsid w:val="00373B6C"/>
    <w:rsid w:val="00373CE0"/>
    <w:rsid w:val="0037419C"/>
    <w:rsid w:val="0037445A"/>
    <w:rsid w:val="00374AD4"/>
    <w:rsid w:val="00374B37"/>
    <w:rsid w:val="00374F35"/>
    <w:rsid w:val="00375AD0"/>
    <w:rsid w:val="003769A3"/>
    <w:rsid w:val="00377E95"/>
    <w:rsid w:val="00380706"/>
    <w:rsid w:val="00381528"/>
    <w:rsid w:val="00383641"/>
    <w:rsid w:val="00384E69"/>
    <w:rsid w:val="00387185"/>
    <w:rsid w:val="00390C1D"/>
    <w:rsid w:val="003914B4"/>
    <w:rsid w:val="0039175D"/>
    <w:rsid w:val="003917FC"/>
    <w:rsid w:val="0039281C"/>
    <w:rsid w:val="0039399A"/>
    <w:rsid w:val="00393B28"/>
    <w:rsid w:val="0039402B"/>
    <w:rsid w:val="003958EF"/>
    <w:rsid w:val="0039729C"/>
    <w:rsid w:val="003A0467"/>
    <w:rsid w:val="003A4066"/>
    <w:rsid w:val="003A4591"/>
    <w:rsid w:val="003A5014"/>
    <w:rsid w:val="003A5B34"/>
    <w:rsid w:val="003A6870"/>
    <w:rsid w:val="003B06F3"/>
    <w:rsid w:val="003B0750"/>
    <w:rsid w:val="003B0BC1"/>
    <w:rsid w:val="003B127B"/>
    <w:rsid w:val="003B4152"/>
    <w:rsid w:val="003B46A8"/>
    <w:rsid w:val="003B6455"/>
    <w:rsid w:val="003B7D4B"/>
    <w:rsid w:val="003B7D93"/>
    <w:rsid w:val="003C1BA1"/>
    <w:rsid w:val="003C2B8B"/>
    <w:rsid w:val="003C3697"/>
    <w:rsid w:val="003C38DC"/>
    <w:rsid w:val="003C3976"/>
    <w:rsid w:val="003C5112"/>
    <w:rsid w:val="003D1279"/>
    <w:rsid w:val="003D2749"/>
    <w:rsid w:val="003D2D11"/>
    <w:rsid w:val="003D5B13"/>
    <w:rsid w:val="003E20E0"/>
    <w:rsid w:val="003E22EA"/>
    <w:rsid w:val="003E2EE9"/>
    <w:rsid w:val="003E2F00"/>
    <w:rsid w:val="003E38BE"/>
    <w:rsid w:val="003E5923"/>
    <w:rsid w:val="003F07AB"/>
    <w:rsid w:val="003F1BDB"/>
    <w:rsid w:val="003F24CA"/>
    <w:rsid w:val="003F2635"/>
    <w:rsid w:val="003F3BF6"/>
    <w:rsid w:val="003F3D67"/>
    <w:rsid w:val="003F5BF7"/>
    <w:rsid w:val="003F5E70"/>
    <w:rsid w:val="003F6735"/>
    <w:rsid w:val="003F74D7"/>
    <w:rsid w:val="004017AC"/>
    <w:rsid w:val="00402618"/>
    <w:rsid w:val="00404A48"/>
    <w:rsid w:val="00405F0F"/>
    <w:rsid w:val="00407EE8"/>
    <w:rsid w:val="00407F9F"/>
    <w:rsid w:val="0041075B"/>
    <w:rsid w:val="00413B3E"/>
    <w:rsid w:val="00414584"/>
    <w:rsid w:val="00414791"/>
    <w:rsid w:val="00416E2C"/>
    <w:rsid w:val="0041740D"/>
    <w:rsid w:val="0041741D"/>
    <w:rsid w:val="00420AF5"/>
    <w:rsid w:val="004210DB"/>
    <w:rsid w:val="00422371"/>
    <w:rsid w:val="004238B7"/>
    <w:rsid w:val="00423A60"/>
    <w:rsid w:val="004247BA"/>
    <w:rsid w:val="00425611"/>
    <w:rsid w:val="004256A7"/>
    <w:rsid w:val="0042774C"/>
    <w:rsid w:val="004314FE"/>
    <w:rsid w:val="00432661"/>
    <w:rsid w:val="00433AA5"/>
    <w:rsid w:val="0043723B"/>
    <w:rsid w:val="00437508"/>
    <w:rsid w:val="00440710"/>
    <w:rsid w:val="0044192D"/>
    <w:rsid w:val="0044304C"/>
    <w:rsid w:val="00445B8E"/>
    <w:rsid w:val="004464EC"/>
    <w:rsid w:val="00446A14"/>
    <w:rsid w:val="00446A5F"/>
    <w:rsid w:val="004476C7"/>
    <w:rsid w:val="004476E8"/>
    <w:rsid w:val="00453515"/>
    <w:rsid w:val="00456405"/>
    <w:rsid w:val="004573C6"/>
    <w:rsid w:val="004574C6"/>
    <w:rsid w:val="00457CD2"/>
    <w:rsid w:val="00460BE6"/>
    <w:rsid w:val="0046213B"/>
    <w:rsid w:val="00465A6D"/>
    <w:rsid w:val="004664B7"/>
    <w:rsid w:val="00466DE4"/>
    <w:rsid w:val="00467DF7"/>
    <w:rsid w:val="00467F43"/>
    <w:rsid w:val="004700ED"/>
    <w:rsid w:val="004706E6"/>
    <w:rsid w:val="00471396"/>
    <w:rsid w:val="004715E5"/>
    <w:rsid w:val="0047167C"/>
    <w:rsid w:val="00471BF2"/>
    <w:rsid w:val="00473461"/>
    <w:rsid w:val="0047667A"/>
    <w:rsid w:val="004774EB"/>
    <w:rsid w:val="00477B13"/>
    <w:rsid w:val="0048025A"/>
    <w:rsid w:val="0048194D"/>
    <w:rsid w:val="00481DF5"/>
    <w:rsid w:val="0048252B"/>
    <w:rsid w:val="00482B54"/>
    <w:rsid w:val="00482E62"/>
    <w:rsid w:val="00482FE4"/>
    <w:rsid w:val="0048431E"/>
    <w:rsid w:val="004861DF"/>
    <w:rsid w:val="0048646B"/>
    <w:rsid w:val="00486CAF"/>
    <w:rsid w:val="004872C0"/>
    <w:rsid w:val="00487FA9"/>
    <w:rsid w:val="00490586"/>
    <w:rsid w:val="0049098D"/>
    <w:rsid w:val="0049240D"/>
    <w:rsid w:val="00492437"/>
    <w:rsid w:val="004929C7"/>
    <w:rsid w:val="004951BA"/>
    <w:rsid w:val="0049602B"/>
    <w:rsid w:val="004969D1"/>
    <w:rsid w:val="00496E56"/>
    <w:rsid w:val="004A1985"/>
    <w:rsid w:val="004A2B72"/>
    <w:rsid w:val="004A3DE1"/>
    <w:rsid w:val="004A5541"/>
    <w:rsid w:val="004A6B3B"/>
    <w:rsid w:val="004A7C34"/>
    <w:rsid w:val="004B1186"/>
    <w:rsid w:val="004B2CC6"/>
    <w:rsid w:val="004B301D"/>
    <w:rsid w:val="004B3EB5"/>
    <w:rsid w:val="004B55C2"/>
    <w:rsid w:val="004B66C8"/>
    <w:rsid w:val="004B7A0E"/>
    <w:rsid w:val="004C0315"/>
    <w:rsid w:val="004C05B9"/>
    <w:rsid w:val="004C0E81"/>
    <w:rsid w:val="004C10D8"/>
    <w:rsid w:val="004C2A46"/>
    <w:rsid w:val="004C2ADC"/>
    <w:rsid w:val="004C2B32"/>
    <w:rsid w:val="004C4B26"/>
    <w:rsid w:val="004C7410"/>
    <w:rsid w:val="004D0E04"/>
    <w:rsid w:val="004D19E3"/>
    <w:rsid w:val="004D25E2"/>
    <w:rsid w:val="004D2AC1"/>
    <w:rsid w:val="004D2C32"/>
    <w:rsid w:val="004D4AEA"/>
    <w:rsid w:val="004D583D"/>
    <w:rsid w:val="004D7593"/>
    <w:rsid w:val="004E061F"/>
    <w:rsid w:val="004E3DEE"/>
    <w:rsid w:val="004E5FAF"/>
    <w:rsid w:val="004E6CE0"/>
    <w:rsid w:val="004F088B"/>
    <w:rsid w:val="004F1C2E"/>
    <w:rsid w:val="004F4E17"/>
    <w:rsid w:val="004F6F79"/>
    <w:rsid w:val="004F7563"/>
    <w:rsid w:val="005002C2"/>
    <w:rsid w:val="00500903"/>
    <w:rsid w:val="005012BB"/>
    <w:rsid w:val="0050186F"/>
    <w:rsid w:val="005026D5"/>
    <w:rsid w:val="00503B82"/>
    <w:rsid w:val="00505315"/>
    <w:rsid w:val="00505451"/>
    <w:rsid w:val="00506B93"/>
    <w:rsid w:val="005074C9"/>
    <w:rsid w:val="0050759C"/>
    <w:rsid w:val="00507B35"/>
    <w:rsid w:val="00510716"/>
    <w:rsid w:val="00510DA0"/>
    <w:rsid w:val="00511525"/>
    <w:rsid w:val="00511C96"/>
    <w:rsid w:val="00512C8B"/>
    <w:rsid w:val="0051329B"/>
    <w:rsid w:val="00514B95"/>
    <w:rsid w:val="005157F2"/>
    <w:rsid w:val="00516A38"/>
    <w:rsid w:val="00517F27"/>
    <w:rsid w:val="00520039"/>
    <w:rsid w:val="00522702"/>
    <w:rsid w:val="00523095"/>
    <w:rsid w:val="00524CD8"/>
    <w:rsid w:val="0052559F"/>
    <w:rsid w:val="0052594B"/>
    <w:rsid w:val="00530240"/>
    <w:rsid w:val="005307E6"/>
    <w:rsid w:val="00530B5A"/>
    <w:rsid w:val="00531888"/>
    <w:rsid w:val="00532F95"/>
    <w:rsid w:val="0053329F"/>
    <w:rsid w:val="00534CA3"/>
    <w:rsid w:val="0053500C"/>
    <w:rsid w:val="00535C84"/>
    <w:rsid w:val="005414AE"/>
    <w:rsid w:val="00541F7B"/>
    <w:rsid w:val="0054302A"/>
    <w:rsid w:val="00543AF0"/>
    <w:rsid w:val="00544A1F"/>
    <w:rsid w:val="0054545A"/>
    <w:rsid w:val="0055017F"/>
    <w:rsid w:val="0055132E"/>
    <w:rsid w:val="005537CD"/>
    <w:rsid w:val="00553B4A"/>
    <w:rsid w:val="00553EDA"/>
    <w:rsid w:val="005555F7"/>
    <w:rsid w:val="0055632D"/>
    <w:rsid w:val="00556B20"/>
    <w:rsid w:val="00557295"/>
    <w:rsid w:val="005579B3"/>
    <w:rsid w:val="00560A5A"/>
    <w:rsid w:val="00561C52"/>
    <w:rsid w:val="00565B92"/>
    <w:rsid w:val="00567318"/>
    <w:rsid w:val="0056756D"/>
    <w:rsid w:val="00570DCA"/>
    <w:rsid w:val="00571815"/>
    <w:rsid w:val="005719A1"/>
    <w:rsid w:val="00572CD6"/>
    <w:rsid w:val="0057320B"/>
    <w:rsid w:val="00575008"/>
    <w:rsid w:val="005759AA"/>
    <w:rsid w:val="0057722F"/>
    <w:rsid w:val="0057758F"/>
    <w:rsid w:val="005801D8"/>
    <w:rsid w:val="005804D0"/>
    <w:rsid w:val="00582F2C"/>
    <w:rsid w:val="0058648F"/>
    <w:rsid w:val="00586877"/>
    <w:rsid w:val="00586D89"/>
    <w:rsid w:val="00587F73"/>
    <w:rsid w:val="0059067C"/>
    <w:rsid w:val="00590CC0"/>
    <w:rsid w:val="005915E9"/>
    <w:rsid w:val="00592C53"/>
    <w:rsid w:val="00592D45"/>
    <w:rsid w:val="00594010"/>
    <w:rsid w:val="005944D1"/>
    <w:rsid w:val="00595AEA"/>
    <w:rsid w:val="00595D80"/>
    <w:rsid w:val="00596CF0"/>
    <w:rsid w:val="00597260"/>
    <w:rsid w:val="005A0443"/>
    <w:rsid w:val="005A055E"/>
    <w:rsid w:val="005A13EC"/>
    <w:rsid w:val="005A1917"/>
    <w:rsid w:val="005A2D1C"/>
    <w:rsid w:val="005A3371"/>
    <w:rsid w:val="005A522F"/>
    <w:rsid w:val="005A61F6"/>
    <w:rsid w:val="005A7C63"/>
    <w:rsid w:val="005B0E12"/>
    <w:rsid w:val="005B124C"/>
    <w:rsid w:val="005B1886"/>
    <w:rsid w:val="005B1F3D"/>
    <w:rsid w:val="005B2E6D"/>
    <w:rsid w:val="005B552E"/>
    <w:rsid w:val="005B7A27"/>
    <w:rsid w:val="005C00E2"/>
    <w:rsid w:val="005C0AF1"/>
    <w:rsid w:val="005C33B2"/>
    <w:rsid w:val="005C39AD"/>
    <w:rsid w:val="005C4026"/>
    <w:rsid w:val="005C4E00"/>
    <w:rsid w:val="005C5007"/>
    <w:rsid w:val="005C6844"/>
    <w:rsid w:val="005D3633"/>
    <w:rsid w:val="005D3841"/>
    <w:rsid w:val="005D3D04"/>
    <w:rsid w:val="005D5052"/>
    <w:rsid w:val="005D52FC"/>
    <w:rsid w:val="005D595C"/>
    <w:rsid w:val="005D6067"/>
    <w:rsid w:val="005D7195"/>
    <w:rsid w:val="005D73D8"/>
    <w:rsid w:val="005D7D1A"/>
    <w:rsid w:val="005E1467"/>
    <w:rsid w:val="005E1FD4"/>
    <w:rsid w:val="005E208C"/>
    <w:rsid w:val="005E211C"/>
    <w:rsid w:val="005E2791"/>
    <w:rsid w:val="005E2C2E"/>
    <w:rsid w:val="005E2F96"/>
    <w:rsid w:val="005E3B2F"/>
    <w:rsid w:val="005E40DE"/>
    <w:rsid w:val="005E45FB"/>
    <w:rsid w:val="005F23C0"/>
    <w:rsid w:val="005F39EE"/>
    <w:rsid w:val="005F4A6A"/>
    <w:rsid w:val="005F4E7C"/>
    <w:rsid w:val="005F62D0"/>
    <w:rsid w:val="005F6584"/>
    <w:rsid w:val="00601F43"/>
    <w:rsid w:val="00601FD8"/>
    <w:rsid w:val="006023FB"/>
    <w:rsid w:val="00606278"/>
    <w:rsid w:val="00611200"/>
    <w:rsid w:val="006117D4"/>
    <w:rsid w:val="00611FDD"/>
    <w:rsid w:val="006130FB"/>
    <w:rsid w:val="00613349"/>
    <w:rsid w:val="0061505B"/>
    <w:rsid w:val="00616548"/>
    <w:rsid w:val="00617896"/>
    <w:rsid w:val="006226E5"/>
    <w:rsid w:val="00622C72"/>
    <w:rsid w:val="006233C8"/>
    <w:rsid w:val="00623A90"/>
    <w:rsid w:val="00624934"/>
    <w:rsid w:val="00625EDF"/>
    <w:rsid w:val="006267F6"/>
    <w:rsid w:val="00630AA6"/>
    <w:rsid w:val="0063165D"/>
    <w:rsid w:val="00632AA7"/>
    <w:rsid w:val="00632D4F"/>
    <w:rsid w:val="00633A05"/>
    <w:rsid w:val="00633F47"/>
    <w:rsid w:val="006363E8"/>
    <w:rsid w:val="006422BF"/>
    <w:rsid w:val="00642A0B"/>
    <w:rsid w:val="00643775"/>
    <w:rsid w:val="00645C50"/>
    <w:rsid w:val="0064648D"/>
    <w:rsid w:val="00646675"/>
    <w:rsid w:val="006473E0"/>
    <w:rsid w:val="00653B02"/>
    <w:rsid w:val="006549EF"/>
    <w:rsid w:val="00657234"/>
    <w:rsid w:val="006577B0"/>
    <w:rsid w:val="006577F6"/>
    <w:rsid w:val="00661091"/>
    <w:rsid w:val="0066111C"/>
    <w:rsid w:val="00662B19"/>
    <w:rsid w:val="00663538"/>
    <w:rsid w:val="006716AE"/>
    <w:rsid w:val="00671A8A"/>
    <w:rsid w:val="0067205F"/>
    <w:rsid w:val="00673273"/>
    <w:rsid w:val="006748F9"/>
    <w:rsid w:val="00676814"/>
    <w:rsid w:val="006769F3"/>
    <w:rsid w:val="00677C0E"/>
    <w:rsid w:val="00681F9C"/>
    <w:rsid w:val="006828D7"/>
    <w:rsid w:val="00685552"/>
    <w:rsid w:val="00687BBC"/>
    <w:rsid w:val="00687C33"/>
    <w:rsid w:val="00690600"/>
    <w:rsid w:val="00690891"/>
    <w:rsid w:val="00693F21"/>
    <w:rsid w:val="00693F4F"/>
    <w:rsid w:val="00695C9A"/>
    <w:rsid w:val="00696C41"/>
    <w:rsid w:val="00697523"/>
    <w:rsid w:val="006975EE"/>
    <w:rsid w:val="006A04E1"/>
    <w:rsid w:val="006A0933"/>
    <w:rsid w:val="006A2ACC"/>
    <w:rsid w:val="006A3944"/>
    <w:rsid w:val="006A3A2A"/>
    <w:rsid w:val="006A471A"/>
    <w:rsid w:val="006A74B5"/>
    <w:rsid w:val="006B1191"/>
    <w:rsid w:val="006B1BE3"/>
    <w:rsid w:val="006B3DF0"/>
    <w:rsid w:val="006B4A8A"/>
    <w:rsid w:val="006B4D7B"/>
    <w:rsid w:val="006B6D9C"/>
    <w:rsid w:val="006B70AF"/>
    <w:rsid w:val="006B7A19"/>
    <w:rsid w:val="006C0426"/>
    <w:rsid w:val="006C2D92"/>
    <w:rsid w:val="006C476C"/>
    <w:rsid w:val="006C47F4"/>
    <w:rsid w:val="006C541C"/>
    <w:rsid w:val="006C6457"/>
    <w:rsid w:val="006C6C07"/>
    <w:rsid w:val="006C797B"/>
    <w:rsid w:val="006C7A1A"/>
    <w:rsid w:val="006D2010"/>
    <w:rsid w:val="006D393B"/>
    <w:rsid w:val="006D4195"/>
    <w:rsid w:val="006D4414"/>
    <w:rsid w:val="006D4AC9"/>
    <w:rsid w:val="006D5B2E"/>
    <w:rsid w:val="006D62EB"/>
    <w:rsid w:val="006E01B2"/>
    <w:rsid w:val="006E171E"/>
    <w:rsid w:val="006E2599"/>
    <w:rsid w:val="006E3C3A"/>
    <w:rsid w:val="006E3E78"/>
    <w:rsid w:val="006E434D"/>
    <w:rsid w:val="006E5DA1"/>
    <w:rsid w:val="006E74B2"/>
    <w:rsid w:val="006F06C1"/>
    <w:rsid w:val="006F0DCC"/>
    <w:rsid w:val="006F1651"/>
    <w:rsid w:val="006F1AF2"/>
    <w:rsid w:val="006F30EB"/>
    <w:rsid w:val="006F6FFF"/>
    <w:rsid w:val="00700499"/>
    <w:rsid w:val="00702AE0"/>
    <w:rsid w:val="00703188"/>
    <w:rsid w:val="0070409B"/>
    <w:rsid w:val="00704A77"/>
    <w:rsid w:val="00704FC7"/>
    <w:rsid w:val="007072BD"/>
    <w:rsid w:val="007107CD"/>
    <w:rsid w:val="007125C2"/>
    <w:rsid w:val="00713498"/>
    <w:rsid w:val="00714578"/>
    <w:rsid w:val="0071557A"/>
    <w:rsid w:val="00716765"/>
    <w:rsid w:val="00716912"/>
    <w:rsid w:val="00723C92"/>
    <w:rsid w:val="00723E85"/>
    <w:rsid w:val="00724DA8"/>
    <w:rsid w:val="007269BA"/>
    <w:rsid w:val="00726BDF"/>
    <w:rsid w:val="007322A2"/>
    <w:rsid w:val="007357F7"/>
    <w:rsid w:val="00735F12"/>
    <w:rsid w:val="00737929"/>
    <w:rsid w:val="007402B4"/>
    <w:rsid w:val="0074065B"/>
    <w:rsid w:val="00741FDE"/>
    <w:rsid w:val="0074396F"/>
    <w:rsid w:val="007454DF"/>
    <w:rsid w:val="00750220"/>
    <w:rsid w:val="00751EC4"/>
    <w:rsid w:val="007521B9"/>
    <w:rsid w:val="007529FB"/>
    <w:rsid w:val="00753098"/>
    <w:rsid w:val="007536ED"/>
    <w:rsid w:val="00753C22"/>
    <w:rsid w:val="0075432E"/>
    <w:rsid w:val="007544D0"/>
    <w:rsid w:val="00755B4D"/>
    <w:rsid w:val="00756018"/>
    <w:rsid w:val="00756ED6"/>
    <w:rsid w:val="00756F48"/>
    <w:rsid w:val="00760950"/>
    <w:rsid w:val="00760F87"/>
    <w:rsid w:val="00762876"/>
    <w:rsid w:val="00763266"/>
    <w:rsid w:val="007635FE"/>
    <w:rsid w:val="00763E9A"/>
    <w:rsid w:val="0076598E"/>
    <w:rsid w:val="007665D0"/>
    <w:rsid w:val="0076666B"/>
    <w:rsid w:val="00771B88"/>
    <w:rsid w:val="00771DC3"/>
    <w:rsid w:val="00772474"/>
    <w:rsid w:val="007735A7"/>
    <w:rsid w:val="00774FEE"/>
    <w:rsid w:val="00780B30"/>
    <w:rsid w:val="00782A0B"/>
    <w:rsid w:val="007834B7"/>
    <w:rsid w:val="00783EE5"/>
    <w:rsid w:val="00783F34"/>
    <w:rsid w:val="007879A7"/>
    <w:rsid w:val="0079089F"/>
    <w:rsid w:val="00791EEC"/>
    <w:rsid w:val="00792FA4"/>
    <w:rsid w:val="007945C1"/>
    <w:rsid w:val="00795A24"/>
    <w:rsid w:val="007A0677"/>
    <w:rsid w:val="007A4621"/>
    <w:rsid w:val="007A47BA"/>
    <w:rsid w:val="007A6E3B"/>
    <w:rsid w:val="007A749D"/>
    <w:rsid w:val="007B0456"/>
    <w:rsid w:val="007B09AF"/>
    <w:rsid w:val="007B167C"/>
    <w:rsid w:val="007B72D1"/>
    <w:rsid w:val="007C1F0B"/>
    <w:rsid w:val="007C2CEB"/>
    <w:rsid w:val="007C4102"/>
    <w:rsid w:val="007C4BE0"/>
    <w:rsid w:val="007D14EB"/>
    <w:rsid w:val="007D2580"/>
    <w:rsid w:val="007D2901"/>
    <w:rsid w:val="007D683D"/>
    <w:rsid w:val="007D6C05"/>
    <w:rsid w:val="007D70DE"/>
    <w:rsid w:val="007E0D28"/>
    <w:rsid w:val="007E16FD"/>
    <w:rsid w:val="007E36CE"/>
    <w:rsid w:val="007E41B1"/>
    <w:rsid w:val="007E4673"/>
    <w:rsid w:val="007E5FF6"/>
    <w:rsid w:val="007E6FB8"/>
    <w:rsid w:val="007E747B"/>
    <w:rsid w:val="007F0B4C"/>
    <w:rsid w:val="007F0DD9"/>
    <w:rsid w:val="007F5E25"/>
    <w:rsid w:val="007F6C98"/>
    <w:rsid w:val="00805140"/>
    <w:rsid w:val="00805D8F"/>
    <w:rsid w:val="0080657B"/>
    <w:rsid w:val="008106B7"/>
    <w:rsid w:val="0081182D"/>
    <w:rsid w:val="00811C9A"/>
    <w:rsid w:val="0081325D"/>
    <w:rsid w:val="00813730"/>
    <w:rsid w:val="0081424D"/>
    <w:rsid w:val="0081443C"/>
    <w:rsid w:val="008146F2"/>
    <w:rsid w:val="0081563E"/>
    <w:rsid w:val="008205CF"/>
    <w:rsid w:val="00820F59"/>
    <w:rsid w:val="0082125E"/>
    <w:rsid w:val="00823B0D"/>
    <w:rsid w:val="00823E4D"/>
    <w:rsid w:val="00824A9F"/>
    <w:rsid w:val="008272C1"/>
    <w:rsid w:val="00827A13"/>
    <w:rsid w:val="00827B7E"/>
    <w:rsid w:val="008312AC"/>
    <w:rsid w:val="008318F7"/>
    <w:rsid w:val="008325B9"/>
    <w:rsid w:val="0083335A"/>
    <w:rsid w:val="0083465D"/>
    <w:rsid w:val="008373A0"/>
    <w:rsid w:val="008436DC"/>
    <w:rsid w:val="00843E17"/>
    <w:rsid w:val="0084468A"/>
    <w:rsid w:val="008459B5"/>
    <w:rsid w:val="008460B0"/>
    <w:rsid w:val="0084625E"/>
    <w:rsid w:val="00846BC3"/>
    <w:rsid w:val="00847225"/>
    <w:rsid w:val="0084783D"/>
    <w:rsid w:val="00851872"/>
    <w:rsid w:val="008527BE"/>
    <w:rsid w:val="0085281D"/>
    <w:rsid w:val="008528B3"/>
    <w:rsid w:val="00853A13"/>
    <w:rsid w:val="00855768"/>
    <w:rsid w:val="008557B3"/>
    <w:rsid w:val="00857751"/>
    <w:rsid w:val="00860B1B"/>
    <w:rsid w:val="00864966"/>
    <w:rsid w:val="00866111"/>
    <w:rsid w:val="00866528"/>
    <w:rsid w:val="00866C93"/>
    <w:rsid w:val="00867CE6"/>
    <w:rsid w:val="00870574"/>
    <w:rsid w:val="00870A8F"/>
    <w:rsid w:val="00871280"/>
    <w:rsid w:val="00872250"/>
    <w:rsid w:val="00873852"/>
    <w:rsid w:val="008738CA"/>
    <w:rsid w:val="00874B85"/>
    <w:rsid w:val="00876884"/>
    <w:rsid w:val="0087699C"/>
    <w:rsid w:val="00880525"/>
    <w:rsid w:val="00880C8F"/>
    <w:rsid w:val="00881085"/>
    <w:rsid w:val="00881F70"/>
    <w:rsid w:val="00882EA4"/>
    <w:rsid w:val="00885AC6"/>
    <w:rsid w:val="008875D6"/>
    <w:rsid w:val="00887836"/>
    <w:rsid w:val="00893521"/>
    <w:rsid w:val="00894509"/>
    <w:rsid w:val="00895C47"/>
    <w:rsid w:val="00897C3A"/>
    <w:rsid w:val="008A2E98"/>
    <w:rsid w:val="008A3194"/>
    <w:rsid w:val="008A5068"/>
    <w:rsid w:val="008A5DEA"/>
    <w:rsid w:val="008A6A52"/>
    <w:rsid w:val="008A7506"/>
    <w:rsid w:val="008B0629"/>
    <w:rsid w:val="008B0B61"/>
    <w:rsid w:val="008B1951"/>
    <w:rsid w:val="008B2F8D"/>
    <w:rsid w:val="008B5208"/>
    <w:rsid w:val="008B6AD6"/>
    <w:rsid w:val="008C05B7"/>
    <w:rsid w:val="008C0FF7"/>
    <w:rsid w:val="008C1300"/>
    <w:rsid w:val="008C6ACD"/>
    <w:rsid w:val="008C6E8D"/>
    <w:rsid w:val="008C75F3"/>
    <w:rsid w:val="008D0096"/>
    <w:rsid w:val="008D06CB"/>
    <w:rsid w:val="008D1563"/>
    <w:rsid w:val="008D16F0"/>
    <w:rsid w:val="008D18E0"/>
    <w:rsid w:val="008D2ECB"/>
    <w:rsid w:val="008D4070"/>
    <w:rsid w:val="008D429B"/>
    <w:rsid w:val="008D5EC4"/>
    <w:rsid w:val="008D6487"/>
    <w:rsid w:val="008D672B"/>
    <w:rsid w:val="008D6EB3"/>
    <w:rsid w:val="008D7AEC"/>
    <w:rsid w:val="008E0029"/>
    <w:rsid w:val="008E1BE1"/>
    <w:rsid w:val="008E2329"/>
    <w:rsid w:val="008E253D"/>
    <w:rsid w:val="008E27EE"/>
    <w:rsid w:val="008E4DC1"/>
    <w:rsid w:val="008E6AE0"/>
    <w:rsid w:val="008E7C46"/>
    <w:rsid w:val="008E7DE1"/>
    <w:rsid w:val="008F016A"/>
    <w:rsid w:val="008F17F7"/>
    <w:rsid w:val="008F2484"/>
    <w:rsid w:val="008F29CE"/>
    <w:rsid w:val="008F4090"/>
    <w:rsid w:val="008F44FF"/>
    <w:rsid w:val="008F586F"/>
    <w:rsid w:val="008F5AEC"/>
    <w:rsid w:val="008F5E25"/>
    <w:rsid w:val="008F7001"/>
    <w:rsid w:val="008F7EF1"/>
    <w:rsid w:val="0090019C"/>
    <w:rsid w:val="00900534"/>
    <w:rsid w:val="00900F04"/>
    <w:rsid w:val="009029F8"/>
    <w:rsid w:val="00903D6D"/>
    <w:rsid w:val="00904197"/>
    <w:rsid w:val="0090545C"/>
    <w:rsid w:val="00905C8E"/>
    <w:rsid w:val="00907756"/>
    <w:rsid w:val="00907D29"/>
    <w:rsid w:val="00911345"/>
    <w:rsid w:val="0091328B"/>
    <w:rsid w:val="00913AF6"/>
    <w:rsid w:val="00915F5A"/>
    <w:rsid w:val="00920F61"/>
    <w:rsid w:val="00921152"/>
    <w:rsid w:val="009220CD"/>
    <w:rsid w:val="00922823"/>
    <w:rsid w:val="00923DFC"/>
    <w:rsid w:val="0092566D"/>
    <w:rsid w:val="009265E8"/>
    <w:rsid w:val="00926938"/>
    <w:rsid w:val="00926E63"/>
    <w:rsid w:val="00927CCB"/>
    <w:rsid w:val="009309A1"/>
    <w:rsid w:val="00931450"/>
    <w:rsid w:val="0093269A"/>
    <w:rsid w:val="00933D00"/>
    <w:rsid w:val="00934404"/>
    <w:rsid w:val="00935420"/>
    <w:rsid w:val="00937908"/>
    <w:rsid w:val="00937BC0"/>
    <w:rsid w:val="00940AFE"/>
    <w:rsid w:val="00941704"/>
    <w:rsid w:val="00942351"/>
    <w:rsid w:val="00942774"/>
    <w:rsid w:val="0094320C"/>
    <w:rsid w:val="009452DE"/>
    <w:rsid w:val="009454DD"/>
    <w:rsid w:val="00947FA8"/>
    <w:rsid w:val="009505C4"/>
    <w:rsid w:val="0095075C"/>
    <w:rsid w:val="00951E5E"/>
    <w:rsid w:val="00952B3A"/>
    <w:rsid w:val="00952D47"/>
    <w:rsid w:val="00956735"/>
    <w:rsid w:val="00957CA1"/>
    <w:rsid w:val="00961F66"/>
    <w:rsid w:val="00962643"/>
    <w:rsid w:val="00963D9C"/>
    <w:rsid w:val="00964254"/>
    <w:rsid w:val="00964A92"/>
    <w:rsid w:val="00966D8B"/>
    <w:rsid w:val="00966DF9"/>
    <w:rsid w:val="009705B0"/>
    <w:rsid w:val="009708E4"/>
    <w:rsid w:val="00972A2D"/>
    <w:rsid w:val="00973DA2"/>
    <w:rsid w:val="00975399"/>
    <w:rsid w:val="00975EA2"/>
    <w:rsid w:val="00980035"/>
    <w:rsid w:val="00981E3A"/>
    <w:rsid w:val="00982259"/>
    <w:rsid w:val="009836FE"/>
    <w:rsid w:val="0098467C"/>
    <w:rsid w:val="00985108"/>
    <w:rsid w:val="00985BCE"/>
    <w:rsid w:val="0098780C"/>
    <w:rsid w:val="00987D9F"/>
    <w:rsid w:val="00990B78"/>
    <w:rsid w:val="00991CCC"/>
    <w:rsid w:val="00993673"/>
    <w:rsid w:val="00995A73"/>
    <w:rsid w:val="00995E85"/>
    <w:rsid w:val="009978C5"/>
    <w:rsid w:val="009A15BA"/>
    <w:rsid w:val="009A1C5B"/>
    <w:rsid w:val="009A1C79"/>
    <w:rsid w:val="009A1F1B"/>
    <w:rsid w:val="009A268A"/>
    <w:rsid w:val="009A63D6"/>
    <w:rsid w:val="009A6BB7"/>
    <w:rsid w:val="009B0775"/>
    <w:rsid w:val="009B1027"/>
    <w:rsid w:val="009B149A"/>
    <w:rsid w:val="009B23CE"/>
    <w:rsid w:val="009B3A1C"/>
    <w:rsid w:val="009B452A"/>
    <w:rsid w:val="009B4B20"/>
    <w:rsid w:val="009B4E81"/>
    <w:rsid w:val="009B6311"/>
    <w:rsid w:val="009C0D27"/>
    <w:rsid w:val="009C1B5A"/>
    <w:rsid w:val="009C1B83"/>
    <w:rsid w:val="009C1E8E"/>
    <w:rsid w:val="009C3B80"/>
    <w:rsid w:val="009C520F"/>
    <w:rsid w:val="009C603A"/>
    <w:rsid w:val="009C654E"/>
    <w:rsid w:val="009C77BC"/>
    <w:rsid w:val="009D07C9"/>
    <w:rsid w:val="009D12D6"/>
    <w:rsid w:val="009D40E0"/>
    <w:rsid w:val="009D5B3C"/>
    <w:rsid w:val="009D6E76"/>
    <w:rsid w:val="009D729C"/>
    <w:rsid w:val="009D7B8E"/>
    <w:rsid w:val="009E0247"/>
    <w:rsid w:val="009E29A3"/>
    <w:rsid w:val="009E4429"/>
    <w:rsid w:val="009E6186"/>
    <w:rsid w:val="009E6F34"/>
    <w:rsid w:val="009E7F4C"/>
    <w:rsid w:val="009E7F6A"/>
    <w:rsid w:val="009E7F83"/>
    <w:rsid w:val="009F1FF2"/>
    <w:rsid w:val="009F492C"/>
    <w:rsid w:val="009F5036"/>
    <w:rsid w:val="009F655F"/>
    <w:rsid w:val="009F662B"/>
    <w:rsid w:val="009F6CCF"/>
    <w:rsid w:val="00A00033"/>
    <w:rsid w:val="00A01C42"/>
    <w:rsid w:val="00A02729"/>
    <w:rsid w:val="00A02DAB"/>
    <w:rsid w:val="00A02E91"/>
    <w:rsid w:val="00A0345A"/>
    <w:rsid w:val="00A04832"/>
    <w:rsid w:val="00A05240"/>
    <w:rsid w:val="00A1086F"/>
    <w:rsid w:val="00A10C12"/>
    <w:rsid w:val="00A11318"/>
    <w:rsid w:val="00A1248F"/>
    <w:rsid w:val="00A12E67"/>
    <w:rsid w:val="00A14A21"/>
    <w:rsid w:val="00A17BFB"/>
    <w:rsid w:val="00A214F2"/>
    <w:rsid w:val="00A2151C"/>
    <w:rsid w:val="00A21B82"/>
    <w:rsid w:val="00A24536"/>
    <w:rsid w:val="00A24B9F"/>
    <w:rsid w:val="00A24CF3"/>
    <w:rsid w:val="00A25FDC"/>
    <w:rsid w:val="00A279AB"/>
    <w:rsid w:val="00A3213F"/>
    <w:rsid w:val="00A322FD"/>
    <w:rsid w:val="00A3277D"/>
    <w:rsid w:val="00A34FF2"/>
    <w:rsid w:val="00A358FC"/>
    <w:rsid w:val="00A37710"/>
    <w:rsid w:val="00A425BF"/>
    <w:rsid w:val="00A42E9E"/>
    <w:rsid w:val="00A42EF1"/>
    <w:rsid w:val="00A42EF6"/>
    <w:rsid w:val="00A43119"/>
    <w:rsid w:val="00A4407A"/>
    <w:rsid w:val="00A4559C"/>
    <w:rsid w:val="00A464B0"/>
    <w:rsid w:val="00A5168F"/>
    <w:rsid w:val="00A51735"/>
    <w:rsid w:val="00A51B8B"/>
    <w:rsid w:val="00A52C63"/>
    <w:rsid w:val="00A53B58"/>
    <w:rsid w:val="00A54709"/>
    <w:rsid w:val="00A5598B"/>
    <w:rsid w:val="00A568DD"/>
    <w:rsid w:val="00A5710B"/>
    <w:rsid w:val="00A57CDD"/>
    <w:rsid w:val="00A609B7"/>
    <w:rsid w:val="00A620B2"/>
    <w:rsid w:val="00A63553"/>
    <w:rsid w:val="00A635E3"/>
    <w:rsid w:val="00A64013"/>
    <w:rsid w:val="00A701EE"/>
    <w:rsid w:val="00A71EBB"/>
    <w:rsid w:val="00A71F8B"/>
    <w:rsid w:val="00A72893"/>
    <w:rsid w:val="00A7340F"/>
    <w:rsid w:val="00A73BD5"/>
    <w:rsid w:val="00A74261"/>
    <w:rsid w:val="00A77489"/>
    <w:rsid w:val="00A77832"/>
    <w:rsid w:val="00A80A0A"/>
    <w:rsid w:val="00A80D62"/>
    <w:rsid w:val="00A8220A"/>
    <w:rsid w:val="00A8347F"/>
    <w:rsid w:val="00A83F16"/>
    <w:rsid w:val="00A840DC"/>
    <w:rsid w:val="00A84843"/>
    <w:rsid w:val="00A856EA"/>
    <w:rsid w:val="00A868A4"/>
    <w:rsid w:val="00A872E1"/>
    <w:rsid w:val="00A909D5"/>
    <w:rsid w:val="00A912B2"/>
    <w:rsid w:val="00A959ED"/>
    <w:rsid w:val="00A96DFF"/>
    <w:rsid w:val="00AA4E48"/>
    <w:rsid w:val="00AA5BC1"/>
    <w:rsid w:val="00AA79F4"/>
    <w:rsid w:val="00AB123E"/>
    <w:rsid w:val="00AB12B0"/>
    <w:rsid w:val="00AB189E"/>
    <w:rsid w:val="00AB4805"/>
    <w:rsid w:val="00AB4888"/>
    <w:rsid w:val="00AB59AB"/>
    <w:rsid w:val="00AC36C1"/>
    <w:rsid w:val="00AC5FAF"/>
    <w:rsid w:val="00AD0EA8"/>
    <w:rsid w:val="00AD1344"/>
    <w:rsid w:val="00AD1A00"/>
    <w:rsid w:val="00AD233D"/>
    <w:rsid w:val="00AD246E"/>
    <w:rsid w:val="00AD2A1C"/>
    <w:rsid w:val="00AD3421"/>
    <w:rsid w:val="00AD3912"/>
    <w:rsid w:val="00AD41BC"/>
    <w:rsid w:val="00AD446D"/>
    <w:rsid w:val="00AD5A07"/>
    <w:rsid w:val="00AD5BFA"/>
    <w:rsid w:val="00AE2303"/>
    <w:rsid w:val="00AE3553"/>
    <w:rsid w:val="00AE4DC2"/>
    <w:rsid w:val="00AE7069"/>
    <w:rsid w:val="00AE7B72"/>
    <w:rsid w:val="00AF01AC"/>
    <w:rsid w:val="00AF534F"/>
    <w:rsid w:val="00AF578F"/>
    <w:rsid w:val="00AF57C2"/>
    <w:rsid w:val="00AF5A15"/>
    <w:rsid w:val="00AF5B7E"/>
    <w:rsid w:val="00AF6CE0"/>
    <w:rsid w:val="00B00DF0"/>
    <w:rsid w:val="00B0174D"/>
    <w:rsid w:val="00B02585"/>
    <w:rsid w:val="00B034A5"/>
    <w:rsid w:val="00B04AFF"/>
    <w:rsid w:val="00B05082"/>
    <w:rsid w:val="00B05CDC"/>
    <w:rsid w:val="00B07333"/>
    <w:rsid w:val="00B104E4"/>
    <w:rsid w:val="00B127A5"/>
    <w:rsid w:val="00B133F1"/>
    <w:rsid w:val="00B13A54"/>
    <w:rsid w:val="00B15F35"/>
    <w:rsid w:val="00B16257"/>
    <w:rsid w:val="00B17656"/>
    <w:rsid w:val="00B20868"/>
    <w:rsid w:val="00B22772"/>
    <w:rsid w:val="00B23734"/>
    <w:rsid w:val="00B23810"/>
    <w:rsid w:val="00B23A92"/>
    <w:rsid w:val="00B259E4"/>
    <w:rsid w:val="00B25F05"/>
    <w:rsid w:val="00B2641B"/>
    <w:rsid w:val="00B31D3B"/>
    <w:rsid w:val="00B35DF2"/>
    <w:rsid w:val="00B361E7"/>
    <w:rsid w:val="00B37748"/>
    <w:rsid w:val="00B379E7"/>
    <w:rsid w:val="00B41FB5"/>
    <w:rsid w:val="00B42F5F"/>
    <w:rsid w:val="00B43132"/>
    <w:rsid w:val="00B45F24"/>
    <w:rsid w:val="00B46043"/>
    <w:rsid w:val="00B474B8"/>
    <w:rsid w:val="00B501D0"/>
    <w:rsid w:val="00B507A5"/>
    <w:rsid w:val="00B511A2"/>
    <w:rsid w:val="00B51557"/>
    <w:rsid w:val="00B556AE"/>
    <w:rsid w:val="00B55794"/>
    <w:rsid w:val="00B558FE"/>
    <w:rsid w:val="00B60F6E"/>
    <w:rsid w:val="00B61291"/>
    <w:rsid w:val="00B613FF"/>
    <w:rsid w:val="00B632DC"/>
    <w:rsid w:val="00B6358F"/>
    <w:rsid w:val="00B63969"/>
    <w:rsid w:val="00B676A9"/>
    <w:rsid w:val="00B70070"/>
    <w:rsid w:val="00B70183"/>
    <w:rsid w:val="00B7026D"/>
    <w:rsid w:val="00B70518"/>
    <w:rsid w:val="00B707CB"/>
    <w:rsid w:val="00B77901"/>
    <w:rsid w:val="00B77F50"/>
    <w:rsid w:val="00B80433"/>
    <w:rsid w:val="00B82334"/>
    <w:rsid w:val="00B82666"/>
    <w:rsid w:val="00B8425C"/>
    <w:rsid w:val="00B842DA"/>
    <w:rsid w:val="00B84428"/>
    <w:rsid w:val="00B8478D"/>
    <w:rsid w:val="00B858CB"/>
    <w:rsid w:val="00B85AB5"/>
    <w:rsid w:val="00B8622F"/>
    <w:rsid w:val="00B866CC"/>
    <w:rsid w:val="00B86B57"/>
    <w:rsid w:val="00B87092"/>
    <w:rsid w:val="00B871B0"/>
    <w:rsid w:val="00B91390"/>
    <w:rsid w:val="00B916CB"/>
    <w:rsid w:val="00B91D7F"/>
    <w:rsid w:val="00B949BC"/>
    <w:rsid w:val="00B9524F"/>
    <w:rsid w:val="00B95CA1"/>
    <w:rsid w:val="00BA0080"/>
    <w:rsid w:val="00BA0C3A"/>
    <w:rsid w:val="00BA11C6"/>
    <w:rsid w:val="00BA15D4"/>
    <w:rsid w:val="00BA488E"/>
    <w:rsid w:val="00BA5814"/>
    <w:rsid w:val="00BA5C98"/>
    <w:rsid w:val="00BA6C5A"/>
    <w:rsid w:val="00BB028A"/>
    <w:rsid w:val="00BB25D3"/>
    <w:rsid w:val="00BB2828"/>
    <w:rsid w:val="00BB314B"/>
    <w:rsid w:val="00BB4121"/>
    <w:rsid w:val="00BB473B"/>
    <w:rsid w:val="00BB7C86"/>
    <w:rsid w:val="00BC1069"/>
    <w:rsid w:val="00BC125D"/>
    <w:rsid w:val="00BC53C2"/>
    <w:rsid w:val="00BC609F"/>
    <w:rsid w:val="00BC757B"/>
    <w:rsid w:val="00BD0703"/>
    <w:rsid w:val="00BD1DE0"/>
    <w:rsid w:val="00BD1F0D"/>
    <w:rsid w:val="00BD7423"/>
    <w:rsid w:val="00BE046C"/>
    <w:rsid w:val="00BE42A5"/>
    <w:rsid w:val="00BE5B8A"/>
    <w:rsid w:val="00BE63FD"/>
    <w:rsid w:val="00BE7653"/>
    <w:rsid w:val="00BF1C9B"/>
    <w:rsid w:val="00BF3B78"/>
    <w:rsid w:val="00BF4BD5"/>
    <w:rsid w:val="00BF52B7"/>
    <w:rsid w:val="00C00A42"/>
    <w:rsid w:val="00C0171A"/>
    <w:rsid w:val="00C01FC7"/>
    <w:rsid w:val="00C044C7"/>
    <w:rsid w:val="00C04C2A"/>
    <w:rsid w:val="00C05C53"/>
    <w:rsid w:val="00C06FBD"/>
    <w:rsid w:val="00C10063"/>
    <w:rsid w:val="00C10362"/>
    <w:rsid w:val="00C1191A"/>
    <w:rsid w:val="00C12364"/>
    <w:rsid w:val="00C12F47"/>
    <w:rsid w:val="00C12FAF"/>
    <w:rsid w:val="00C15681"/>
    <w:rsid w:val="00C16504"/>
    <w:rsid w:val="00C17321"/>
    <w:rsid w:val="00C2017D"/>
    <w:rsid w:val="00C20457"/>
    <w:rsid w:val="00C2046F"/>
    <w:rsid w:val="00C21022"/>
    <w:rsid w:val="00C212AB"/>
    <w:rsid w:val="00C21361"/>
    <w:rsid w:val="00C21B99"/>
    <w:rsid w:val="00C22D7B"/>
    <w:rsid w:val="00C234D0"/>
    <w:rsid w:val="00C2617C"/>
    <w:rsid w:val="00C261DE"/>
    <w:rsid w:val="00C27C0F"/>
    <w:rsid w:val="00C30C6D"/>
    <w:rsid w:val="00C31CCE"/>
    <w:rsid w:val="00C31CF6"/>
    <w:rsid w:val="00C32617"/>
    <w:rsid w:val="00C32E8D"/>
    <w:rsid w:val="00C339C8"/>
    <w:rsid w:val="00C33B13"/>
    <w:rsid w:val="00C354FE"/>
    <w:rsid w:val="00C36605"/>
    <w:rsid w:val="00C37282"/>
    <w:rsid w:val="00C37B24"/>
    <w:rsid w:val="00C41BDE"/>
    <w:rsid w:val="00C4249E"/>
    <w:rsid w:val="00C42CF7"/>
    <w:rsid w:val="00C43424"/>
    <w:rsid w:val="00C43A0D"/>
    <w:rsid w:val="00C43F16"/>
    <w:rsid w:val="00C44016"/>
    <w:rsid w:val="00C44624"/>
    <w:rsid w:val="00C4782A"/>
    <w:rsid w:val="00C50CB7"/>
    <w:rsid w:val="00C5158D"/>
    <w:rsid w:val="00C51600"/>
    <w:rsid w:val="00C51A6A"/>
    <w:rsid w:val="00C51F66"/>
    <w:rsid w:val="00C52094"/>
    <w:rsid w:val="00C53BDD"/>
    <w:rsid w:val="00C555AE"/>
    <w:rsid w:val="00C56E53"/>
    <w:rsid w:val="00C5703C"/>
    <w:rsid w:val="00C604BE"/>
    <w:rsid w:val="00C60984"/>
    <w:rsid w:val="00C623D7"/>
    <w:rsid w:val="00C63C4B"/>
    <w:rsid w:val="00C65967"/>
    <w:rsid w:val="00C6618A"/>
    <w:rsid w:val="00C67F24"/>
    <w:rsid w:val="00C70274"/>
    <w:rsid w:val="00C70845"/>
    <w:rsid w:val="00C742B5"/>
    <w:rsid w:val="00C75466"/>
    <w:rsid w:val="00C75798"/>
    <w:rsid w:val="00C777D1"/>
    <w:rsid w:val="00C8016B"/>
    <w:rsid w:val="00C80A89"/>
    <w:rsid w:val="00C85FF1"/>
    <w:rsid w:val="00C8600A"/>
    <w:rsid w:val="00C865DE"/>
    <w:rsid w:val="00C869C8"/>
    <w:rsid w:val="00C87927"/>
    <w:rsid w:val="00C90058"/>
    <w:rsid w:val="00C91377"/>
    <w:rsid w:val="00C913B0"/>
    <w:rsid w:val="00C91675"/>
    <w:rsid w:val="00C919A5"/>
    <w:rsid w:val="00C92ACA"/>
    <w:rsid w:val="00C9304C"/>
    <w:rsid w:val="00C949AA"/>
    <w:rsid w:val="00C951EC"/>
    <w:rsid w:val="00C9692C"/>
    <w:rsid w:val="00C974CC"/>
    <w:rsid w:val="00CA17C4"/>
    <w:rsid w:val="00CA5CAA"/>
    <w:rsid w:val="00CA6010"/>
    <w:rsid w:val="00CA7ED6"/>
    <w:rsid w:val="00CB116C"/>
    <w:rsid w:val="00CB1CE3"/>
    <w:rsid w:val="00CB2004"/>
    <w:rsid w:val="00CB51C1"/>
    <w:rsid w:val="00CB5887"/>
    <w:rsid w:val="00CB6E9F"/>
    <w:rsid w:val="00CB7143"/>
    <w:rsid w:val="00CB768B"/>
    <w:rsid w:val="00CB7BDE"/>
    <w:rsid w:val="00CC3000"/>
    <w:rsid w:val="00CC39E0"/>
    <w:rsid w:val="00CC6689"/>
    <w:rsid w:val="00CC6812"/>
    <w:rsid w:val="00CC6F39"/>
    <w:rsid w:val="00CC78FD"/>
    <w:rsid w:val="00CD174C"/>
    <w:rsid w:val="00CD465C"/>
    <w:rsid w:val="00CD48FA"/>
    <w:rsid w:val="00CD5D3A"/>
    <w:rsid w:val="00CE1B0F"/>
    <w:rsid w:val="00CE3B5A"/>
    <w:rsid w:val="00CE6466"/>
    <w:rsid w:val="00CF21E2"/>
    <w:rsid w:val="00CF23BF"/>
    <w:rsid w:val="00CF27FA"/>
    <w:rsid w:val="00CF2B35"/>
    <w:rsid w:val="00CF2FE3"/>
    <w:rsid w:val="00CF4B1A"/>
    <w:rsid w:val="00D00226"/>
    <w:rsid w:val="00D02B93"/>
    <w:rsid w:val="00D03D06"/>
    <w:rsid w:val="00D05C99"/>
    <w:rsid w:val="00D06212"/>
    <w:rsid w:val="00D0624B"/>
    <w:rsid w:val="00D06BF6"/>
    <w:rsid w:val="00D1028F"/>
    <w:rsid w:val="00D10C5C"/>
    <w:rsid w:val="00D129C5"/>
    <w:rsid w:val="00D1457C"/>
    <w:rsid w:val="00D16608"/>
    <w:rsid w:val="00D1672E"/>
    <w:rsid w:val="00D17E9D"/>
    <w:rsid w:val="00D225A0"/>
    <w:rsid w:val="00D229C6"/>
    <w:rsid w:val="00D2329B"/>
    <w:rsid w:val="00D26877"/>
    <w:rsid w:val="00D273AA"/>
    <w:rsid w:val="00D347CE"/>
    <w:rsid w:val="00D3510A"/>
    <w:rsid w:val="00D362DC"/>
    <w:rsid w:val="00D366B5"/>
    <w:rsid w:val="00D37600"/>
    <w:rsid w:val="00D40ECD"/>
    <w:rsid w:val="00D4327B"/>
    <w:rsid w:val="00D450A8"/>
    <w:rsid w:val="00D4612B"/>
    <w:rsid w:val="00D46A81"/>
    <w:rsid w:val="00D4736A"/>
    <w:rsid w:val="00D473AB"/>
    <w:rsid w:val="00D50814"/>
    <w:rsid w:val="00D53892"/>
    <w:rsid w:val="00D55256"/>
    <w:rsid w:val="00D5547F"/>
    <w:rsid w:val="00D55713"/>
    <w:rsid w:val="00D5773E"/>
    <w:rsid w:val="00D617A0"/>
    <w:rsid w:val="00D640E9"/>
    <w:rsid w:val="00D6610D"/>
    <w:rsid w:val="00D66B52"/>
    <w:rsid w:val="00D674D7"/>
    <w:rsid w:val="00D70722"/>
    <w:rsid w:val="00D71C87"/>
    <w:rsid w:val="00D72A93"/>
    <w:rsid w:val="00D735DD"/>
    <w:rsid w:val="00D73CEF"/>
    <w:rsid w:val="00D75EF3"/>
    <w:rsid w:val="00D76063"/>
    <w:rsid w:val="00D76ECD"/>
    <w:rsid w:val="00D810EC"/>
    <w:rsid w:val="00D81786"/>
    <w:rsid w:val="00D81F09"/>
    <w:rsid w:val="00D82DCD"/>
    <w:rsid w:val="00D834E2"/>
    <w:rsid w:val="00D86007"/>
    <w:rsid w:val="00D9682F"/>
    <w:rsid w:val="00DA0224"/>
    <w:rsid w:val="00DA1580"/>
    <w:rsid w:val="00DA2E9B"/>
    <w:rsid w:val="00DA312A"/>
    <w:rsid w:val="00DA48E9"/>
    <w:rsid w:val="00DA5CD2"/>
    <w:rsid w:val="00DA7C2A"/>
    <w:rsid w:val="00DB0B77"/>
    <w:rsid w:val="00DB177C"/>
    <w:rsid w:val="00DB1E2D"/>
    <w:rsid w:val="00DB1E78"/>
    <w:rsid w:val="00DB370C"/>
    <w:rsid w:val="00DB3889"/>
    <w:rsid w:val="00DB3CA9"/>
    <w:rsid w:val="00DB5526"/>
    <w:rsid w:val="00DB579C"/>
    <w:rsid w:val="00DB5D10"/>
    <w:rsid w:val="00DB6457"/>
    <w:rsid w:val="00DC065C"/>
    <w:rsid w:val="00DC6720"/>
    <w:rsid w:val="00DD0C21"/>
    <w:rsid w:val="00DD11A4"/>
    <w:rsid w:val="00DD2C3E"/>
    <w:rsid w:val="00DD3AE1"/>
    <w:rsid w:val="00DD3B60"/>
    <w:rsid w:val="00DD5760"/>
    <w:rsid w:val="00DD79C2"/>
    <w:rsid w:val="00DD7F0E"/>
    <w:rsid w:val="00DE00F1"/>
    <w:rsid w:val="00DE0C12"/>
    <w:rsid w:val="00DE1C50"/>
    <w:rsid w:val="00DE264E"/>
    <w:rsid w:val="00DE4D22"/>
    <w:rsid w:val="00DE52C6"/>
    <w:rsid w:val="00DE749A"/>
    <w:rsid w:val="00DF125D"/>
    <w:rsid w:val="00DF220B"/>
    <w:rsid w:val="00DF3522"/>
    <w:rsid w:val="00DF5713"/>
    <w:rsid w:val="00DF626F"/>
    <w:rsid w:val="00DF6A78"/>
    <w:rsid w:val="00DF7D8D"/>
    <w:rsid w:val="00E00D3E"/>
    <w:rsid w:val="00E014A0"/>
    <w:rsid w:val="00E01BD1"/>
    <w:rsid w:val="00E05C49"/>
    <w:rsid w:val="00E066A9"/>
    <w:rsid w:val="00E10086"/>
    <w:rsid w:val="00E100B1"/>
    <w:rsid w:val="00E10A03"/>
    <w:rsid w:val="00E11F96"/>
    <w:rsid w:val="00E1262C"/>
    <w:rsid w:val="00E1328A"/>
    <w:rsid w:val="00E17676"/>
    <w:rsid w:val="00E1789C"/>
    <w:rsid w:val="00E218E9"/>
    <w:rsid w:val="00E2284F"/>
    <w:rsid w:val="00E30C40"/>
    <w:rsid w:val="00E32106"/>
    <w:rsid w:val="00E322AB"/>
    <w:rsid w:val="00E32712"/>
    <w:rsid w:val="00E32C16"/>
    <w:rsid w:val="00E34201"/>
    <w:rsid w:val="00E35A84"/>
    <w:rsid w:val="00E36901"/>
    <w:rsid w:val="00E36F15"/>
    <w:rsid w:val="00E4111F"/>
    <w:rsid w:val="00E415C1"/>
    <w:rsid w:val="00E41EFB"/>
    <w:rsid w:val="00E4309D"/>
    <w:rsid w:val="00E434E3"/>
    <w:rsid w:val="00E43BD3"/>
    <w:rsid w:val="00E44D1E"/>
    <w:rsid w:val="00E45D3F"/>
    <w:rsid w:val="00E46040"/>
    <w:rsid w:val="00E479AD"/>
    <w:rsid w:val="00E51213"/>
    <w:rsid w:val="00E522A2"/>
    <w:rsid w:val="00E52AC6"/>
    <w:rsid w:val="00E53434"/>
    <w:rsid w:val="00E570D7"/>
    <w:rsid w:val="00E5765E"/>
    <w:rsid w:val="00E57EE4"/>
    <w:rsid w:val="00E60014"/>
    <w:rsid w:val="00E60FD2"/>
    <w:rsid w:val="00E62712"/>
    <w:rsid w:val="00E62726"/>
    <w:rsid w:val="00E627C1"/>
    <w:rsid w:val="00E62F26"/>
    <w:rsid w:val="00E6312C"/>
    <w:rsid w:val="00E63E1A"/>
    <w:rsid w:val="00E6441D"/>
    <w:rsid w:val="00E649C5"/>
    <w:rsid w:val="00E649E5"/>
    <w:rsid w:val="00E64BDD"/>
    <w:rsid w:val="00E651BD"/>
    <w:rsid w:val="00E6696A"/>
    <w:rsid w:val="00E67294"/>
    <w:rsid w:val="00E702D0"/>
    <w:rsid w:val="00E71EB0"/>
    <w:rsid w:val="00E71F6C"/>
    <w:rsid w:val="00E7287A"/>
    <w:rsid w:val="00E75ED5"/>
    <w:rsid w:val="00E76488"/>
    <w:rsid w:val="00E76FA3"/>
    <w:rsid w:val="00E7794D"/>
    <w:rsid w:val="00E80208"/>
    <w:rsid w:val="00E80776"/>
    <w:rsid w:val="00E808D8"/>
    <w:rsid w:val="00E80BBB"/>
    <w:rsid w:val="00E81506"/>
    <w:rsid w:val="00E82694"/>
    <w:rsid w:val="00E83C18"/>
    <w:rsid w:val="00E83C7A"/>
    <w:rsid w:val="00E83F78"/>
    <w:rsid w:val="00E8465B"/>
    <w:rsid w:val="00E84EA8"/>
    <w:rsid w:val="00E85AEF"/>
    <w:rsid w:val="00E86059"/>
    <w:rsid w:val="00E86722"/>
    <w:rsid w:val="00E906FB"/>
    <w:rsid w:val="00E90836"/>
    <w:rsid w:val="00E91208"/>
    <w:rsid w:val="00E912F0"/>
    <w:rsid w:val="00E928BF"/>
    <w:rsid w:val="00E92A1A"/>
    <w:rsid w:val="00E946ED"/>
    <w:rsid w:val="00E95159"/>
    <w:rsid w:val="00E95C04"/>
    <w:rsid w:val="00E97283"/>
    <w:rsid w:val="00E97EF1"/>
    <w:rsid w:val="00EA135E"/>
    <w:rsid w:val="00EA28BB"/>
    <w:rsid w:val="00EA35D9"/>
    <w:rsid w:val="00EA51E9"/>
    <w:rsid w:val="00EA79BA"/>
    <w:rsid w:val="00EB0811"/>
    <w:rsid w:val="00EB0FA9"/>
    <w:rsid w:val="00EB3BC8"/>
    <w:rsid w:val="00EB59BF"/>
    <w:rsid w:val="00EB6670"/>
    <w:rsid w:val="00EB6C04"/>
    <w:rsid w:val="00EB6E7C"/>
    <w:rsid w:val="00EC020E"/>
    <w:rsid w:val="00EC1597"/>
    <w:rsid w:val="00EC2B89"/>
    <w:rsid w:val="00EC44B2"/>
    <w:rsid w:val="00EC4729"/>
    <w:rsid w:val="00EC4BAE"/>
    <w:rsid w:val="00EC5D87"/>
    <w:rsid w:val="00EC5FF5"/>
    <w:rsid w:val="00EC66A8"/>
    <w:rsid w:val="00EC68F9"/>
    <w:rsid w:val="00ED025E"/>
    <w:rsid w:val="00ED0F94"/>
    <w:rsid w:val="00ED2CA5"/>
    <w:rsid w:val="00ED5C4D"/>
    <w:rsid w:val="00ED6360"/>
    <w:rsid w:val="00EE0F1D"/>
    <w:rsid w:val="00EE12F1"/>
    <w:rsid w:val="00EE1F81"/>
    <w:rsid w:val="00EE2513"/>
    <w:rsid w:val="00EE5D95"/>
    <w:rsid w:val="00EF1522"/>
    <w:rsid w:val="00EF25AB"/>
    <w:rsid w:val="00EF3441"/>
    <w:rsid w:val="00EF42BA"/>
    <w:rsid w:val="00EF4D04"/>
    <w:rsid w:val="00EF64DF"/>
    <w:rsid w:val="00F01506"/>
    <w:rsid w:val="00F01CE7"/>
    <w:rsid w:val="00F01F3A"/>
    <w:rsid w:val="00F03B1A"/>
    <w:rsid w:val="00F043D9"/>
    <w:rsid w:val="00F049BA"/>
    <w:rsid w:val="00F04C39"/>
    <w:rsid w:val="00F05D59"/>
    <w:rsid w:val="00F11026"/>
    <w:rsid w:val="00F120D3"/>
    <w:rsid w:val="00F13A6A"/>
    <w:rsid w:val="00F13BA3"/>
    <w:rsid w:val="00F13FDD"/>
    <w:rsid w:val="00F16298"/>
    <w:rsid w:val="00F2367F"/>
    <w:rsid w:val="00F23A5B"/>
    <w:rsid w:val="00F247D8"/>
    <w:rsid w:val="00F24B72"/>
    <w:rsid w:val="00F255AA"/>
    <w:rsid w:val="00F25A01"/>
    <w:rsid w:val="00F31F1A"/>
    <w:rsid w:val="00F3512E"/>
    <w:rsid w:val="00F35770"/>
    <w:rsid w:val="00F37085"/>
    <w:rsid w:val="00F4123D"/>
    <w:rsid w:val="00F41323"/>
    <w:rsid w:val="00F4159D"/>
    <w:rsid w:val="00F45483"/>
    <w:rsid w:val="00F4603D"/>
    <w:rsid w:val="00F47DCA"/>
    <w:rsid w:val="00F47E24"/>
    <w:rsid w:val="00F51ABC"/>
    <w:rsid w:val="00F5242C"/>
    <w:rsid w:val="00F528AB"/>
    <w:rsid w:val="00F539E3"/>
    <w:rsid w:val="00F560E3"/>
    <w:rsid w:val="00F577D3"/>
    <w:rsid w:val="00F579C7"/>
    <w:rsid w:val="00F6052B"/>
    <w:rsid w:val="00F60B68"/>
    <w:rsid w:val="00F615E9"/>
    <w:rsid w:val="00F63B2F"/>
    <w:rsid w:val="00F64433"/>
    <w:rsid w:val="00F64CFA"/>
    <w:rsid w:val="00F66E2F"/>
    <w:rsid w:val="00F67B4F"/>
    <w:rsid w:val="00F708E0"/>
    <w:rsid w:val="00F71DA9"/>
    <w:rsid w:val="00F8037D"/>
    <w:rsid w:val="00F80715"/>
    <w:rsid w:val="00F80795"/>
    <w:rsid w:val="00F807F7"/>
    <w:rsid w:val="00F80B23"/>
    <w:rsid w:val="00F80CBF"/>
    <w:rsid w:val="00F8161C"/>
    <w:rsid w:val="00F840DD"/>
    <w:rsid w:val="00F85687"/>
    <w:rsid w:val="00F85B9C"/>
    <w:rsid w:val="00F86214"/>
    <w:rsid w:val="00F8704A"/>
    <w:rsid w:val="00F90EA7"/>
    <w:rsid w:val="00F91570"/>
    <w:rsid w:val="00F92311"/>
    <w:rsid w:val="00F93E80"/>
    <w:rsid w:val="00F9530E"/>
    <w:rsid w:val="00F95ADE"/>
    <w:rsid w:val="00FA1D8B"/>
    <w:rsid w:val="00FA2A1A"/>
    <w:rsid w:val="00FA52A4"/>
    <w:rsid w:val="00FA54E7"/>
    <w:rsid w:val="00FA6B39"/>
    <w:rsid w:val="00FB03AE"/>
    <w:rsid w:val="00FB397F"/>
    <w:rsid w:val="00FB46DE"/>
    <w:rsid w:val="00FB4925"/>
    <w:rsid w:val="00FB4B03"/>
    <w:rsid w:val="00FB5A8E"/>
    <w:rsid w:val="00FB7E6F"/>
    <w:rsid w:val="00FB7F06"/>
    <w:rsid w:val="00FC04A3"/>
    <w:rsid w:val="00FC18B3"/>
    <w:rsid w:val="00FC34BE"/>
    <w:rsid w:val="00FC4E7F"/>
    <w:rsid w:val="00FC726D"/>
    <w:rsid w:val="00FC782F"/>
    <w:rsid w:val="00FC7914"/>
    <w:rsid w:val="00FD08D0"/>
    <w:rsid w:val="00FD0923"/>
    <w:rsid w:val="00FD1914"/>
    <w:rsid w:val="00FD3EAB"/>
    <w:rsid w:val="00FD5481"/>
    <w:rsid w:val="00FD564E"/>
    <w:rsid w:val="00FD6861"/>
    <w:rsid w:val="00FE270D"/>
    <w:rsid w:val="00FE4CCA"/>
    <w:rsid w:val="00FE4D82"/>
    <w:rsid w:val="00FE688B"/>
    <w:rsid w:val="00FE74F9"/>
    <w:rsid w:val="00FF4813"/>
    <w:rsid w:val="00FF4FDF"/>
    <w:rsid w:val="00FF6027"/>
    <w:rsid w:val="00FF638A"/>
    <w:rsid w:val="00FF6EF4"/>
    <w:rsid w:val="00FF7B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A85D84"/>
  <w15:docId w15:val="{E6056208-7B64-4E5B-9C5C-2CA8B96D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F6A"/>
  </w:style>
  <w:style w:type="paragraph" w:styleId="Heading1">
    <w:name w:val="heading 1"/>
    <w:basedOn w:val="Normal"/>
    <w:next w:val="Normal"/>
    <w:link w:val="Heading1Char"/>
    <w:uiPriority w:val="9"/>
    <w:qFormat/>
    <w:rsid w:val="005A13E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B507A5"/>
    <w:pPr>
      <w:keepNext/>
      <w:numPr>
        <w:numId w:val="13"/>
      </w:numPr>
      <w:pBdr>
        <w:bottom w:val="single" w:sz="2" w:space="1" w:color="auto"/>
      </w:pBdr>
      <w:spacing w:before="240" w:after="120" w:line="240" w:lineRule="auto"/>
      <w:outlineLvl w:val="1"/>
    </w:pPr>
    <w:rPr>
      <w:rFonts w:ascii="Calibri" w:eastAsia="Times New Roman" w:hAnsi="Calibri" w:cs="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5773E"/>
    <w:pPr>
      <w:ind w:left="720"/>
      <w:contextualSpacing/>
    </w:pPr>
  </w:style>
  <w:style w:type="paragraph" w:styleId="ListBullet">
    <w:name w:val="List Bullet"/>
    <w:basedOn w:val="Normal"/>
    <w:semiHidden/>
    <w:rsid w:val="00D5773E"/>
    <w:pPr>
      <w:numPr>
        <w:numId w:val="1"/>
      </w:numPr>
      <w:spacing w:after="120" w:line="240" w:lineRule="auto"/>
    </w:pPr>
    <w:rPr>
      <w:rFonts w:ascii="Arial" w:eastAsia="Times New Roman" w:hAnsi="Arial" w:cs="Arial"/>
      <w:lang w:val="sv-SE"/>
    </w:rPr>
  </w:style>
  <w:style w:type="paragraph" w:customStyle="1" w:styleId="ICFBullet1">
    <w:name w:val="ICF Bullet 1"/>
    <w:basedOn w:val="ListBullet"/>
    <w:rsid w:val="00D5773E"/>
  </w:style>
  <w:style w:type="paragraph" w:customStyle="1" w:styleId="SectionHeading">
    <w:name w:val="Section Heading"/>
    <w:basedOn w:val="Normal"/>
    <w:link w:val="SectionHeadingChar"/>
    <w:qFormat/>
    <w:rsid w:val="00D4736A"/>
    <w:pPr>
      <w:pBdr>
        <w:top w:val="single" w:sz="12" w:space="1" w:color="auto"/>
      </w:pBdr>
      <w:shd w:val="clear" w:color="auto" w:fill="E0E0E0"/>
    </w:pPr>
    <w:rPr>
      <w:b/>
    </w:rPr>
  </w:style>
  <w:style w:type="character" w:customStyle="1" w:styleId="SectionHeadingChar">
    <w:name w:val="Section Heading Char"/>
    <w:basedOn w:val="DefaultParagraphFont"/>
    <w:link w:val="SectionHeading"/>
    <w:rsid w:val="00D4736A"/>
    <w:rPr>
      <w:b/>
      <w:shd w:val="clear" w:color="auto" w:fill="E0E0E0"/>
    </w:rPr>
  </w:style>
  <w:style w:type="table" w:styleId="TableGrid">
    <w:name w:val="Table Grid"/>
    <w:basedOn w:val="TableNormal"/>
    <w:uiPriority w:val="39"/>
    <w:rsid w:val="003E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6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F88"/>
    <w:rPr>
      <w:rFonts w:ascii="Tahoma" w:hAnsi="Tahoma" w:cs="Tahoma"/>
      <w:sz w:val="16"/>
      <w:szCs w:val="16"/>
    </w:rPr>
  </w:style>
  <w:style w:type="character" w:styleId="CommentReference">
    <w:name w:val="annotation reference"/>
    <w:basedOn w:val="DefaultParagraphFont"/>
    <w:uiPriority w:val="99"/>
    <w:semiHidden/>
    <w:unhideWhenUsed/>
    <w:rsid w:val="00904197"/>
    <w:rPr>
      <w:sz w:val="16"/>
      <w:szCs w:val="16"/>
    </w:rPr>
  </w:style>
  <w:style w:type="paragraph" w:styleId="CommentText">
    <w:name w:val="annotation text"/>
    <w:basedOn w:val="Normal"/>
    <w:link w:val="CommentTextChar"/>
    <w:uiPriority w:val="99"/>
    <w:unhideWhenUsed/>
    <w:rsid w:val="00904197"/>
    <w:pPr>
      <w:spacing w:line="240" w:lineRule="auto"/>
    </w:pPr>
    <w:rPr>
      <w:sz w:val="20"/>
      <w:szCs w:val="20"/>
    </w:rPr>
  </w:style>
  <w:style w:type="character" w:customStyle="1" w:styleId="CommentTextChar">
    <w:name w:val="Comment Text Char"/>
    <w:basedOn w:val="DefaultParagraphFont"/>
    <w:link w:val="CommentText"/>
    <w:uiPriority w:val="99"/>
    <w:rsid w:val="00904197"/>
    <w:rPr>
      <w:sz w:val="20"/>
      <w:szCs w:val="20"/>
    </w:rPr>
  </w:style>
  <w:style w:type="paragraph" w:styleId="CommentSubject">
    <w:name w:val="annotation subject"/>
    <w:basedOn w:val="CommentText"/>
    <w:next w:val="CommentText"/>
    <w:link w:val="CommentSubjectChar"/>
    <w:uiPriority w:val="99"/>
    <w:semiHidden/>
    <w:unhideWhenUsed/>
    <w:rsid w:val="00904197"/>
    <w:rPr>
      <w:b/>
      <w:bCs/>
    </w:rPr>
  </w:style>
  <w:style w:type="character" w:customStyle="1" w:styleId="CommentSubjectChar">
    <w:name w:val="Comment Subject Char"/>
    <w:basedOn w:val="CommentTextChar"/>
    <w:link w:val="CommentSubject"/>
    <w:uiPriority w:val="99"/>
    <w:semiHidden/>
    <w:rsid w:val="00904197"/>
    <w:rPr>
      <w:b/>
      <w:bCs/>
      <w:sz w:val="20"/>
      <w:szCs w:val="20"/>
    </w:rPr>
  </w:style>
  <w:style w:type="paragraph" w:customStyle="1" w:styleId="Default">
    <w:name w:val="Default"/>
    <w:rsid w:val="00DF125D"/>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312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889"/>
  </w:style>
  <w:style w:type="paragraph" w:styleId="Footer">
    <w:name w:val="footer"/>
    <w:basedOn w:val="Normal"/>
    <w:link w:val="FooterChar"/>
    <w:uiPriority w:val="99"/>
    <w:unhideWhenUsed/>
    <w:rsid w:val="00312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889"/>
  </w:style>
  <w:style w:type="paragraph" w:styleId="Title">
    <w:name w:val="Title"/>
    <w:basedOn w:val="Normal"/>
    <w:next w:val="Normal"/>
    <w:link w:val="TitleChar"/>
    <w:uiPriority w:val="10"/>
    <w:qFormat/>
    <w:rsid w:val="00FF6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638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07A5"/>
    <w:rPr>
      <w:rFonts w:ascii="Calibri" w:eastAsia="Times New Roman" w:hAnsi="Calibri" w:cs="Times New Roman"/>
      <w:b/>
      <w:sz w:val="32"/>
      <w:szCs w:val="32"/>
    </w:rPr>
  </w:style>
  <w:style w:type="paragraph" w:customStyle="1" w:styleId="NumberedList3rdLevel">
    <w:name w:val="Numbered List 3rd Level"/>
    <w:qFormat/>
    <w:rsid w:val="00B507A5"/>
    <w:pPr>
      <w:numPr>
        <w:ilvl w:val="3"/>
        <w:numId w:val="13"/>
      </w:numPr>
      <w:spacing w:before="60" w:after="60" w:line="240" w:lineRule="auto"/>
    </w:pPr>
    <w:rPr>
      <w:rFonts w:ascii="Calibri" w:eastAsia="Times New Roman" w:hAnsi="Calibri" w:cs="Calibri"/>
      <w:bCs/>
    </w:rPr>
  </w:style>
  <w:style w:type="paragraph" w:customStyle="1" w:styleId="NumberedList1stLevel">
    <w:name w:val="Numbered List 1st Level"/>
    <w:basedOn w:val="Normal"/>
    <w:qFormat/>
    <w:rsid w:val="00B507A5"/>
    <w:pPr>
      <w:numPr>
        <w:ilvl w:val="1"/>
        <w:numId w:val="13"/>
      </w:numPr>
      <w:tabs>
        <w:tab w:val="left" w:pos="450"/>
      </w:tabs>
      <w:spacing w:before="60" w:after="60" w:line="240" w:lineRule="auto"/>
    </w:pPr>
    <w:rPr>
      <w:rFonts w:ascii="Calibri" w:eastAsia="Times New Roman" w:hAnsi="Calibri" w:cs="Times New Roman"/>
    </w:rPr>
  </w:style>
  <w:style w:type="paragraph" w:customStyle="1" w:styleId="NumberedList2ndLevel">
    <w:name w:val="Numbered List 2nd Level"/>
    <w:basedOn w:val="Normal"/>
    <w:qFormat/>
    <w:rsid w:val="00B507A5"/>
    <w:pPr>
      <w:numPr>
        <w:ilvl w:val="2"/>
        <w:numId w:val="13"/>
      </w:numPr>
      <w:tabs>
        <w:tab w:val="left" w:pos="1260"/>
      </w:tabs>
      <w:spacing w:before="60" w:after="60" w:line="240" w:lineRule="auto"/>
    </w:pPr>
    <w:rPr>
      <w:rFonts w:ascii="Calibri" w:eastAsia="Times New Roman" w:hAnsi="Calibri" w:cs="Times New Roman"/>
    </w:rPr>
  </w:style>
  <w:style w:type="character" w:styleId="Hyperlink">
    <w:name w:val="Hyperlink"/>
    <w:basedOn w:val="DefaultParagraphFont"/>
    <w:uiPriority w:val="99"/>
    <w:unhideWhenUsed/>
    <w:rsid w:val="0079089F"/>
    <w:rPr>
      <w:color w:val="0000FF" w:themeColor="hyperlink"/>
      <w:u w:val="single"/>
    </w:rPr>
  </w:style>
  <w:style w:type="character" w:styleId="FollowedHyperlink">
    <w:name w:val="FollowedHyperlink"/>
    <w:basedOn w:val="DefaultParagraphFont"/>
    <w:uiPriority w:val="99"/>
    <w:semiHidden/>
    <w:unhideWhenUsed/>
    <w:rsid w:val="0079089F"/>
    <w:rPr>
      <w:color w:val="800080" w:themeColor="followedHyperlink"/>
      <w:u w:val="single"/>
    </w:rPr>
  </w:style>
  <w:style w:type="paragraph" w:customStyle="1" w:styleId="TableText">
    <w:name w:val="Table Text"/>
    <w:qFormat/>
    <w:rsid w:val="005B7A27"/>
    <w:pPr>
      <w:spacing w:after="0" w:line="240" w:lineRule="auto"/>
    </w:pPr>
    <w:rPr>
      <w:rFonts w:ascii="Calibri" w:eastAsia="Times New Roman" w:hAnsi="Calibri" w:cs="Calibri"/>
      <w:color w:val="221E1F"/>
    </w:rPr>
  </w:style>
  <w:style w:type="paragraph" w:customStyle="1" w:styleId="TableBulletList1stLevel">
    <w:name w:val="Table_ Bullet List 1st Level"/>
    <w:qFormat/>
    <w:rsid w:val="005B7A27"/>
    <w:pPr>
      <w:numPr>
        <w:numId w:val="15"/>
      </w:numPr>
      <w:spacing w:after="0" w:line="240" w:lineRule="auto"/>
      <w:ind w:left="547" w:hanging="187"/>
    </w:pPr>
    <w:rPr>
      <w:rFonts w:ascii="Calibri" w:eastAsia="Times New Roman" w:hAnsi="Calibri" w:cs="Calibri"/>
    </w:rPr>
  </w:style>
  <w:style w:type="paragraph" w:styleId="PlainText">
    <w:name w:val="Plain Text"/>
    <w:basedOn w:val="Normal"/>
    <w:link w:val="PlainTextChar"/>
    <w:uiPriority w:val="99"/>
    <w:semiHidden/>
    <w:unhideWhenUsed/>
    <w:rsid w:val="001B6C9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B6C90"/>
    <w:rPr>
      <w:rFonts w:ascii="Calibri" w:hAnsi="Calibri"/>
      <w:szCs w:val="21"/>
    </w:rPr>
  </w:style>
  <w:style w:type="paragraph" w:customStyle="1" w:styleId="ParagraphText">
    <w:name w:val="Paragraph Text"/>
    <w:basedOn w:val="Normal"/>
    <w:qFormat/>
    <w:rsid w:val="00A04832"/>
    <w:pPr>
      <w:spacing w:before="60" w:after="60" w:line="240" w:lineRule="auto"/>
    </w:pPr>
    <w:rPr>
      <w:rFonts w:ascii="Calibri" w:eastAsia="Times New Roman" w:hAnsi="Calibri" w:cs="Times New Roman"/>
    </w:rPr>
  </w:style>
  <w:style w:type="character" w:customStyle="1" w:styleId="ListParagraphChar">
    <w:name w:val="List Paragraph Char"/>
    <w:basedOn w:val="DefaultParagraphFont"/>
    <w:link w:val="ListParagraph"/>
    <w:uiPriority w:val="34"/>
    <w:locked/>
    <w:rsid w:val="00034C16"/>
  </w:style>
  <w:style w:type="paragraph" w:styleId="NormalWeb">
    <w:name w:val="Normal (Web)"/>
    <w:basedOn w:val="Normal"/>
    <w:uiPriority w:val="99"/>
    <w:semiHidden/>
    <w:unhideWhenUsed/>
    <w:rsid w:val="00C4782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5A13EC"/>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5D3841"/>
    <w:pPr>
      <w:spacing w:after="0" w:line="240" w:lineRule="auto"/>
    </w:pPr>
  </w:style>
  <w:style w:type="table" w:styleId="PlainTable1">
    <w:name w:val="Plain Table 1"/>
    <w:basedOn w:val="TableNormal"/>
    <w:uiPriority w:val="41"/>
    <w:rsid w:val="00D351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9567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46069">
      <w:bodyDiv w:val="1"/>
      <w:marLeft w:val="0"/>
      <w:marRight w:val="0"/>
      <w:marTop w:val="0"/>
      <w:marBottom w:val="0"/>
      <w:divBdr>
        <w:top w:val="none" w:sz="0" w:space="0" w:color="auto"/>
        <w:left w:val="none" w:sz="0" w:space="0" w:color="auto"/>
        <w:bottom w:val="none" w:sz="0" w:space="0" w:color="auto"/>
        <w:right w:val="none" w:sz="0" w:space="0" w:color="auto"/>
      </w:divBdr>
    </w:div>
    <w:div w:id="155191772">
      <w:bodyDiv w:val="1"/>
      <w:marLeft w:val="0"/>
      <w:marRight w:val="0"/>
      <w:marTop w:val="0"/>
      <w:marBottom w:val="0"/>
      <w:divBdr>
        <w:top w:val="none" w:sz="0" w:space="0" w:color="auto"/>
        <w:left w:val="none" w:sz="0" w:space="0" w:color="auto"/>
        <w:bottom w:val="none" w:sz="0" w:space="0" w:color="auto"/>
        <w:right w:val="none" w:sz="0" w:space="0" w:color="auto"/>
      </w:divBdr>
    </w:div>
    <w:div w:id="166022742">
      <w:bodyDiv w:val="1"/>
      <w:marLeft w:val="0"/>
      <w:marRight w:val="0"/>
      <w:marTop w:val="0"/>
      <w:marBottom w:val="0"/>
      <w:divBdr>
        <w:top w:val="none" w:sz="0" w:space="0" w:color="auto"/>
        <w:left w:val="none" w:sz="0" w:space="0" w:color="auto"/>
        <w:bottom w:val="none" w:sz="0" w:space="0" w:color="auto"/>
        <w:right w:val="none" w:sz="0" w:space="0" w:color="auto"/>
      </w:divBdr>
    </w:div>
    <w:div w:id="178081765">
      <w:bodyDiv w:val="1"/>
      <w:marLeft w:val="0"/>
      <w:marRight w:val="0"/>
      <w:marTop w:val="0"/>
      <w:marBottom w:val="0"/>
      <w:divBdr>
        <w:top w:val="none" w:sz="0" w:space="0" w:color="auto"/>
        <w:left w:val="none" w:sz="0" w:space="0" w:color="auto"/>
        <w:bottom w:val="none" w:sz="0" w:space="0" w:color="auto"/>
        <w:right w:val="none" w:sz="0" w:space="0" w:color="auto"/>
      </w:divBdr>
    </w:div>
    <w:div w:id="453450565">
      <w:bodyDiv w:val="1"/>
      <w:marLeft w:val="0"/>
      <w:marRight w:val="0"/>
      <w:marTop w:val="0"/>
      <w:marBottom w:val="0"/>
      <w:divBdr>
        <w:top w:val="none" w:sz="0" w:space="0" w:color="auto"/>
        <w:left w:val="none" w:sz="0" w:space="0" w:color="auto"/>
        <w:bottom w:val="none" w:sz="0" w:space="0" w:color="auto"/>
        <w:right w:val="none" w:sz="0" w:space="0" w:color="auto"/>
      </w:divBdr>
    </w:div>
    <w:div w:id="599528099">
      <w:bodyDiv w:val="1"/>
      <w:marLeft w:val="0"/>
      <w:marRight w:val="0"/>
      <w:marTop w:val="0"/>
      <w:marBottom w:val="0"/>
      <w:divBdr>
        <w:top w:val="none" w:sz="0" w:space="0" w:color="auto"/>
        <w:left w:val="none" w:sz="0" w:space="0" w:color="auto"/>
        <w:bottom w:val="none" w:sz="0" w:space="0" w:color="auto"/>
        <w:right w:val="none" w:sz="0" w:space="0" w:color="auto"/>
      </w:divBdr>
    </w:div>
    <w:div w:id="675159577">
      <w:bodyDiv w:val="1"/>
      <w:marLeft w:val="0"/>
      <w:marRight w:val="0"/>
      <w:marTop w:val="0"/>
      <w:marBottom w:val="0"/>
      <w:divBdr>
        <w:top w:val="none" w:sz="0" w:space="0" w:color="auto"/>
        <w:left w:val="none" w:sz="0" w:space="0" w:color="auto"/>
        <w:bottom w:val="none" w:sz="0" w:space="0" w:color="auto"/>
        <w:right w:val="none" w:sz="0" w:space="0" w:color="auto"/>
      </w:divBdr>
    </w:div>
    <w:div w:id="750852361">
      <w:bodyDiv w:val="1"/>
      <w:marLeft w:val="0"/>
      <w:marRight w:val="0"/>
      <w:marTop w:val="0"/>
      <w:marBottom w:val="0"/>
      <w:divBdr>
        <w:top w:val="none" w:sz="0" w:space="0" w:color="auto"/>
        <w:left w:val="none" w:sz="0" w:space="0" w:color="auto"/>
        <w:bottom w:val="none" w:sz="0" w:space="0" w:color="auto"/>
        <w:right w:val="none" w:sz="0" w:space="0" w:color="auto"/>
      </w:divBdr>
    </w:div>
    <w:div w:id="876895582">
      <w:bodyDiv w:val="1"/>
      <w:marLeft w:val="0"/>
      <w:marRight w:val="0"/>
      <w:marTop w:val="0"/>
      <w:marBottom w:val="0"/>
      <w:divBdr>
        <w:top w:val="none" w:sz="0" w:space="0" w:color="auto"/>
        <w:left w:val="none" w:sz="0" w:space="0" w:color="auto"/>
        <w:bottom w:val="none" w:sz="0" w:space="0" w:color="auto"/>
        <w:right w:val="none" w:sz="0" w:space="0" w:color="auto"/>
      </w:divBdr>
    </w:div>
    <w:div w:id="942349140">
      <w:bodyDiv w:val="1"/>
      <w:marLeft w:val="0"/>
      <w:marRight w:val="0"/>
      <w:marTop w:val="0"/>
      <w:marBottom w:val="0"/>
      <w:divBdr>
        <w:top w:val="none" w:sz="0" w:space="0" w:color="auto"/>
        <w:left w:val="none" w:sz="0" w:space="0" w:color="auto"/>
        <w:bottom w:val="none" w:sz="0" w:space="0" w:color="auto"/>
        <w:right w:val="none" w:sz="0" w:space="0" w:color="auto"/>
      </w:divBdr>
    </w:div>
    <w:div w:id="950552039">
      <w:bodyDiv w:val="1"/>
      <w:marLeft w:val="0"/>
      <w:marRight w:val="0"/>
      <w:marTop w:val="0"/>
      <w:marBottom w:val="0"/>
      <w:divBdr>
        <w:top w:val="none" w:sz="0" w:space="0" w:color="auto"/>
        <w:left w:val="none" w:sz="0" w:space="0" w:color="auto"/>
        <w:bottom w:val="none" w:sz="0" w:space="0" w:color="auto"/>
        <w:right w:val="none" w:sz="0" w:space="0" w:color="auto"/>
      </w:divBdr>
    </w:div>
    <w:div w:id="970476405">
      <w:bodyDiv w:val="1"/>
      <w:marLeft w:val="0"/>
      <w:marRight w:val="0"/>
      <w:marTop w:val="0"/>
      <w:marBottom w:val="0"/>
      <w:divBdr>
        <w:top w:val="none" w:sz="0" w:space="0" w:color="auto"/>
        <w:left w:val="none" w:sz="0" w:space="0" w:color="auto"/>
        <w:bottom w:val="none" w:sz="0" w:space="0" w:color="auto"/>
        <w:right w:val="none" w:sz="0" w:space="0" w:color="auto"/>
      </w:divBdr>
    </w:div>
    <w:div w:id="1073897244">
      <w:bodyDiv w:val="1"/>
      <w:marLeft w:val="0"/>
      <w:marRight w:val="0"/>
      <w:marTop w:val="0"/>
      <w:marBottom w:val="0"/>
      <w:divBdr>
        <w:top w:val="none" w:sz="0" w:space="0" w:color="auto"/>
        <w:left w:val="none" w:sz="0" w:space="0" w:color="auto"/>
        <w:bottom w:val="none" w:sz="0" w:space="0" w:color="auto"/>
        <w:right w:val="none" w:sz="0" w:space="0" w:color="auto"/>
      </w:divBdr>
    </w:div>
    <w:div w:id="1233085212">
      <w:bodyDiv w:val="1"/>
      <w:marLeft w:val="0"/>
      <w:marRight w:val="0"/>
      <w:marTop w:val="0"/>
      <w:marBottom w:val="0"/>
      <w:divBdr>
        <w:top w:val="none" w:sz="0" w:space="0" w:color="auto"/>
        <w:left w:val="none" w:sz="0" w:space="0" w:color="auto"/>
        <w:bottom w:val="none" w:sz="0" w:space="0" w:color="auto"/>
        <w:right w:val="none" w:sz="0" w:space="0" w:color="auto"/>
      </w:divBdr>
    </w:div>
    <w:div w:id="1391340183">
      <w:bodyDiv w:val="1"/>
      <w:marLeft w:val="0"/>
      <w:marRight w:val="0"/>
      <w:marTop w:val="0"/>
      <w:marBottom w:val="0"/>
      <w:divBdr>
        <w:top w:val="none" w:sz="0" w:space="0" w:color="auto"/>
        <w:left w:val="none" w:sz="0" w:space="0" w:color="auto"/>
        <w:bottom w:val="none" w:sz="0" w:space="0" w:color="auto"/>
        <w:right w:val="none" w:sz="0" w:space="0" w:color="auto"/>
      </w:divBdr>
    </w:div>
    <w:div w:id="1452819908">
      <w:bodyDiv w:val="1"/>
      <w:marLeft w:val="0"/>
      <w:marRight w:val="0"/>
      <w:marTop w:val="0"/>
      <w:marBottom w:val="0"/>
      <w:divBdr>
        <w:top w:val="none" w:sz="0" w:space="0" w:color="auto"/>
        <w:left w:val="none" w:sz="0" w:space="0" w:color="auto"/>
        <w:bottom w:val="none" w:sz="0" w:space="0" w:color="auto"/>
        <w:right w:val="none" w:sz="0" w:space="0" w:color="auto"/>
      </w:divBdr>
    </w:div>
    <w:div w:id="1499035454">
      <w:bodyDiv w:val="1"/>
      <w:marLeft w:val="0"/>
      <w:marRight w:val="0"/>
      <w:marTop w:val="0"/>
      <w:marBottom w:val="0"/>
      <w:divBdr>
        <w:top w:val="none" w:sz="0" w:space="0" w:color="auto"/>
        <w:left w:val="none" w:sz="0" w:space="0" w:color="auto"/>
        <w:bottom w:val="none" w:sz="0" w:space="0" w:color="auto"/>
        <w:right w:val="none" w:sz="0" w:space="0" w:color="auto"/>
      </w:divBdr>
    </w:div>
    <w:div w:id="1666935175">
      <w:bodyDiv w:val="1"/>
      <w:marLeft w:val="0"/>
      <w:marRight w:val="0"/>
      <w:marTop w:val="0"/>
      <w:marBottom w:val="0"/>
      <w:divBdr>
        <w:top w:val="none" w:sz="0" w:space="0" w:color="auto"/>
        <w:left w:val="none" w:sz="0" w:space="0" w:color="auto"/>
        <w:bottom w:val="none" w:sz="0" w:space="0" w:color="auto"/>
        <w:right w:val="none" w:sz="0" w:space="0" w:color="auto"/>
      </w:divBdr>
    </w:div>
    <w:div w:id="1735350717">
      <w:bodyDiv w:val="1"/>
      <w:marLeft w:val="0"/>
      <w:marRight w:val="0"/>
      <w:marTop w:val="0"/>
      <w:marBottom w:val="0"/>
      <w:divBdr>
        <w:top w:val="none" w:sz="0" w:space="0" w:color="auto"/>
        <w:left w:val="none" w:sz="0" w:space="0" w:color="auto"/>
        <w:bottom w:val="none" w:sz="0" w:space="0" w:color="auto"/>
        <w:right w:val="none" w:sz="0" w:space="0" w:color="auto"/>
      </w:divBdr>
    </w:div>
    <w:div w:id="1778980944">
      <w:bodyDiv w:val="1"/>
      <w:marLeft w:val="0"/>
      <w:marRight w:val="0"/>
      <w:marTop w:val="0"/>
      <w:marBottom w:val="0"/>
      <w:divBdr>
        <w:top w:val="none" w:sz="0" w:space="0" w:color="auto"/>
        <w:left w:val="none" w:sz="0" w:space="0" w:color="auto"/>
        <w:bottom w:val="none" w:sz="0" w:space="0" w:color="auto"/>
        <w:right w:val="none" w:sz="0" w:space="0" w:color="auto"/>
      </w:divBdr>
    </w:div>
    <w:div w:id="1889877601">
      <w:bodyDiv w:val="1"/>
      <w:marLeft w:val="0"/>
      <w:marRight w:val="0"/>
      <w:marTop w:val="0"/>
      <w:marBottom w:val="0"/>
      <w:divBdr>
        <w:top w:val="none" w:sz="0" w:space="0" w:color="auto"/>
        <w:left w:val="none" w:sz="0" w:space="0" w:color="auto"/>
        <w:bottom w:val="none" w:sz="0" w:space="0" w:color="auto"/>
        <w:right w:val="none" w:sz="0" w:space="0" w:color="auto"/>
      </w:divBdr>
    </w:div>
    <w:div w:id="1955554028">
      <w:bodyDiv w:val="1"/>
      <w:marLeft w:val="0"/>
      <w:marRight w:val="0"/>
      <w:marTop w:val="0"/>
      <w:marBottom w:val="0"/>
      <w:divBdr>
        <w:top w:val="none" w:sz="0" w:space="0" w:color="auto"/>
        <w:left w:val="none" w:sz="0" w:space="0" w:color="auto"/>
        <w:bottom w:val="none" w:sz="0" w:space="0" w:color="auto"/>
        <w:right w:val="none" w:sz="0" w:space="0" w:color="auto"/>
      </w:divBdr>
    </w:div>
    <w:div w:id="1965697037">
      <w:bodyDiv w:val="1"/>
      <w:marLeft w:val="0"/>
      <w:marRight w:val="0"/>
      <w:marTop w:val="0"/>
      <w:marBottom w:val="0"/>
      <w:divBdr>
        <w:top w:val="none" w:sz="0" w:space="0" w:color="auto"/>
        <w:left w:val="none" w:sz="0" w:space="0" w:color="auto"/>
        <w:bottom w:val="none" w:sz="0" w:space="0" w:color="auto"/>
        <w:right w:val="none" w:sz="0" w:space="0" w:color="auto"/>
      </w:divBdr>
    </w:div>
    <w:div w:id="1980454102">
      <w:bodyDiv w:val="1"/>
      <w:marLeft w:val="0"/>
      <w:marRight w:val="0"/>
      <w:marTop w:val="0"/>
      <w:marBottom w:val="0"/>
      <w:divBdr>
        <w:top w:val="none" w:sz="0" w:space="0" w:color="auto"/>
        <w:left w:val="none" w:sz="0" w:space="0" w:color="auto"/>
        <w:bottom w:val="none" w:sz="0" w:space="0" w:color="auto"/>
        <w:right w:val="none" w:sz="0" w:space="0" w:color="auto"/>
      </w:divBdr>
    </w:div>
    <w:div w:id="207365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chart" Target="charts/chart4.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36823\AppData\Local\Microsoft\Windows\Temporary%20Internet%20Files\Content.Outlook\Y9I3UW7W\170111_OMB%20Program%20Survey%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6823\AppData\Local\Microsoft\Windows\Temporary%20Internet%20Files\Content.Outlook\Y9I3UW7W\170111_OMB%20Program%20Survey%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36823\AppData\Local\Microsoft\Windows\Temporary%20Internet%20Files\Content.Outlook\Y9I3UW7W\170111_OMB%20Program%20Survey%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36823\AppData\Local\Microsoft\Windows\Temporary%20Internet%20Files\Content.Outlook\Y9I3UW7W\170111_OMB%20Program%20Survey%20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Agile Methods</a:t>
            </a:r>
          </a:p>
        </c:rich>
      </c:tx>
      <c:layout>
        <c:manualLayout>
          <c:xMode val="edge"/>
          <c:yMode val="edge"/>
          <c:x val="0.406715223097112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'Charts of Comparison Increases '!$C$1</c:f>
              <c:strCache>
                <c:ptCount val="1"/>
                <c:pt idx="0">
                  <c:v>Pre-Survey</c:v>
                </c:pt>
              </c:strCache>
            </c:strRef>
          </c:tx>
          <c:spPr>
            <a:solidFill>
              <a:schemeClr val="accent1"/>
            </a:solidFill>
            <a:ln>
              <a:noFill/>
            </a:ln>
            <a:effectLst/>
          </c:spPr>
          <c:invertIfNegative val="0"/>
          <c:cat>
            <c:multiLvlStrRef>
              <c:f>'Charts of Comparison Increases '!$A$2:$B$16</c:f>
              <c:multiLvlStrCache>
                <c:ptCount val="15"/>
                <c:lvl>
                  <c:pt idx="0">
                    <c:v>Describe</c:v>
                  </c:pt>
                  <c:pt idx="1">
                    <c:v>Act</c:v>
                  </c:pt>
                  <c:pt idx="2">
                    <c:v>Teach</c:v>
                  </c:pt>
                  <c:pt idx="3">
                    <c:v>Describe</c:v>
                  </c:pt>
                  <c:pt idx="4">
                    <c:v>Act</c:v>
                  </c:pt>
                  <c:pt idx="5">
                    <c:v>Teach</c:v>
                  </c:pt>
                  <c:pt idx="6">
                    <c:v>Describe</c:v>
                  </c:pt>
                  <c:pt idx="7">
                    <c:v>Act</c:v>
                  </c:pt>
                  <c:pt idx="8">
                    <c:v>Teach</c:v>
                  </c:pt>
                  <c:pt idx="9">
                    <c:v>Describe</c:v>
                  </c:pt>
                  <c:pt idx="10">
                    <c:v>Act</c:v>
                  </c:pt>
                  <c:pt idx="11">
                    <c:v>Teach</c:v>
                  </c:pt>
                  <c:pt idx="12">
                    <c:v>Describe</c:v>
                  </c:pt>
                  <c:pt idx="13">
                    <c:v>Act</c:v>
                  </c:pt>
                  <c:pt idx="14">
                    <c:v>Teach</c:v>
                  </c:pt>
                </c:lvl>
                <c:lvl>
                  <c:pt idx="0">
                    <c:v>The value proposition of agile methodology </c:v>
                  </c:pt>
                  <c:pt idx="3">
                    <c:v>Writing contracts to promote agile values</c:v>
                  </c:pt>
                  <c:pt idx="6">
                    <c:v>Agile pricing</c:v>
                  </c:pt>
                  <c:pt idx="9">
                    <c:v>Distinguishing among agile methods</c:v>
                  </c:pt>
                  <c:pt idx="12">
                    <c:v>Deciding when agile methods are appropriate</c:v>
                  </c:pt>
                </c:lvl>
              </c:multiLvlStrCache>
            </c:multiLvlStrRef>
          </c:cat>
          <c:val>
            <c:numRef>
              <c:f>'Charts of Comparison Increases '!$C$2:$C$16</c:f>
              <c:numCache>
                <c:formatCode>0%</c:formatCode>
                <c:ptCount val="15"/>
                <c:pt idx="0">
                  <c:v>0.40740740740740738</c:v>
                </c:pt>
                <c:pt idx="1">
                  <c:v>0.1111111111111111</c:v>
                </c:pt>
                <c:pt idx="2">
                  <c:v>3.7037037037037035E-2</c:v>
                </c:pt>
                <c:pt idx="3">
                  <c:v>0.33333333333333331</c:v>
                </c:pt>
                <c:pt idx="4">
                  <c:v>0.1111111111111111</c:v>
                </c:pt>
                <c:pt idx="5">
                  <c:v>3.7037037037037035E-2</c:v>
                </c:pt>
                <c:pt idx="6">
                  <c:v>0.33333333333333331</c:v>
                </c:pt>
                <c:pt idx="7">
                  <c:v>0.1111111111111111</c:v>
                </c:pt>
                <c:pt idx="8">
                  <c:v>3.7037037037037035E-2</c:v>
                </c:pt>
                <c:pt idx="9">
                  <c:v>0.22222222222222221</c:v>
                </c:pt>
                <c:pt idx="10">
                  <c:v>3.7037037037037035E-2</c:v>
                </c:pt>
                <c:pt idx="11">
                  <c:v>3.7037037037037035E-2</c:v>
                </c:pt>
                <c:pt idx="12">
                  <c:v>0.40740740740740738</c:v>
                </c:pt>
                <c:pt idx="13">
                  <c:v>7.407407407407407E-2</c:v>
                </c:pt>
                <c:pt idx="14">
                  <c:v>3.7037037037037035E-2</c:v>
                </c:pt>
              </c:numCache>
            </c:numRef>
          </c:val>
        </c:ser>
        <c:ser>
          <c:idx val="1"/>
          <c:order val="1"/>
          <c:tx>
            <c:strRef>
              <c:f>'Charts of Comparison Increases '!$D$1</c:f>
              <c:strCache>
                <c:ptCount val="1"/>
                <c:pt idx="0">
                  <c:v>Post-Survey Change</c:v>
                </c:pt>
              </c:strCache>
            </c:strRef>
          </c:tx>
          <c:spPr>
            <a:solidFill>
              <a:schemeClr val="accent2"/>
            </a:solidFill>
            <a:ln>
              <a:noFill/>
            </a:ln>
            <a:effectLst/>
          </c:spPr>
          <c:invertIfNegative val="0"/>
          <c:cat>
            <c:multiLvlStrRef>
              <c:f>'Charts of Comparison Increases '!$A$2:$B$16</c:f>
              <c:multiLvlStrCache>
                <c:ptCount val="15"/>
                <c:lvl>
                  <c:pt idx="0">
                    <c:v>Describe</c:v>
                  </c:pt>
                  <c:pt idx="1">
                    <c:v>Act</c:v>
                  </c:pt>
                  <c:pt idx="2">
                    <c:v>Teach</c:v>
                  </c:pt>
                  <c:pt idx="3">
                    <c:v>Describe</c:v>
                  </c:pt>
                  <c:pt idx="4">
                    <c:v>Act</c:v>
                  </c:pt>
                  <c:pt idx="5">
                    <c:v>Teach</c:v>
                  </c:pt>
                  <c:pt idx="6">
                    <c:v>Describe</c:v>
                  </c:pt>
                  <c:pt idx="7">
                    <c:v>Act</c:v>
                  </c:pt>
                  <c:pt idx="8">
                    <c:v>Teach</c:v>
                  </c:pt>
                  <c:pt idx="9">
                    <c:v>Describe</c:v>
                  </c:pt>
                  <c:pt idx="10">
                    <c:v>Act</c:v>
                  </c:pt>
                  <c:pt idx="11">
                    <c:v>Teach</c:v>
                  </c:pt>
                  <c:pt idx="12">
                    <c:v>Describe</c:v>
                  </c:pt>
                  <c:pt idx="13">
                    <c:v>Act</c:v>
                  </c:pt>
                  <c:pt idx="14">
                    <c:v>Teach</c:v>
                  </c:pt>
                </c:lvl>
                <c:lvl>
                  <c:pt idx="0">
                    <c:v>The value proposition of agile methodology </c:v>
                  </c:pt>
                  <c:pt idx="3">
                    <c:v>Writing contracts to promote agile values</c:v>
                  </c:pt>
                  <c:pt idx="6">
                    <c:v>Agile pricing</c:v>
                  </c:pt>
                  <c:pt idx="9">
                    <c:v>Distinguishing among agile methods</c:v>
                  </c:pt>
                  <c:pt idx="12">
                    <c:v>Deciding when agile methods are appropriate</c:v>
                  </c:pt>
                </c:lvl>
              </c:multiLvlStrCache>
            </c:multiLvlStrRef>
          </c:cat>
          <c:val>
            <c:numRef>
              <c:f>'Charts of Comparison Increases '!$D$2:$D$16</c:f>
              <c:numCache>
                <c:formatCode>0%</c:formatCode>
                <c:ptCount val="15"/>
                <c:pt idx="0">
                  <c:v>0.59259259259259256</c:v>
                </c:pt>
                <c:pt idx="1">
                  <c:v>0.65811965811965822</c:v>
                </c:pt>
                <c:pt idx="2">
                  <c:v>0.30911680911680911</c:v>
                </c:pt>
                <c:pt idx="3">
                  <c:v>0.62820512820512819</c:v>
                </c:pt>
                <c:pt idx="4">
                  <c:v>0.65811965811965822</c:v>
                </c:pt>
                <c:pt idx="5">
                  <c:v>0.19373219373219375</c:v>
                </c:pt>
                <c:pt idx="6">
                  <c:v>0.62820512820512819</c:v>
                </c:pt>
                <c:pt idx="7">
                  <c:v>0.54273504273504281</c:v>
                </c:pt>
                <c:pt idx="8">
                  <c:v>7.8347578347578356E-2</c:v>
                </c:pt>
                <c:pt idx="9">
                  <c:v>0.73931623931623935</c:v>
                </c:pt>
                <c:pt idx="10">
                  <c:v>0.50142450142450135</c:v>
                </c:pt>
                <c:pt idx="11">
                  <c:v>0.11680911680911682</c:v>
                </c:pt>
                <c:pt idx="12">
                  <c:v>0.59259259259259256</c:v>
                </c:pt>
                <c:pt idx="13">
                  <c:v>0.6951566951566952</c:v>
                </c:pt>
                <c:pt idx="14">
                  <c:v>0.19373219373219375</c:v>
                </c:pt>
              </c:numCache>
            </c:numRef>
          </c:val>
        </c:ser>
        <c:dLbls>
          <c:showLegendKey val="0"/>
          <c:showVal val="0"/>
          <c:showCatName val="0"/>
          <c:showSerName val="0"/>
          <c:showPercent val="0"/>
          <c:showBubbleSize val="0"/>
        </c:dLbls>
        <c:gapWidth val="150"/>
        <c:overlap val="100"/>
        <c:axId val="707113728"/>
        <c:axId val="707114120"/>
      </c:barChart>
      <c:catAx>
        <c:axId val="70711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114120"/>
        <c:crosses val="autoZero"/>
        <c:auto val="1"/>
        <c:lblAlgn val="ctr"/>
        <c:lblOffset val="100"/>
        <c:noMultiLvlLbl val="0"/>
      </c:catAx>
      <c:valAx>
        <c:axId val="70711412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113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Acquistion for Digital Services</a:t>
            </a:r>
          </a:p>
        </c:rich>
      </c:tx>
      <c:layout>
        <c:manualLayout>
          <c:xMode val="edge"/>
          <c:yMode val="edge"/>
          <c:x val="0.38209344258796918"/>
          <c:y val="1.693889897156684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'Charts of Comparison Increases '!$C$18</c:f>
              <c:strCache>
                <c:ptCount val="1"/>
                <c:pt idx="0">
                  <c:v>Pre-Survey</c:v>
                </c:pt>
              </c:strCache>
            </c:strRef>
          </c:tx>
          <c:spPr>
            <a:solidFill>
              <a:schemeClr val="accent1"/>
            </a:solidFill>
            <a:ln>
              <a:noFill/>
            </a:ln>
            <a:effectLst/>
          </c:spPr>
          <c:invertIfNegative val="0"/>
          <c:cat>
            <c:multiLvlStrRef>
              <c:f>'Charts of Comparison Increases '!$A$19:$B$54</c:f>
              <c:multiLvlStrCache>
                <c:ptCount val="36"/>
                <c:lvl>
                  <c:pt idx="0">
                    <c:v>Describe</c:v>
                  </c:pt>
                  <c:pt idx="1">
                    <c:v>Act</c:v>
                  </c:pt>
                  <c:pt idx="2">
                    <c:v>Teach</c:v>
                  </c:pt>
                  <c:pt idx="3">
                    <c:v>Describe</c:v>
                  </c:pt>
                  <c:pt idx="4">
                    <c:v>Act</c:v>
                  </c:pt>
                  <c:pt idx="5">
                    <c:v>Teach</c:v>
                  </c:pt>
                  <c:pt idx="6">
                    <c:v>Describe</c:v>
                  </c:pt>
                  <c:pt idx="7">
                    <c:v>Act</c:v>
                  </c:pt>
                  <c:pt idx="8">
                    <c:v>Teach</c:v>
                  </c:pt>
                  <c:pt idx="9">
                    <c:v>Describe</c:v>
                  </c:pt>
                  <c:pt idx="10">
                    <c:v>Act</c:v>
                  </c:pt>
                  <c:pt idx="11">
                    <c:v>Teach</c:v>
                  </c:pt>
                  <c:pt idx="12">
                    <c:v>Describe</c:v>
                  </c:pt>
                  <c:pt idx="13">
                    <c:v>Act</c:v>
                  </c:pt>
                  <c:pt idx="14">
                    <c:v>Teach</c:v>
                  </c:pt>
                  <c:pt idx="15">
                    <c:v>Describe</c:v>
                  </c:pt>
                  <c:pt idx="16">
                    <c:v>Act</c:v>
                  </c:pt>
                  <c:pt idx="17">
                    <c:v>Teach</c:v>
                  </c:pt>
                  <c:pt idx="18">
                    <c:v>Describe</c:v>
                  </c:pt>
                  <c:pt idx="19">
                    <c:v>Act</c:v>
                  </c:pt>
                  <c:pt idx="20">
                    <c:v>Teach</c:v>
                  </c:pt>
                  <c:pt idx="21">
                    <c:v>Describe</c:v>
                  </c:pt>
                  <c:pt idx="22">
                    <c:v>Act</c:v>
                  </c:pt>
                  <c:pt idx="23">
                    <c:v>Teach</c:v>
                  </c:pt>
                  <c:pt idx="24">
                    <c:v>Describe</c:v>
                  </c:pt>
                  <c:pt idx="25">
                    <c:v>Act</c:v>
                  </c:pt>
                  <c:pt idx="26">
                    <c:v>Teach</c:v>
                  </c:pt>
                  <c:pt idx="27">
                    <c:v>Describe</c:v>
                  </c:pt>
                  <c:pt idx="28">
                    <c:v>Act</c:v>
                  </c:pt>
                  <c:pt idx="29">
                    <c:v>Teach</c:v>
                  </c:pt>
                  <c:pt idx="30">
                    <c:v>Describe</c:v>
                  </c:pt>
                  <c:pt idx="31">
                    <c:v>Act</c:v>
                  </c:pt>
                  <c:pt idx="32">
                    <c:v>Teach</c:v>
                  </c:pt>
                  <c:pt idx="33">
                    <c:v>Describe</c:v>
                  </c:pt>
                  <c:pt idx="34">
                    <c:v>Act</c:v>
                  </c:pt>
                  <c:pt idx="35">
                    <c:v>Teach</c:v>
                  </c:pt>
                </c:lvl>
                <c:lvl>
                  <c:pt idx="0">
                    <c:v>How to implement the best practices from the Digital Service Playbook and the TechFAR</c:v>
                  </c:pt>
                  <c:pt idx="3">
                    <c:v>Digital Marketplace intelligence and types of suppliers</c:v>
                  </c:pt>
                  <c:pt idx="6">
                    <c:v>Pre-solicitation communication for digital services</c:v>
                  </c:pt>
                  <c:pt idx="9">
                    <c:v>Landscape of digital procurement in your agency (stakeholder analysis)</c:v>
                  </c:pt>
                  <c:pt idx="12">
                    <c:v>Segmenting stakeholders to differentiate the program customer from the end user from the budget owner from the product owner</c:v>
                  </c:pt>
                  <c:pt idx="15">
                    <c:v>The needs of segmented stakeholders</c:v>
                  </c:pt>
                  <c:pt idx="18">
                    <c:v>Identifying the problem/need and crafting a product vision</c:v>
                  </c:pt>
                  <c:pt idx="21">
                    <c:v>Structuring solicitations to focus on outcomes instead of requirements</c:v>
                  </c:pt>
                  <c:pt idx="24">
                    <c:v>Acquisition strategy creation for digital services</c:v>
                  </c:pt>
                  <c:pt idx="27">
                    <c:v>SOO creation for digital and/or agile</c:v>
                  </c:pt>
                  <c:pt idx="30">
                    <c:v>Evaluating vendor capability to deliver high quality and value</c:v>
                  </c:pt>
                  <c:pt idx="33">
                    <c:v>Digital services contract administration and monitoring</c:v>
                  </c:pt>
                </c:lvl>
              </c:multiLvlStrCache>
            </c:multiLvlStrRef>
          </c:cat>
          <c:val>
            <c:numRef>
              <c:f>'Charts of Comparison Increases '!$C$19:$C$54</c:f>
              <c:numCache>
                <c:formatCode>0%</c:formatCode>
                <c:ptCount val="36"/>
                <c:pt idx="0">
                  <c:v>0.25925925925925924</c:v>
                </c:pt>
                <c:pt idx="1">
                  <c:v>7.407407407407407E-2</c:v>
                </c:pt>
                <c:pt idx="2">
                  <c:v>3.7037037037037035E-2</c:v>
                </c:pt>
                <c:pt idx="3">
                  <c:v>0.22222222222222221</c:v>
                </c:pt>
                <c:pt idx="4">
                  <c:v>3.7037037037037035E-2</c:v>
                </c:pt>
                <c:pt idx="5">
                  <c:v>3.7037037037037035E-2</c:v>
                </c:pt>
                <c:pt idx="6">
                  <c:v>0.37037037037037035</c:v>
                </c:pt>
                <c:pt idx="7">
                  <c:v>0.22222222222222221</c:v>
                </c:pt>
                <c:pt idx="8">
                  <c:v>7.407407407407407E-2</c:v>
                </c:pt>
                <c:pt idx="9">
                  <c:v>0.44444444444444442</c:v>
                </c:pt>
                <c:pt idx="10">
                  <c:v>0.18518518518518517</c:v>
                </c:pt>
                <c:pt idx="11">
                  <c:v>7.407407407407407E-2</c:v>
                </c:pt>
                <c:pt idx="12">
                  <c:v>0.35714285714285715</c:v>
                </c:pt>
                <c:pt idx="13">
                  <c:v>0.14285714285714285</c:v>
                </c:pt>
                <c:pt idx="14">
                  <c:v>7.1428571428571425E-2</c:v>
                </c:pt>
                <c:pt idx="15">
                  <c:v>0.2857142857142857</c:v>
                </c:pt>
                <c:pt idx="16">
                  <c:v>0.14285714285714285</c:v>
                </c:pt>
                <c:pt idx="17">
                  <c:v>3.5714285714285712E-2</c:v>
                </c:pt>
                <c:pt idx="18">
                  <c:v>0.35714285714285715</c:v>
                </c:pt>
                <c:pt idx="19">
                  <c:v>0.10714285714285714</c:v>
                </c:pt>
                <c:pt idx="20">
                  <c:v>7.1428571428571425E-2</c:v>
                </c:pt>
                <c:pt idx="21">
                  <c:v>0.68965517241379315</c:v>
                </c:pt>
                <c:pt idx="22">
                  <c:v>0.37931034482758619</c:v>
                </c:pt>
                <c:pt idx="23">
                  <c:v>0.10344827586206896</c:v>
                </c:pt>
                <c:pt idx="24">
                  <c:v>0.34615384615384615</c:v>
                </c:pt>
                <c:pt idx="25">
                  <c:v>0.23076923076923078</c:v>
                </c:pt>
                <c:pt idx="26">
                  <c:v>0.11538461538461539</c:v>
                </c:pt>
                <c:pt idx="27">
                  <c:v>0.42857142857142855</c:v>
                </c:pt>
                <c:pt idx="28">
                  <c:v>0.21428571428571427</c:v>
                </c:pt>
                <c:pt idx="29">
                  <c:v>7.1428571428571425E-2</c:v>
                </c:pt>
                <c:pt idx="30">
                  <c:v>0.48275862068965519</c:v>
                </c:pt>
                <c:pt idx="31">
                  <c:v>0.27586206896551724</c:v>
                </c:pt>
                <c:pt idx="32">
                  <c:v>0.17241379310344829</c:v>
                </c:pt>
                <c:pt idx="33">
                  <c:v>0.48148148148148145</c:v>
                </c:pt>
                <c:pt idx="34">
                  <c:v>0.25925925925925924</c:v>
                </c:pt>
                <c:pt idx="35">
                  <c:v>0.1111111111111111</c:v>
                </c:pt>
              </c:numCache>
            </c:numRef>
          </c:val>
        </c:ser>
        <c:ser>
          <c:idx val="1"/>
          <c:order val="1"/>
          <c:tx>
            <c:strRef>
              <c:f>'Charts of Comparison Increases '!$D$18</c:f>
              <c:strCache>
                <c:ptCount val="1"/>
                <c:pt idx="0">
                  <c:v>Post-Survey Change</c:v>
                </c:pt>
              </c:strCache>
            </c:strRef>
          </c:tx>
          <c:spPr>
            <a:solidFill>
              <a:schemeClr val="accent2"/>
            </a:solidFill>
            <a:ln>
              <a:noFill/>
            </a:ln>
            <a:effectLst/>
          </c:spPr>
          <c:invertIfNegative val="0"/>
          <c:cat>
            <c:multiLvlStrRef>
              <c:f>'Charts of Comparison Increases '!$A$19:$B$54</c:f>
              <c:multiLvlStrCache>
                <c:ptCount val="36"/>
                <c:lvl>
                  <c:pt idx="0">
                    <c:v>Describe</c:v>
                  </c:pt>
                  <c:pt idx="1">
                    <c:v>Act</c:v>
                  </c:pt>
                  <c:pt idx="2">
                    <c:v>Teach</c:v>
                  </c:pt>
                  <c:pt idx="3">
                    <c:v>Describe</c:v>
                  </c:pt>
                  <c:pt idx="4">
                    <c:v>Act</c:v>
                  </c:pt>
                  <c:pt idx="5">
                    <c:v>Teach</c:v>
                  </c:pt>
                  <c:pt idx="6">
                    <c:v>Describe</c:v>
                  </c:pt>
                  <c:pt idx="7">
                    <c:v>Act</c:v>
                  </c:pt>
                  <c:pt idx="8">
                    <c:v>Teach</c:v>
                  </c:pt>
                  <c:pt idx="9">
                    <c:v>Describe</c:v>
                  </c:pt>
                  <c:pt idx="10">
                    <c:v>Act</c:v>
                  </c:pt>
                  <c:pt idx="11">
                    <c:v>Teach</c:v>
                  </c:pt>
                  <c:pt idx="12">
                    <c:v>Describe</c:v>
                  </c:pt>
                  <c:pt idx="13">
                    <c:v>Act</c:v>
                  </c:pt>
                  <c:pt idx="14">
                    <c:v>Teach</c:v>
                  </c:pt>
                  <c:pt idx="15">
                    <c:v>Describe</c:v>
                  </c:pt>
                  <c:pt idx="16">
                    <c:v>Act</c:v>
                  </c:pt>
                  <c:pt idx="17">
                    <c:v>Teach</c:v>
                  </c:pt>
                  <c:pt idx="18">
                    <c:v>Describe</c:v>
                  </c:pt>
                  <c:pt idx="19">
                    <c:v>Act</c:v>
                  </c:pt>
                  <c:pt idx="20">
                    <c:v>Teach</c:v>
                  </c:pt>
                  <c:pt idx="21">
                    <c:v>Describe</c:v>
                  </c:pt>
                  <c:pt idx="22">
                    <c:v>Act</c:v>
                  </c:pt>
                  <c:pt idx="23">
                    <c:v>Teach</c:v>
                  </c:pt>
                  <c:pt idx="24">
                    <c:v>Describe</c:v>
                  </c:pt>
                  <c:pt idx="25">
                    <c:v>Act</c:v>
                  </c:pt>
                  <c:pt idx="26">
                    <c:v>Teach</c:v>
                  </c:pt>
                  <c:pt idx="27">
                    <c:v>Describe</c:v>
                  </c:pt>
                  <c:pt idx="28">
                    <c:v>Act</c:v>
                  </c:pt>
                  <c:pt idx="29">
                    <c:v>Teach</c:v>
                  </c:pt>
                  <c:pt idx="30">
                    <c:v>Describe</c:v>
                  </c:pt>
                  <c:pt idx="31">
                    <c:v>Act</c:v>
                  </c:pt>
                  <c:pt idx="32">
                    <c:v>Teach</c:v>
                  </c:pt>
                  <c:pt idx="33">
                    <c:v>Describe</c:v>
                  </c:pt>
                  <c:pt idx="34">
                    <c:v>Act</c:v>
                  </c:pt>
                  <c:pt idx="35">
                    <c:v>Teach</c:v>
                  </c:pt>
                </c:lvl>
                <c:lvl>
                  <c:pt idx="0">
                    <c:v>How to implement the best practices from the Digital Service Playbook and the TechFAR</c:v>
                  </c:pt>
                  <c:pt idx="3">
                    <c:v>Digital Marketplace intelligence and types of suppliers</c:v>
                  </c:pt>
                  <c:pt idx="6">
                    <c:v>Pre-solicitation communication for digital services</c:v>
                  </c:pt>
                  <c:pt idx="9">
                    <c:v>Landscape of digital procurement in your agency (stakeholder analysis)</c:v>
                  </c:pt>
                  <c:pt idx="12">
                    <c:v>Segmenting stakeholders to differentiate the program customer from the end user from the budget owner from the product owner</c:v>
                  </c:pt>
                  <c:pt idx="15">
                    <c:v>The needs of segmented stakeholders</c:v>
                  </c:pt>
                  <c:pt idx="18">
                    <c:v>Identifying the problem/need and crafting a product vision</c:v>
                  </c:pt>
                  <c:pt idx="21">
                    <c:v>Structuring solicitations to focus on outcomes instead of requirements</c:v>
                  </c:pt>
                  <c:pt idx="24">
                    <c:v>Acquisition strategy creation for digital services</c:v>
                  </c:pt>
                  <c:pt idx="27">
                    <c:v>SOO creation for digital and/or agile</c:v>
                  </c:pt>
                  <c:pt idx="30">
                    <c:v>Evaluating vendor capability to deliver high quality and value</c:v>
                  </c:pt>
                  <c:pt idx="33">
                    <c:v>Digital services contract administration and monitoring</c:v>
                  </c:pt>
                </c:lvl>
              </c:multiLvlStrCache>
            </c:multiLvlStrRef>
          </c:cat>
          <c:val>
            <c:numRef>
              <c:f>'Charts of Comparison Increases '!$D$19:$D$54</c:f>
              <c:numCache>
                <c:formatCode>0%</c:formatCode>
                <c:ptCount val="36"/>
                <c:pt idx="0">
                  <c:v>0.66381766381766383</c:v>
                </c:pt>
                <c:pt idx="1">
                  <c:v>0.65669515669515666</c:v>
                </c:pt>
                <c:pt idx="2">
                  <c:v>0.11680911680911682</c:v>
                </c:pt>
                <c:pt idx="3">
                  <c:v>0.73931623931623935</c:v>
                </c:pt>
                <c:pt idx="4">
                  <c:v>0.53988603988603989</c:v>
                </c:pt>
                <c:pt idx="5">
                  <c:v>1.4245014245014287E-3</c:v>
                </c:pt>
                <c:pt idx="6">
                  <c:v>0.62962962962962965</c:v>
                </c:pt>
                <c:pt idx="7">
                  <c:v>0.66239316239316237</c:v>
                </c:pt>
                <c:pt idx="8">
                  <c:v>0.11823361823361825</c:v>
                </c:pt>
                <c:pt idx="9">
                  <c:v>0.44017094017094016</c:v>
                </c:pt>
                <c:pt idx="10">
                  <c:v>0.43019943019943024</c:v>
                </c:pt>
                <c:pt idx="11">
                  <c:v>0.11823361823361825</c:v>
                </c:pt>
                <c:pt idx="12">
                  <c:v>0.56593406593406592</c:v>
                </c:pt>
                <c:pt idx="13">
                  <c:v>0.58791208791208782</c:v>
                </c:pt>
                <c:pt idx="14">
                  <c:v>0.12087912087912089</c:v>
                </c:pt>
                <c:pt idx="15">
                  <c:v>0.7142857142857143</c:v>
                </c:pt>
                <c:pt idx="16">
                  <c:v>0.51098901098901095</c:v>
                </c:pt>
                <c:pt idx="17">
                  <c:v>0.11813186813186814</c:v>
                </c:pt>
                <c:pt idx="18">
                  <c:v>0.64285714285714279</c:v>
                </c:pt>
                <c:pt idx="19">
                  <c:v>0.62362637362637363</c:v>
                </c:pt>
                <c:pt idx="20">
                  <c:v>0.15934065934065936</c:v>
                </c:pt>
                <c:pt idx="21">
                  <c:v>0.31034482758620685</c:v>
                </c:pt>
                <c:pt idx="22">
                  <c:v>0.54376657824933694</c:v>
                </c:pt>
                <c:pt idx="23">
                  <c:v>0.16578249336870027</c:v>
                </c:pt>
                <c:pt idx="24">
                  <c:v>0.65384615384615385</c:v>
                </c:pt>
                <c:pt idx="25">
                  <c:v>0.61538461538461542</c:v>
                </c:pt>
                <c:pt idx="26">
                  <c:v>0.23076923076923075</c:v>
                </c:pt>
                <c:pt idx="27">
                  <c:v>0.53296703296703307</c:v>
                </c:pt>
                <c:pt idx="28">
                  <c:v>0.43956043956043955</c:v>
                </c:pt>
                <c:pt idx="29">
                  <c:v>5.4945054945055027E-3</c:v>
                </c:pt>
                <c:pt idx="30">
                  <c:v>0.47877984084880637</c:v>
                </c:pt>
                <c:pt idx="31">
                  <c:v>0.37798408488063662</c:v>
                </c:pt>
                <c:pt idx="33">
                  <c:v>0.5185185185185186</c:v>
                </c:pt>
                <c:pt idx="34">
                  <c:v>0.54843304843304841</c:v>
                </c:pt>
                <c:pt idx="35">
                  <c:v>0.11965811965811968</c:v>
                </c:pt>
              </c:numCache>
            </c:numRef>
          </c:val>
        </c:ser>
        <c:dLbls>
          <c:showLegendKey val="0"/>
          <c:showVal val="0"/>
          <c:showCatName val="0"/>
          <c:showSerName val="0"/>
          <c:showPercent val="0"/>
          <c:showBubbleSize val="0"/>
        </c:dLbls>
        <c:gapWidth val="150"/>
        <c:overlap val="100"/>
        <c:axId val="707114904"/>
        <c:axId val="579848512"/>
      </c:barChart>
      <c:catAx>
        <c:axId val="707114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848512"/>
        <c:crosses val="autoZero"/>
        <c:auto val="1"/>
        <c:lblAlgn val="ctr"/>
        <c:lblOffset val="100"/>
        <c:noMultiLvlLbl val="0"/>
      </c:catAx>
      <c:valAx>
        <c:axId val="5798485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114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Digital Services Concepts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'Charts of Comparison Increases '!$C$56</c:f>
              <c:strCache>
                <c:ptCount val="1"/>
                <c:pt idx="0">
                  <c:v>Pre-Survey</c:v>
                </c:pt>
              </c:strCache>
            </c:strRef>
          </c:tx>
          <c:spPr>
            <a:solidFill>
              <a:schemeClr val="accent1"/>
            </a:solidFill>
            <a:ln>
              <a:noFill/>
            </a:ln>
            <a:effectLst/>
          </c:spPr>
          <c:invertIfNegative val="0"/>
          <c:cat>
            <c:multiLvlStrRef>
              <c:f>'Charts of Comparison Increases '!$A$57:$B$89</c:f>
              <c:multiLvlStrCache>
                <c:ptCount val="33"/>
                <c:lvl>
                  <c:pt idx="0">
                    <c:v>Describe</c:v>
                  </c:pt>
                  <c:pt idx="1">
                    <c:v>Act</c:v>
                  </c:pt>
                  <c:pt idx="2">
                    <c:v>Teach</c:v>
                  </c:pt>
                  <c:pt idx="3">
                    <c:v>Describe</c:v>
                  </c:pt>
                  <c:pt idx="4">
                    <c:v>Act</c:v>
                  </c:pt>
                  <c:pt idx="5">
                    <c:v>Teach</c:v>
                  </c:pt>
                  <c:pt idx="6">
                    <c:v>Describe</c:v>
                  </c:pt>
                  <c:pt idx="7">
                    <c:v>Act</c:v>
                  </c:pt>
                  <c:pt idx="8">
                    <c:v>Teach</c:v>
                  </c:pt>
                  <c:pt idx="9">
                    <c:v>Describe</c:v>
                  </c:pt>
                  <c:pt idx="10">
                    <c:v>Act</c:v>
                  </c:pt>
                  <c:pt idx="11">
                    <c:v>Teach</c:v>
                  </c:pt>
                  <c:pt idx="12">
                    <c:v>Describe</c:v>
                  </c:pt>
                  <c:pt idx="13">
                    <c:v>Act</c:v>
                  </c:pt>
                  <c:pt idx="14">
                    <c:v>Teach</c:v>
                  </c:pt>
                  <c:pt idx="15">
                    <c:v>Describe</c:v>
                  </c:pt>
                  <c:pt idx="16">
                    <c:v>Act</c:v>
                  </c:pt>
                  <c:pt idx="17">
                    <c:v>Teach</c:v>
                  </c:pt>
                  <c:pt idx="18">
                    <c:v>Describe</c:v>
                  </c:pt>
                  <c:pt idx="19">
                    <c:v>Act</c:v>
                  </c:pt>
                  <c:pt idx="20">
                    <c:v>Teach</c:v>
                  </c:pt>
                  <c:pt idx="21">
                    <c:v>Describe</c:v>
                  </c:pt>
                  <c:pt idx="22">
                    <c:v>Act</c:v>
                  </c:pt>
                  <c:pt idx="23">
                    <c:v>Teach</c:v>
                  </c:pt>
                  <c:pt idx="24">
                    <c:v>Describe</c:v>
                  </c:pt>
                  <c:pt idx="25">
                    <c:v>Act</c:v>
                  </c:pt>
                  <c:pt idx="26">
                    <c:v>Teach</c:v>
                  </c:pt>
                  <c:pt idx="27">
                    <c:v>Describe</c:v>
                  </c:pt>
                  <c:pt idx="28">
                    <c:v>Act</c:v>
                  </c:pt>
                  <c:pt idx="29">
                    <c:v>Teach</c:v>
                  </c:pt>
                  <c:pt idx="30">
                    <c:v>Describe</c:v>
                  </c:pt>
                  <c:pt idx="31">
                    <c:v>Act</c:v>
                  </c:pt>
                  <c:pt idx="32">
                    <c:v>Teach</c:v>
                  </c:pt>
                </c:lvl>
                <c:lvl>
                  <c:pt idx="0">
                    <c:v>The concept of a Minimum Viable Product</c:v>
                  </c:pt>
                  <c:pt idx="3">
                    <c:v>Conducting validated learning</c:v>
                  </c:pt>
                  <c:pt idx="6">
                    <c:v>The role of the Product Owner</c:v>
                  </c:pt>
                  <c:pt idx="9">
                    <c:v>Tools used to support digital services delivery (e.g., project tracking, version control, continuous integration)</c:v>
                  </c:pt>
                  <c:pt idx="12">
                    <c:v>The necessity of automation</c:v>
                  </c:pt>
                  <c:pt idx="15">
                    <c:v>Approaches for building quality, security, scalability, and accessibility into digital services</c:v>
                  </c:pt>
                  <c:pt idx="18">
                    <c:v>Modern technologies like the github, docker, etc.</c:v>
                  </c:pt>
                  <c:pt idx="21">
                    <c:v>Understanding Platform as a Service or IaaS and Saas</c:v>
                  </c:pt>
                  <c:pt idx="24">
                    <c:v>The legal, technological, and contractual consequences of Open Source</c:v>
                  </c:pt>
                  <c:pt idx="27">
                    <c:v>Open Source Software policy and tools</c:v>
                  </c:pt>
                  <c:pt idx="30">
                    <c:v>Open Data strategies and tools, including use of APIs</c:v>
                  </c:pt>
                </c:lvl>
              </c:multiLvlStrCache>
            </c:multiLvlStrRef>
          </c:cat>
          <c:val>
            <c:numRef>
              <c:f>'Charts of Comparison Increases '!$C$57:$C$89</c:f>
              <c:numCache>
                <c:formatCode>0%</c:formatCode>
                <c:ptCount val="33"/>
                <c:pt idx="0">
                  <c:v>0.34482758620689657</c:v>
                </c:pt>
                <c:pt idx="1">
                  <c:v>0.13793103448275862</c:v>
                </c:pt>
                <c:pt idx="2">
                  <c:v>6.8965517241379309E-2</c:v>
                </c:pt>
                <c:pt idx="3">
                  <c:v>0.10714285714285714</c:v>
                </c:pt>
                <c:pt idx="4">
                  <c:v>3.5714285714285712E-2</c:v>
                </c:pt>
                <c:pt idx="5">
                  <c:v>0</c:v>
                </c:pt>
                <c:pt idx="6">
                  <c:v>0.44827586206896552</c:v>
                </c:pt>
                <c:pt idx="7">
                  <c:v>3.4482758620689655E-2</c:v>
                </c:pt>
                <c:pt idx="8">
                  <c:v>3.4482758620689655E-2</c:v>
                </c:pt>
                <c:pt idx="9">
                  <c:v>0.32142857142857145</c:v>
                </c:pt>
                <c:pt idx="10">
                  <c:v>7.1428571428571425E-2</c:v>
                </c:pt>
                <c:pt idx="11">
                  <c:v>0</c:v>
                </c:pt>
                <c:pt idx="12">
                  <c:v>0.51724137931034486</c:v>
                </c:pt>
                <c:pt idx="13">
                  <c:v>6.8965517241379309E-2</c:v>
                </c:pt>
                <c:pt idx="14">
                  <c:v>0</c:v>
                </c:pt>
                <c:pt idx="15">
                  <c:v>0.34482758620689657</c:v>
                </c:pt>
                <c:pt idx="16">
                  <c:v>0.10344827586206896</c:v>
                </c:pt>
                <c:pt idx="17">
                  <c:v>0</c:v>
                </c:pt>
                <c:pt idx="18">
                  <c:v>0.18518518518518517</c:v>
                </c:pt>
                <c:pt idx="19">
                  <c:v>7.407407407407407E-2</c:v>
                </c:pt>
                <c:pt idx="20">
                  <c:v>3.7037037037037035E-2</c:v>
                </c:pt>
                <c:pt idx="21">
                  <c:v>0.32142857142857145</c:v>
                </c:pt>
                <c:pt idx="22">
                  <c:v>0.14285714285714285</c:v>
                </c:pt>
                <c:pt idx="23">
                  <c:v>0.10714285714285714</c:v>
                </c:pt>
                <c:pt idx="24">
                  <c:v>0.29629629629629628</c:v>
                </c:pt>
                <c:pt idx="25">
                  <c:v>0.14814814814814814</c:v>
                </c:pt>
                <c:pt idx="26">
                  <c:v>0</c:v>
                </c:pt>
                <c:pt idx="27">
                  <c:v>0.18518518518518517</c:v>
                </c:pt>
                <c:pt idx="28">
                  <c:v>3.7037037037037035E-2</c:v>
                </c:pt>
                <c:pt idx="29">
                  <c:v>0</c:v>
                </c:pt>
                <c:pt idx="30">
                  <c:v>0.14814814814814814</c:v>
                </c:pt>
                <c:pt idx="31">
                  <c:v>7.407407407407407E-2</c:v>
                </c:pt>
                <c:pt idx="32">
                  <c:v>0</c:v>
                </c:pt>
              </c:numCache>
            </c:numRef>
          </c:val>
        </c:ser>
        <c:ser>
          <c:idx val="1"/>
          <c:order val="1"/>
          <c:tx>
            <c:strRef>
              <c:f>'Charts of Comparison Increases '!$D$56</c:f>
              <c:strCache>
                <c:ptCount val="1"/>
                <c:pt idx="0">
                  <c:v>Post-Survey Change</c:v>
                </c:pt>
              </c:strCache>
            </c:strRef>
          </c:tx>
          <c:spPr>
            <a:solidFill>
              <a:schemeClr val="accent2"/>
            </a:solidFill>
            <a:ln>
              <a:noFill/>
            </a:ln>
            <a:effectLst/>
          </c:spPr>
          <c:invertIfNegative val="0"/>
          <c:cat>
            <c:multiLvlStrRef>
              <c:f>'Charts of Comparison Increases '!$A$57:$B$89</c:f>
              <c:multiLvlStrCache>
                <c:ptCount val="33"/>
                <c:lvl>
                  <c:pt idx="0">
                    <c:v>Describe</c:v>
                  </c:pt>
                  <c:pt idx="1">
                    <c:v>Act</c:v>
                  </c:pt>
                  <c:pt idx="2">
                    <c:v>Teach</c:v>
                  </c:pt>
                  <c:pt idx="3">
                    <c:v>Describe</c:v>
                  </c:pt>
                  <c:pt idx="4">
                    <c:v>Act</c:v>
                  </c:pt>
                  <c:pt idx="5">
                    <c:v>Teach</c:v>
                  </c:pt>
                  <c:pt idx="6">
                    <c:v>Describe</c:v>
                  </c:pt>
                  <c:pt idx="7">
                    <c:v>Act</c:v>
                  </c:pt>
                  <c:pt idx="8">
                    <c:v>Teach</c:v>
                  </c:pt>
                  <c:pt idx="9">
                    <c:v>Describe</c:v>
                  </c:pt>
                  <c:pt idx="10">
                    <c:v>Act</c:v>
                  </c:pt>
                  <c:pt idx="11">
                    <c:v>Teach</c:v>
                  </c:pt>
                  <c:pt idx="12">
                    <c:v>Describe</c:v>
                  </c:pt>
                  <c:pt idx="13">
                    <c:v>Act</c:v>
                  </c:pt>
                  <c:pt idx="14">
                    <c:v>Teach</c:v>
                  </c:pt>
                  <c:pt idx="15">
                    <c:v>Describe</c:v>
                  </c:pt>
                  <c:pt idx="16">
                    <c:v>Act</c:v>
                  </c:pt>
                  <c:pt idx="17">
                    <c:v>Teach</c:v>
                  </c:pt>
                  <c:pt idx="18">
                    <c:v>Describe</c:v>
                  </c:pt>
                  <c:pt idx="19">
                    <c:v>Act</c:v>
                  </c:pt>
                  <c:pt idx="20">
                    <c:v>Teach</c:v>
                  </c:pt>
                  <c:pt idx="21">
                    <c:v>Describe</c:v>
                  </c:pt>
                  <c:pt idx="22">
                    <c:v>Act</c:v>
                  </c:pt>
                  <c:pt idx="23">
                    <c:v>Teach</c:v>
                  </c:pt>
                  <c:pt idx="24">
                    <c:v>Describe</c:v>
                  </c:pt>
                  <c:pt idx="25">
                    <c:v>Act</c:v>
                  </c:pt>
                  <c:pt idx="26">
                    <c:v>Teach</c:v>
                  </c:pt>
                  <c:pt idx="27">
                    <c:v>Describe</c:v>
                  </c:pt>
                  <c:pt idx="28">
                    <c:v>Act</c:v>
                  </c:pt>
                  <c:pt idx="29">
                    <c:v>Teach</c:v>
                  </c:pt>
                  <c:pt idx="30">
                    <c:v>Describe</c:v>
                  </c:pt>
                  <c:pt idx="31">
                    <c:v>Act</c:v>
                  </c:pt>
                  <c:pt idx="32">
                    <c:v>Teach</c:v>
                  </c:pt>
                </c:lvl>
                <c:lvl>
                  <c:pt idx="0">
                    <c:v>The concept of a Minimum Viable Product</c:v>
                  </c:pt>
                  <c:pt idx="3">
                    <c:v>Conducting validated learning</c:v>
                  </c:pt>
                  <c:pt idx="6">
                    <c:v>The role of the Product Owner</c:v>
                  </c:pt>
                  <c:pt idx="9">
                    <c:v>Tools used to support digital services delivery (e.g., project tracking, version control, continuous integration)</c:v>
                  </c:pt>
                  <c:pt idx="12">
                    <c:v>The necessity of automation</c:v>
                  </c:pt>
                  <c:pt idx="15">
                    <c:v>Approaches for building quality, security, scalability, and accessibility into digital services</c:v>
                  </c:pt>
                  <c:pt idx="18">
                    <c:v>Modern technologies like the github, docker, etc.</c:v>
                  </c:pt>
                  <c:pt idx="21">
                    <c:v>Understanding Platform as a Service or IaaS and Saas</c:v>
                  </c:pt>
                  <c:pt idx="24">
                    <c:v>The legal, technological, and contractual consequences of Open Source</c:v>
                  </c:pt>
                  <c:pt idx="27">
                    <c:v>Open Source Software policy and tools</c:v>
                  </c:pt>
                  <c:pt idx="30">
                    <c:v>Open Data strategies and tools, including use of APIs</c:v>
                  </c:pt>
                </c:lvl>
              </c:multiLvlStrCache>
            </c:multiLvlStrRef>
          </c:cat>
          <c:val>
            <c:numRef>
              <c:f>'Charts of Comparison Increases '!$D$57:$D$89</c:f>
              <c:numCache>
                <c:formatCode>0%</c:formatCode>
                <c:ptCount val="33"/>
                <c:pt idx="0">
                  <c:v>0.65517241379310343</c:v>
                </c:pt>
                <c:pt idx="1">
                  <c:v>0.63129973474801071</c:v>
                </c:pt>
                <c:pt idx="2">
                  <c:v>0.27718832891246681</c:v>
                </c:pt>
                <c:pt idx="3">
                  <c:v>0.70054945054945061</c:v>
                </c:pt>
                <c:pt idx="4">
                  <c:v>0.42582417582417587</c:v>
                </c:pt>
                <c:pt idx="5">
                  <c:v>3.8461538461538464E-2</c:v>
                </c:pt>
                <c:pt idx="6">
                  <c:v>0.55172413793103448</c:v>
                </c:pt>
                <c:pt idx="7">
                  <c:v>0.69628647214854111</c:v>
                </c:pt>
                <c:pt idx="8">
                  <c:v>0.3885941644562334</c:v>
                </c:pt>
                <c:pt idx="9">
                  <c:v>0.60164835164835173</c:v>
                </c:pt>
                <c:pt idx="10">
                  <c:v>0.46703296703296704</c:v>
                </c:pt>
                <c:pt idx="11">
                  <c:v>7.6923076923076927E-2</c:v>
                </c:pt>
                <c:pt idx="12">
                  <c:v>0.40583554376657827</c:v>
                </c:pt>
                <c:pt idx="13">
                  <c:v>0.50795755968169753</c:v>
                </c:pt>
                <c:pt idx="14">
                  <c:v>7.6923076923076927E-2</c:v>
                </c:pt>
                <c:pt idx="15">
                  <c:v>0.57824933687002655</c:v>
                </c:pt>
                <c:pt idx="16">
                  <c:v>0.47347480106100792</c:v>
                </c:pt>
                <c:pt idx="17">
                  <c:v>7.6923076923076927E-2</c:v>
                </c:pt>
                <c:pt idx="18">
                  <c:v>0.5455840455840455</c:v>
                </c:pt>
                <c:pt idx="19">
                  <c:v>0.27207977207977208</c:v>
                </c:pt>
                <c:pt idx="20">
                  <c:v>1.4245014245014287E-3</c:v>
                </c:pt>
                <c:pt idx="21">
                  <c:v>0.52472527472527464</c:v>
                </c:pt>
                <c:pt idx="22">
                  <c:v>0.28021978021978022</c:v>
                </c:pt>
                <c:pt idx="23">
                  <c:v>8.5164835164835181E-2</c:v>
                </c:pt>
                <c:pt idx="24">
                  <c:v>0.47293447293447299</c:v>
                </c:pt>
                <c:pt idx="25">
                  <c:v>0.42877492877492873</c:v>
                </c:pt>
                <c:pt idx="26">
                  <c:v>0.11538461538461539</c:v>
                </c:pt>
                <c:pt idx="27">
                  <c:v>0.66096866096866091</c:v>
                </c:pt>
                <c:pt idx="28">
                  <c:v>0.46296296296296297</c:v>
                </c:pt>
                <c:pt idx="29">
                  <c:v>0.11538461538461539</c:v>
                </c:pt>
                <c:pt idx="30">
                  <c:v>0.65954415954415957</c:v>
                </c:pt>
                <c:pt idx="31">
                  <c:v>0.349002849002849</c:v>
                </c:pt>
                <c:pt idx="32">
                  <c:v>7.6923076923076927E-2</c:v>
                </c:pt>
              </c:numCache>
            </c:numRef>
          </c:val>
        </c:ser>
        <c:dLbls>
          <c:showLegendKey val="0"/>
          <c:showVal val="0"/>
          <c:showCatName val="0"/>
          <c:showSerName val="0"/>
          <c:showPercent val="0"/>
          <c:showBubbleSize val="0"/>
        </c:dLbls>
        <c:gapWidth val="150"/>
        <c:overlap val="100"/>
        <c:axId val="579849296"/>
        <c:axId val="579849688"/>
      </c:barChart>
      <c:catAx>
        <c:axId val="579849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849688"/>
        <c:crosses val="autoZero"/>
        <c:auto val="1"/>
        <c:lblAlgn val="ctr"/>
        <c:lblOffset val="100"/>
        <c:noMultiLvlLbl val="0"/>
      </c:catAx>
      <c:valAx>
        <c:axId val="57984968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849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Role as Digital Services Acquisition Professional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'Charts of Comparison Increases '!$C$91</c:f>
              <c:strCache>
                <c:ptCount val="1"/>
                <c:pt idx="0">
                  <c:v>Pre-Survey</c:v>
                </c:pt>
              </c:strCache>
            </c:strRef>
          </c:tx>
          <c:spPr>
            <a:solidFill>
              <a:schemeClr val="accent1"/>
            </a:solidFill>
            <a:ln>
              <a:noFill/>
            </a:ln>
            <a:effectLst/>
          </c:spPr>
          <c:invertIfNegative val="0"/>
          <c:cat>
            <c:multiLvlStrRef>
              <c:f>'Charts of Comparison Increases '!$A$92:$B$112</c:f>
              <c:multiLvlStrCache>
                <c:ptCount val="21"/>
                <c:lvl>
                  <c:pt idx="0">
                    <c:v>Describe</c:v>
                  </c:pt>
                  <c:pt idx="1">
                    <c:v>Act</c:v>
                  </c:pt>
                  <c:pt idx="2">
                    <c:v>Teach</c:v>
                  </c:pt>
                  <c:pt idx="3">
                    <c:v>Describe</c:v>
                  </c:pt>
                  <c:pt idx="4">
                    <c:v>Act</c:v>
                  </c:pt>
                  <c:pt idx="5">
                    <c:v>Teach</c:v>
                  </c:pt>
                  <c:pt idx="6">
                    <c:v>Describe</c:v>
                  </c:pt>
                  <c:pt idx="7">
                    <c:v>Act</c:v>
                  </c:pt>
                  <c:pt idx="8">
                    <c:v>Teach</c:v>
                  </c:pt>
                  <c:pt idx="9">
                    <c:v>Describe</c:v>
                  </c:pt>
                  <c:pt idx="10">
                    <c:v>Act</c:v>
                  </c:pt>
                  <c:pt idx="11">
                    <c:v>Teach</c:v>
                  </c:pt>
                  <c:pt idx="12">
                    <c:v>Describe</c:v>
                  </c:pt>
                  <c:pt idx="13">
                    <c:v>Act</c:v>
                  </c:pt>
                  <c:pt idx="14">
                    <c:v>Teach</c:v>
                  </c:pt>
                  <c:pt idx="15">
                    <c:v>Describe</c:v>
                  </c:pt>
                  <c:pt idx="16">
                    <c:v>Act</c:v>
                  </c:pt>
                  <c:pt idx="17">
                    <c:v>Teach</c:v>
                  </c:pt>
                  <c:pt idx="18">
                    <c:v>Describe</c:v>
                  </c:pt>
                  <c:pt idx="19">
                    <c:v>Act</c:v>
                  </c:pt>
                  <c:pt idx="20">
                    <c:v>Teach</c:v>
                  </c:pt>
                </c:lvl>
                <c:lvl>
                  <c:pt idx="0">
                    <c:v>Effectively and appropriately asserting your role as a digital acquisition contracting professional and strategic partner in the pre- and post-award phases</c:v>
                  </c:pt>
                  <c:pt idx="3">
                    <c:v>Serving as a change ambassador across government to champion effective and innovative digital services procurement approaches</c:v>
                  </c:pt>
                  <c:pt idx="6">
                    <c:v>Identifying those in your agency who are certain allies, persuadable, and certain obstacles to change</c:v>
                  </c:pt>
                  <c:pt idx="9">
                    <c:v>Strategies to influence others in your agency</c:v>
                  </c:pt>
                  <c:pt idx="12">
                    <c:v>Conducting influence conversations</c:v>
                  </c:pt>
                  <c:pt idx="15">
                    <c:v>Explaining technical content to non-technical audiences</c:v>
                  </c:pt>
                  <c:pt idx="18">
                    <c:v>Future steps you can take to build on your knowledge</c:v>
                  </c:pt>
                </c:lvl>
              </c:multiLvlStrCache>
            </c:multiLvlStrRef>
          </c:cat>
          <c:val>
            <c:numRef>
              <c:f>'Charts of Comparison Increases '!$C$92:$C$112</c:f>
              <c:numCache>
                <c:formatCode>0%</c:formatCode>
                <c:ptCount val="21"/>
                <c:pt idx="0">
                  <c:v>0.48275862068965519</c:v>
                </c:pt>
                <c:pt idx="1">
                  <c:v>0.2413793103448276</c:v>
                </c:pt>
                <c:pt idx="2">
                  <c:v>3.4482758620689655E-2</c:v>
                </c:pt>
                <c:pt idx="3">
                  <c:v>0.41379310344827586</c:v>
                </c:pt>
                <c:pt idx="4">
                  <c:v>0.31034482758620691</c:v>
                </c:pt>
                <c:pt idx="5">
                  <c:v>3.4482758620689655E-2</c:v>
                </c:pt>
                <c:pt idx="6">
                  <c:v>0.62068965517241381</c:v>
                </c:pt>
                <c:pt idx="7">
                  <c:v>0.41379310344827586</c:v>
                </c:pt>
                <c:pt idx="8">
                  <c:v>0</c:v>
                </c:pt>
                <c:pt idx="9">
                  <c:v>0.55172413793103448</c:v>
                </c:pt>
                <c:pt idx="10">
                  <c:v>0.27586206896551724</c:v>
                </c:pt>
                <c:pt idx="11">
                  <c:v>0</c:v>
                </c:pt>
                <c:pt idx="12">
                  <c:v>0.4642857142857143</c:v>
                </c:pt>
                <c:pt idx="13">
                  <c:v>0.25</c:v>
                </c:pt>
                <c:pt idx="14">
                  <c:v>3.5714285714285712E-2</c:v>
                </c:pt>
                <c:pt idx="15">
                  <c:v>0.5357142857142857</c:v>
                </c:pt>
                <c:pt idx="16">
                  <c:v>0.2857142857142857</c:v>
                </c:pt>
                <c:pt idx="17">
                  <c:v>3.5714285714285712E-2</c:v>
                </c:pt>
                <c:pt idx="18">
                  <c:v>0.48275862068965519</c:v>
                </c:pt>
                <c:pt idx="19">
                  <c:v>0.27586206896551724</c:v>
                </c:pt>
                <c:pt idx="20">
                  <c:v>3.4482758620689655E-2</c:v>
                </c:pt>
              </c:numCache>
            </c:numRef>
          </c:val>
        </c:ser>
        <c:ser>
          <c:idx val="1"/>
          <c:order val="1"/>
          <c:tx>
            <c:strRef>
              <c:f>'Charts of Comparison Increases '!$D$91</c:f>
              <c:strCache>
                <c:ptCount val="1"/>
                <c:pt idx="0">
                  <c:v>Post-Survey Change</c:v>
                </c:pt>
              </c:strCache>
            </c:strRef>
          </c:tx>
          <c:spPr>
            <a:solidFill>
              <a:schemeClr val="accent2"/>
            </a:solidFill>
            <a:ln>
              <a:noFill/>
            </a:ln>
            <a:effectLst/>
          </c:spPr>
          <c:invertIfNegative val="0"/>
          <c:cat>
            <c:multiLvlStrRef>
              <c:f>'Charts of Comparison Increases '!$A$92:$B$112</c:f>
              <c:multiLvlStrCache>
                <c:ptCount val="21"/>
                <c:lvl>
                  <c:pt idx="0">
                    <c:v>Describe</c:v>
                  </c:pt>
                  <c:pt idx="1">
                    <c:v>Act</c:v>
                  </c:pt>
                  <c:pt idx="2">
                    <c:v>Teach</c:v>
                  </c:pt>
                  <c:pt idx="3">
                    <c:v>Describe</c:v>
                  </c:pt>
                  <c:pt idx="4">
                    <c:v>Act</c:v>
                  </c:pt>
                  <c:pt idx="5">
                    <c:v>Teach</c:v>
                  </c:pt>
                  <c:pt idx="6">
                    <c:v>Describe</c:v>
                  </c:pt>
                  <c:pt idx="7">
                    <c:v>Act</c:v>
                  </c:pt>
                  <c:pt idx="8">
                    <c:v>Teach</c:v>
                  </c:pt>
                  <c:pt idx="9">
                    <c:v>Describe</c:v>
                  </c:pt>
                  <c:pt idx="10">
                    <c:v>Act</c:v>
                  </c:pt>
                  <c:pt idx="11">
                    <c:v>Teach</c:v>
                  </c:pt>
                  <c:pt idx="12">
                    <c:v>Describe</c:v>
                  </c:pt>
                  <c:pt idx="13">
                    <c:v>Act</c:v>
                  </c:pt>
                  <c:pt idx="14">
                    <c:v>Teach</c:v>
                  </c:pt>
                  <c:pt idx="15">
                    <c:v>Describe</c:v>
                  </c:pt>
                  <c:pt idx="16">
                    <c:v>Act</c:v>
                  </c:pt>
                  <c:pt idx="17">
                    <c:v>Teach</c:v>
                  </c:pt>
                  <c:pt idx="18">
                    <c:v>Describe</c:v>
                  </c:pt>
                  <c:pt idx="19">
                    <c:v>Act</c:v>
                  </c:pt>
                  <c:pt idx="20">
                    <c:v>Teach</c:v>
                  </c:pt>
                </c:lvl>
                <c:lvl>
                  <c:pt idx="0">
                    <c:v>Effectively and appropriately asserting your role as a digital acquisition contracting professional and strategic partner in the pre- and post-award phases</c:v>
                  </c:pt>
                  <c:pt idx="3">
                    <c:v>Serving as a change ambassador across government to champion effective and innovative digital services procurement approaches</c:v>
                  </c:pt>
                  <c:pt idx="6">
                    <c:v>Identifying those in your agency who are certain allies, persuadable, and certain obstacles to change</c:v>
                  </c:pt>
                  <c:pt idx="9">
                    <c:v>Strategies to influence others in your agency</c:v>
                  </c:pt>
                  <c:pt idx="12">
                    <c:v>Conducting influence conversations</c:v>
                  </c:pt>
                  <c:pt idx="15">
                    <c:v>Explaining technical content to non-technical audiences</c:v>
                  </c:pt>
                  <c:pt idx="18">
                    <c:v>Future steps you can take to build on your knowledge</c:v>
                  </c:pt>
                </c:lvl>
              </c:multiLvlStrCache>
            </c:multiLvlStrRef>
          </c:cat>
          <c:val>
            <c:numRef>
              <c:f>'Charts of Comparison Increases '!$D$92:$D$112</c:f>
              <c:numCache>
                <c:formatCode>0%</c:formatCode>
                <c:ptCount val="21"/>
                <c:pt idx="0">
                  <c:v>0.47877984084880637</c:v>
                </c:pt>
                <c:pt idx="1">
                  <c:v>0.56631299734748008</c:v>
                </c:pt>
                <c:pt idx="2">
                  <c:v>0.19628647214854111</c:v>
                </c:pt>
                <c:pt idx="3">
                  <c:v>0.47082228116710872</c:v>
                </c:pt>
                <c:pt idx="4">
                  <c:v>0.42042440318302382</c:v>
                </c:pt>
                <c:pt idx="5">
                  <c:v>0.15782493368700268</c:v>
                </c:pt>
                <c:pt idx="6">
                  <c:v>0.30238726790450932</c:v>
                </c:pt>
                <c:pt idx="7">
                  <c:v>0.39389920424403185</c:v>
                </c:pt>
                <c:pt idx="8">
                  <c:v>0.26923076923076922</c:v>
                </c:pt>
                <c:pt idx="9">
                  <c:v>0.37135278514588865</c:v>
                </c:pt>
                <c:pt idx="10">
                  <c:v>0.53183023872679047</c:v>
                </c:pt>
                <c:pt idx="11">
                  <c:v>0.23076923076923078</c:v>
                </c:pt>
                <c:pt idx="12">
                  <c:v>0.45879120879120883</c:v>
                </c:pt>
                <c:pt idx="13">
                  <c:v>0.55769230769230771</c:v>
                </c:pt>
                <c:pt idx="14">
                  <c:v>0.23351648351648352</c:v>
                </c:pt>
                <c:pt idx="15">
                  <c:v>0.42582417582417587</c:v>
                </c:pt>
                <c:pt idx="16">
                  <c:v>0.29120879120879117</c:v>
                </c:pt>
                <c:pt idx="17">
                  <c:v>0.15659340659340659</c:v>
                </c:pt>
                <c:pt idx="18">
                  <c:v>0.47877984084880637</c:v>
                </c:pt>
                <c:pt idx="19">
                  <c:v>0.49336870026525204</c:v>
                </c:pt>
                <c:pt idx="20">
                  <c:v>0.19628647214854111</c:v>
                </c:pt>
              </c:numCache>
            </c:numRef>
          </c:val>
        </c:ser>
        <c:dLbls>
          <c:showLegendKey val="0"/>
          <c:showVal val="0"/>
          <c:showCatName val="0"/>
          <c:showSerName val="0"/>
          <c:showPercent val="0"/>
          <c:showBubbleSize val="0"/>
        </c:dLbls>
        <c:gapWidth val="150"/>
        <c:overlap val="100"/>
        <c:axId val="381198592"/>
        <c:axId val="381198984"/>
      </c:barChart>
      <c:catAx>
        <c:axId val="38119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198984"/>
        <c:crosses val="autoZero"/>
        <c:auto val="1"/>
        <c:lblAlgn val="ctr"/>
        <c:lblOffset val="100"/>
        <c:noMultiLvlLbl val="0"/>
      </c:catAx>
      <c:valAx>
        <c:axId val="38119898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19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A1F98-26B4-4BFC-92AE-A0FB3837D76E}">
  <ds:schemaRefs>
    <ds:schemaRef ds:uri="http://schemas.microsoft.com/office/2006/metadata/properties"/>
  </ds:schemaRefs>
</ds:datastoreItem>
</file>

<file path=customXml/itemProps2.xml><?xml version="1.0" encoding="utf-8"?>
<ds:datastoreItem xmlns:ds="http://schemas.openxmlformats.org/officeDocument/2006/customXml" ds:itemID="{C8759F67-21C0-4BFB-B85B-3FA559B52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FE38C42-8082-4815-9C51-F1B4A0D62858}">
  <ds:schemaRefs>
    <ds:schemaRef ds:uri="http://schemas.microsoft.com/sharepoint/v3/contenttype/forms"/>
  </ds:schemaRefs>
</ds:datastoreItem>
</file>

<file path=customXml/itemProps4.xml><?xml version="1.0" encoding="utf-8"?>
<ds:datastoreItem xmlns:ds="http://schemas.openxmlformats.org/officeDocument/2006/customXml" ds:itemID="{A3C74EDC-52DE-4C02-B70D-6533C0F53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ICFI</dc:creator>
  <cp:lastModifiedBy>Heelan, Michelle</cp:lastModifiedBy>
  <cp:revision>2</cp:revision>
  <cp:lastPrinted>2014-01-07T17:46:00Z</cp:lastPrinted>
  <dcterms:created xsi:type="dcterms:W3CDTF">2017-01-23T22:53:00Z</dcterms:created>
  <dcterms:modified xsi:type="dcterms:W3CDTF">2017-01-23T22:53:00Z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