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before="0" w:lineRule="auto"/>
        <w:rPr>
          <w:rFonts w:ascii="Times New Roman" w:cs="Times New Roman" w:eastAsia="Times New Roman" w:hAnsi="Times New Roman"/>
          <w:b w:val="1"/>
          <w:color w:val="000000"/>
          <w:sz w:val="44"/>
          <w:szCs w:val="44"/>
        </w:rPr>
      </w:pPr>
      <w:bookmarkStart w:colFirst="0" w:colLast="0" w:name="_x9g098saogxd" w:id="0"/>
      <w:bookmarkEnd w:id="0"/>
      <w:r w:rsidDel="00000000" w:rsidR="00000000" w:rsidRPr="00000000">
        <w:rPr>
          <w:rFonts w:ascii="Times New Roman" w:cs="Times New Roman" w:eastAsia="Times New Roman" w:hAnsi="Times New Roman"/>
          <w:b w:val="1"/>
          <w:sz w:val="44"/>
          <w:szCs w:val="44"/>
          <w:rtl w:val="0"/>
        </w:rPr>
        <w:t xml:space="preserve">Partner Playbook</w:t>
      </w:r>
      <w:r w:rsidDel="00000000" w:rsidR="00000000" w:rsidRPr="00000000">
        <w:rPr>
          <w:rtl w:val="0"/>
        </w:rPr>
      </w:r>
    </w:p>
    <w:p w:rsidR="00000000" w:rsidDel="00000000" w:rsidP="00000000" w:rsidRDefault="00000000" w:rsidRPr="00000000" w14:paraId="00000002">
      <w:pPr>
        <w:pStyle w:val="Subtitle"/>
        <w:rPr>
          <w:rFonts w:ascii="Times New Roman" w:cs="Times New Roman" w:eastAsia="Times New Roman" w:hAnsi="Times New Roman"/>
          <w:b w:val="1"/>
          <w:i w:val="1"/>
          <w:color w:val="005ea2"/>
          <w:sz w:val="16"/>
          <w:szCs w:val="16"/>
          <w:highlight w:val="yellow"/>
        </w:rPr>
      </w:pPr>
      <w:bookmarkStart w:colFirst="0" w:colLast="0" w:name="_37g9qdvav0cq" w:id="1"/>
      <w:bookmarkEnd w:id="1"/>
      <w:r w:rsidDel="00000000" w:rsidR="00000000" w:rsidRPr="00000000">
        <w:rPr>
          <w:rFonts w:ascii="Times New Roman" w:cs="Times New Roman" w:eastAsia="Times New Roman" w:hAnsi="Times New Roman"/>
          <w:sz w:val="30"/>
          <w:szCs w:val="30"/>
          <w:highlight w:val="yellow"/>
          <w:rtl w:val="0"/>
        </w:rPr>
        <w:t xml:space="preserve">Partner Company 1</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highlight w:val="yellow"/>
          <w:rtl w:val="0"/>
        </w:rPr>
        <w:t xml:space="preserve">Partner Company 2</w:t>
      </w:r>
      <w:r w:rsidDel="00000000" w:rsidR="00000000" w:rsidRPr="00000000">
        <w:rPr>
          <w:rFonts w:ascii="Times New Roman" w:cs="Times New Roman" w:eastAsia="Times New Roman" w:hAnsi="Times New Roman"/>
          <w:sz w:val="30"/>
          <w:szCs w:val="30"/>
          <w:rtl w:val="0"/>
        </w:rPr>
        <w:t xml:space="preserve"> | </w:t>
      </w:r>
      <w:r w:rsidDel="00000000" w:rsidR="00000000" w:rsidRPr="00000000">
        <w:rPr>
          <w:rFonts w:ascii="Times New Roman" w:cs="Times New Roman" w:eastAsia="Times New Roman" w:hAnsi="Times New Roman"/>
          <w:sz w:val="30"/>
          <w:szCs w:val="30"/>
          <w:highlight w:val="yellow"/>
          <w:rtl w:val="0"/>
        </w:rPr>
        <w:t xml:space="preserve">Name of Program/Bid</w:t>
      </w: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pStyle w:val="Heading5"/>
        <w:rPr>
          <w:rFonts w:ascii="Times New Roman" w:cs="Times New Roman" w:eastAsia="Times New Roman" w:hAnsi="Times New Roman"/>
          <w:color w:val="000000"/>
          <w:sz w:val="22"/>
          <w:szCs w:val="22"/>
        </w:rPr>
      </w:pPr>
      <w:bookmarkStart w:colFirst="0" w:colLast="0" w:name="_3cjmc9u0h0oy" w:id="2"/>
      <w:bookmarkEnd w:id="2"/>
      <w:r w:rsidDel="00000000" w:rsidR="00000000" w:rsidRPr="00000000">
        <w:rPr>
          <w:rFonts w:ascii="Times New Roman" w:cs="Times New Roman" w:eastAsia="Times New Roman" w:hAnsi="Times New Roman"/>
          <w:i w:val="1"/>
          <w:color w:val="000000"/>
          <w:sz w:val="22"/>
          <w:szCs w:val="22"/>
          <w:rtl w:val="0"/>
        </w:rPr>
        <w:t xml:space="preserve">Intent</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b w:val="0"/>
          <w:color w:val="000000"/>
          <w:sz w:val="22"/>
          <w:szCs w:val="22"/>
          <w:rtl w:val="0"/>
        </w:rPr>
        <w:t xml:space="preserve">Guided by the values of </w:t>
      </w:r>
      <w:r w:rsidDel="00000000" w:rsidR="00000000" w:rsidRPr="00000000">
        <w:rPr>
          <w:rFonts w:ascii="Times New Roman" w:cs="Times New Roman" w:eastAsia="Times New Roman" w:hAnsi="Times New Roman"/>
          <w:color w:val="005ea2"/>
          <w:sz w:val="22"/>
          <w:szCs w:val="22"/>
          <w:rtl w:val="0"/>
        </w:rPr>
        <w:t xml:space="preserve">balance</w:t>
      </w:r>
      <w:r w:rsidDel="00000000" w:rsidR="00000000" w:rsidRPr="00000000">
        <w:rPr>
          <w:rFonts w:ascii="Times New Roman" w:cs="Times New Roman" w:eastAsia="Times New Roman" w:hAnsi="Times New Roman"/>
          <w:b w:val="0"/>
          <w:color w:val="000000"/>
          <w:sz w:val="22"/>
          <w:szCs w:val="22"/>
          <w:rtl w:val="0"/>
        </w:rPr>
        <w:t xml:space="preserve">, </w:t>
      </w:r>
      <w:r w:rsidDel="00000000" w:rsidR="00000000" w:rsidRPr="00000000">
        <w:rPr>
          <w:rFonts w:ascii="Times New Roman" w:cs="Times New Roman" w:eastAsia="Times New Roman" w:hAnsi="Times New Roman"/>
          <w:color w:val="005ea2"/>
          <w:sz w:val="22"/>
          <w:szCs w:val="22"/>
          <w:rtl w:val="0"/>
        </w:rPr>
        <w:t xml:space="preserve">openness</w:t>
      </w:r>
      <w:r w:rsidDel="00000000" w:rsidR="00000000" w:rsidRPr="00000000">
        <w:rPr>
          <w:rFonts w:ascii="Times New Roman" w:cs="Times New Roman" w:eastAsia="Times New Roman" w:hAnsi="Times New Roman"/>
          <w:b w:val="0"/>
          <w:sz w:val="22"/>
          <w:szCs w:val="22"/>
          <w:rtl w:val="0"/>
        </w:rPr>
        <w:t xml:space="preserve"> </w:t>
      </w:r>
      <w:r w:rsidDel="00000000" w:rsidR="00000000" w:rsidRPr="00000000">
        <w:rPr>
          <w:rFonts w:ascii="Times New Roman" w:cs="Times New Roman" w:eastAsia="Times New Roman" w:hAnsi="Times New Roman"/>
          <w:b w:val="0"/>
          <w:color w:val="000000"/>
          <w:sz w:val="22"/>
          <w:szCs w:val="22"/>
          <w:rtl w:val="0"/>
        </w:rPr>
        <w:t xml:space="preserve">and</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color w:val="005ea2"/>
          <w:sz w:val="22"/>
          <w:szCs w:val="22"/>
          <w:rtl w:val="0"/>
        </w:rPr>
        <w:t xml:space="preserve">care</w:t>
      </w:r>
      <w:r w:rsidDel="00000000" w:rsidR="00000000" w:rsidRPr="00000000">
        <w:rPr>
          <w:rFonts w:ascii="Times New Roman" w:cs="Times New Roman" w:eastAsia="Times New Roman" w:hAnsi="Times New Roman"/>
          <w:b w:val="0"/>
          <w:color w:val="000000"/>
          <w:sz w:val="22"/>
          <w:szCs w:val="22"/>
          <w:rtl w:val="0"/>
        </w:rPr>
        <w:t xml:space="preserve">, companies can enter into teaming to create mutually beneficial relationships extending beyond revenue share. Teaming in this regard seeks an uplifting culture, collaborative delivery, and positive impact for humanity and the planet. The Playbook is intended to be adapted and agreed upon by teaming partners for inclusion into a teaming agreement.</w:t>
      </w:r>
      <w:r w:rsidDel="00000000" w:rsidR="00000000" w:rsidRPr="00000000">
        <w:rPr>
          <w:rFonts w:ascii="Times New Roman" w:cs="Times New Roman" w:eastAsia="Times New Roman" w:hAnsi="Times New Roman"/>
          <w:color w:val="000000"/>
          <w:sz w:val="22"/>
          <w:szCs w:val="22"/>
          <w:rtl w:val="0"/>
        </w:rPr>
        <w:t xml:space="preserve"> </w:t>
      </w:r>
    </w:p>
    <w:p w:rsidR="00000000" w:rsidDel="00000000" w:rsidP="00000000" w:rsidRDefault="00000000" w:rsidRPr="00000000" w14:paraId="00000005">
      <w:pPr>
        <w:rPr>
          <w:rFonts w:ascii="Times New Roman" w:cs="Times New Roman" w:eastAsia="Times New Roman" w:hAnsi="Times New Roman"/>
          <w:color w:val="000000"/>
          <w:sz w:val="8"/>
          <w:szCs w:val="8"/>
        </w:rPr>
      </w:pPr>
      <w:r w:rsidDel="00000000" w:rsidR="00000000" w:rsidRPr="00000000">
        <w:rPr>
          <w:rtl w:val="0"/>
        </w:rPr>
      </w:r>
    </w:p>
    <w:p w:rsidR="00000000" w:rsidDel="00000000" w:rsidP="00000000" w:rsidRDefault="00000000" w:rsidRPr="00000000" w14:paraId="00000006">
      <w:pPr>
        <w:pStyle w:val="Heading6"/>
        <w:rPr>
          <w:rFonts w:ascii="Times New Roman" w:cs="Times New Roman" w:eastAsia="Times New Roman" w:hAnsi="Times New Roman"/>
          <w:color w:val="000000"/>
        </w:rPr>
      </w:pPr>
      <w:bookmarkStart w:colFirst="0" w:colLast="0" w:name="_nwdt74wcuc3q" w:id="3"/>
      <w:bookmarkEnd w:id="3"/>
      <w:r w:rsidDel="00000000" w:rsidR="00000000" w:rsidRPr="00000000">
        <w:rPr>
          <w:rFonts w:ascii="Times New Roman" w:cs="Times New Roman" w:eastAsia="Times New Roman" w:hAnsi="Times New Roman"/>
          <w:color w:val="000000"/>
          <w:rtl w:val="0"/>
        </w:rPr>
        <w:t xml:space="preserve">Pre-Award </w:t>
      </w:r>
      <w:r w:rsidDel="00000000" w:rsidR="00000000" w:rsidRPr="00000000">
        <w:rPr>
          <w:rFonts w:ascii="Times New Roman" w:cs="Times New Roman" w:eastAsia="Times New Roman" w:hAnsi="Times New Roman"/>
          <w:color w:val="000000"/>
          <w:rtl w:val="0"/>
        </w:rPr>
        <w:t xml:space="preserve">Plays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Play 1 -</w:t>
            </w:r>
            <w:r w:rsidDel="00000000" w:rsidR="00000000" w:rsidRPr="00000000">
              <w:rPr>
                <w:rFonts w:ascii="Times New Roman" w:cs="Times New Roman" w:eastAsia="Times New Roman" w:hAnsi="Times New Roman"/>
                <w:color w:val="000000"/>
                <w:sz w:val="20"/>
                <w:szCs w:val="20"/>
                <w:rtl w:val="0"/>
              </w:rPr>
              <w:t xml:space="preserve"> All partners have access to proposal documentation to include, but not limited to, the solicitation, its amendments, and bid volumes (including cost proposal).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Play 2 - </w:t>
            </w:r>
            <w:r w:rsidDel="00000000" w:rsidR="00000000" w:rsidRPr="00000000">
              <w:rPr>
                <w:rFonts w:ascii="Times New Roman" w:cs="Times New Roman" w:eastAsia="Times New Roman" w:hAnsi="Times New Roman"/>
                <w:color w:val="000000"/>
                <w:sz w:val="20"/>
                <w:szCs w:val="20"/>
                <w:rtl w:val="0"/>
              </w:rPr>
              <w:t xml:space="preserve">All partners have v</w:t>
            </w:r>
            <w:r w:rsidDel="00000000" w:rsidR="00000000" w:rsidRPr="00000000">
              <w:rPr>
                <w:rFonts w:ascii="Times New Roman" w:cs="Times New Roman" w:eastAsia="Times New Roman" w:hAnsi="Times New Roman"/>
                <w:color w:val="000000"/>
                <w:sz w:val="20"/>
                <w:szCs w:val="20"/>
                <w:rtl w:val="0"/>
              </w:rPr>
              <w:t xml:space="preserve">isibility of government communication, within 1 business day, inclusive of forecasts, amendments, modifications, notices, debriefs, client feedback, or direction.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Play 3 -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All partners collaborate to define the roles needed, responsibilities, and how to ensure their team members are supported.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Play 4 -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Prime-level partners collaborate and participate across all phases of bid preparation — scheduling early with special care and attention to reduce effort outside of business hours.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Play 5 - </w:t>
            </w:r>
            <w:r w:rsidDel="00000000" w:rsidR="00000000" w:rsidRPr="00000000">
              <w:rPr>
                <w:rFonts w:ascii="Times New Roman" w:cs="Times New Roman" w:eastAsia="Times New Roman" w:hAnsi="Times New Roman"/>
                <w:color w:val="000000"/>
                <w:sz w:val="20"/>
                <w:szCs w:val="20"/>
                <w:rtl w:val="0"/>
              </w:rPr>
              <w:t xml:space="preserve">All partners discuss rates, labor category descriptions and discount strategy options early to ensure we are aligned on how staffing impacts pricing.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Play 6 - </w:t>
            </w:r>
            <w:r w:rsidDel="00000000" w:rsidR="00000000" w:rsidRPr="00000000">
              <w:rPr>
                <w:rFonts w:ascii="Times New Roman" w:cs="Times New Roman" w:eastAsia="Times New Roman" w:hAnsi="Times New Roman"/>
                <w:color w:val="000000"/>
                <w:sz w:val="20"/>
                <w:szCs w:val="20"/>
                <w:rtl w:val="0"/>
              </w:rPr>
              <w:t xml:space="preserve">All partners hold each other accountable by openly communicating status, progress, and blockers. </w:t>
            </w:r>
          </w:p>
        </w:tc>
      </w:tr>
    </w:tbl>
    <w:p w:rsidR="00000000" w:rsidDel="00000000" w:rsidP="00000000" w:rsidRDefault="00000000" w:rsidRPr="00000000" w14:paraId="0000000D">
      <w:pPr>
        <w:rPr>
          <w:rFonts w:ascii="Times New Roman" w:cs="Times New Roman" w:eastAsia="Times New Roman" w:hAnsi="Times New Roman"/>
          <w:i w:val="1"/>
          <w:color w:val="000000"/>
          <w:sz w:val="14"/>
          <w:szCs w:val="1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i w:val="1"/>
          <w:color w:val="000000"/>
          <w:sz w:val="14"/>
          <w:szCs w:val="14"/>
        </w:rPr>
      </w:pPr>
      <w:r w:rsidDel="00000000" w:rsidR="00000000" w:rsidRPr="00000000">
        <w:rPr>
          <w:rtl w:val="0"/>
        </w:rPr>
      </w:r>
    </w:p>
    <w:p w:rsidR="00000000" w:rsidDel="00000000" w:rsidP="00000000" w:rsidRDefault="00000000" w:rsidRPr="00000000" w14:paraId="0000000F">
      <w:pPr>
        <w:pStyle w:val="Heading6"/>
        <w:rPr>
          <w:rFonts w:ascii="Times New Roman" w:cs="Times New Roman" w:eastAsia="Times New Roman" w:hAnsi="Times New Roman"/>
          <w:color w:val="000000"/>
        </w:rPr>
      </w:pPr>
      <w:bookmarkStart w:colFirst="0" w:colLast="0" w:name="_ijgroyq8z0zz" w:id="4"/>
      <w:bookmarkEnd w:id="4"/>
      <w:r w:rsidDel="00000000" w:rsidR="00000000" w:rsidRPr="00000000">
        <w:rPr>
          <w:rFonts w:ascii="Times New Roman" w:cs="Times New Roman" w:eastAsia="Times New Roman" w:hAnsi="Times New Roman"/>
          <w:color w:val="000000"/>
          <w:rtl w:val="0"/>
        </w:rPr>
        <w:t xml:space="preserve">Post-Award Plays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Play 1 -</w:t>
            </w:r>
            <w:r w:rsidDel="00000000" w:rsidR="00000000" w:rsidRPr="00000000">
              <w:rPr>
                <w:rFonts w:ascii="Times New Roman" w:cs="Times New Roman" w:eastAsia="Times New Roman" w:hAnsi="Times New Roman"/>
                <w:color w:val="000000"/>
                <w:sz w:val="20"/>
                <w:szCs w:val="20"/>
                <w:rtl w:val="0"/>
              </w:rPr>
              <w:t xml:space="preserve"> P</w:t>
            </w:r>
            <w:r w:rsidDel="00000000" w:rsidR="00000000" w:rsidRPr="00000000">
              <w:rPr>
                <w:rFonts w:ascii="Times New Roman" w:cs="Times New Roman" w:eastAsia="Times New Roman" w:hAnsi="Times New Roman"/>
                <w:color w:val="000000"/>
                <w:sz w:val="20"/>
                <w:szCs w:val="20"/>
                <w:rtl w:val="0"/>
              </w:rPr>
              <w:t xml:space="preserve">artners align on the intention of performance to create positive impacts collaboratively, as good stewards of funding, and for the betterment of humanity and the planet.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Play 2 </w:t>
            </w:r>
            <w:r w:rsidDel="00000000" w:rsidR="00000000" w:rsidRPr="00000000">
              <w:rPr>
                <w:rFonts w:ascii="Times New Roman" w:cs="Times New Roman" w:eastAsia="Times New Roman" w:hAnsi="Times New Roman"/>
                <w:color w:val="000000"/>
                <w:sz w:val="20"/>
                <w:szCs w:val="20"/>
                <w:rtl w:val="0"/>
              </w:rPr>
              <w:t xml:space="preserve">- Partners participate in monthly and quarterly partnership reviews coordinated by prime-level partner(s) to ensure team and mission alignment, balance, risk mitigation and strategic 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Play 3</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 All project deliverables must be shared with all partners in a shared, agreed upon repository (e.g., Google Workspace or Teams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Play 4 - </w:t>
            </w:r>
            <w:r w:rsidDel="00000000" w:rsidR="00000000" w:rsidRPr="00000000">
              <w:rPr>
                <w:rFonts w:ascii="Times New Roman" w:cs="Times New Roman" w:eastAsia="Times New Roman" w:hAnsi="Times New Roman"/>
                <w:color w:val="000000"/>
                <w:sz w:val="20"/>
                <w:szCs w:val="20"/>
                <w:rtl w:val="0"/>
              </w:rPr>
              <w:t xml:space="preserve">To protect the intent of positive impacts with balance, openness and care, p</w:t>
            </w:r>
            <w:r w:rsidDel="00000000" w:rsidR="00000000" w:rsidRPr="00000000">
              <w:rPr>
                <w:rFonts w:ascii="Times New Roman" w:cs="Times New Roman" w:eastAsia="Times New Roman" w:hAnsi="Times New Roman"/>
                <w:color w:val="000000"/>
                <w:sz w:val="20"/>
                <w:szCs w:val="20"/>
                <w:rtl w:val="0"/>
              </w:rPr>
              <w:t xml:space="preserve">rime-level partners must approve addition of any subcontractors.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Play 5 -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All partners participate in communication platforms initiated by the prime-level partner (e.g., Zoom, Slack, in-person) with an open and collaborative style to generate empathy, positive chemistry, innovation, and risk mitigation.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Play 6 -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Prime-level partners communicate with client stakeholders (e.g., Contracting Officer), and seek opportunities for sub engagement with stakeholders. </w:t>
            </w:r>
          </w:p>
          <w:p w:rsidR="00000000" w:rsidDel="00000000" w:rsidP="00000000" w:rsidRDefault="00000000" w:rsidRPr="00000000" w14:paraId="00000016">
            <w:pPr>
              <w:widowControl w:val="0"/>
              <w:spacing w:line="240" w:lineRule="auto"/>
              <w:rPr>
                <w:rFonts w:ascii="Times New Roman" w:cs="Times New Roman" w:eastAsia="Times New Roman" w:hAnsi="Times New Roman"/>
                <w:color w:val="000000"/>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Play 7 - </w:t>
            </w:r>
            <w:r w:rsidDel="00000000" w:rsidR="00000000" w:rsidRPr="00000000">
              <w:rPr>
                <w:rFonts w:ascii="Times New Roman" w:cs="Times New Roman" w:eastAsia="Times New Roman" w:hAnsi="Times New Roman"/>
                <w:color w:val="000000"/>
                <w:sz w:val="20"/>
                <w:szCs w:val="20"/>
                <w:rtl w:val="0"/>
              </w:rPr>
              <w:t xml:space="preserve">Prime-level partners proactively share client communication within 1 business day to all partners.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Play 8 - </w:t>
            </w:r>
            <w:r w:rsidDel="00000000" w:rsidR="00000000" w:rsidRPr="00000000">
              <w:rPr>
                <w:rFonts w:ascii="Times New Roman" w:cs="Times New Roman" w:eastAsia="Times New Roman" w:hAnsi="Times New Roman"/>
                <w:color w:val="000000"/>
                <w:sz w:val="20"/>
                <w:szCs w:val="20"/>
                <w:rtl w:val="0"/>
              </w:rPr>
              <w:t xml:space="preserve">Prime-level partners review candidates to ensure demonstrated ability to perform as well as alignment with client and team culture. </w:t>
            </w:r>
            <w:r w:rsidDel="00000000" w:rsidR="00000000" w:rsidRPr="00000000">
              <w:rPr>
                <w:rFonts w:ascii="Times New Roman" w:cs="Times New Roman" w:eastAsia="Times New Roman" w:hAnsi="Times New Roman"/>
                <w:color w:val="000000"/>
                <w:sz w:val="20"/>
                <w:szCs w:val="20"/>
                <w:rtl w:val="0"/>
              </w:rPr>
              <w:t xml:space="preserve">Review may include a qualifying assignment.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Play 9 - </w:t>
            </w:r>
            <w:r w:rsidDel="00000000" w:rsidR="00000000" w:rsidRPr="00000000">
              <w:rPr>
                <w:rFonts w:ascii="Times New Roman" w:cs="Times New Roman" w:eastAsia="Times New Roman" w:hAnsi="Times New Roman"/>
                <w:color w:val="000000"/>
                <w:sz w:val="20"/>
                <w:szCs w:val="20"/>
                <w:rtl w:val="0"/>
              </w:rPr>
              <w:t xml:space="preserve">Partners collaborate on co-marketing and strategic positioning to support cost modification and recompete success. </w:t>
            </w:r>
            <w:r w:rsidDel="00000000" w:rsidR="00000000" w:rsidRPr="00000000">
              <w:rPr>
                <w:rtl w:val="0"/>
              </w:rPr>
            </w:r>
          </w:p>
        </w:tc>
      </w:tr>
    </w:tbl>
    <w:p w:rsidR="00000000" w:rsidDel="00000000" w:rsidP="00000000" w:rsidRDefault="00000000" w:rsidRPr="00000000" w14:paraId="0000001A">
      <w:pPr>
        <w:pStyle w:val="Heading5"/>
        <w:spacing w:line="240" w:lineRule="auto"/>
        <w:rPr>
          <w:rFonts w:ascii="Times New Roman" w:cs="Times New Roman" w:eastAsia="Times New Roman" w:hAnsi="Times New Roman"/>
          <w:color w:val="000000"/>
        </w:rPr>
      </w:pPr>
      <w:bookmarkStart w:colFirst="0" w:colLast="0" w:name="_whkn6wfuw7ca" w:id="5"/>
      <w:bookmarkEnd w:id="5"/>
      <w:r w:rsidDel="00000000" w:rsidR="00000000" w:rsidRPr="00000000">
        <w:rPr>
          <w:rtl w:val="0"/>
        </w:rPr>
      </w:r>
    </w:p>
    <w:p w:rsidR="00000000" w:rsidDel="00000000" w:rsidP="00000000" w:rsidRDefault="00000000" w:rsidRPr="00000000" w14:paraId="0000001B">
      <w:pPr>
        <w:pStyle w:val="Heading5"/>
        <w:spacing w:line="240" w:lineRule="auto"/>
        <w:jc w:val="center"/>
        <w:rPr>
          <w:rFonts w:ascii="Times New Roman" w:cs="Times New Roman" w:eastAsia="Times New Roman" w:hAnsi="Times New Roman"/>
          <w:b w:val="0"/>
          <w:i w:val="1"/>
          <w:color w:val="000000"/>
          <w:sz w:val="18"/>
          <w:szCs w:val="18"/>
        </w:rPr>
      </w:pPr>
      <w:bookmarkStart w:colFirst="0" w:colLast="0" w:name="_o0kjg26gyvym" w:id="6"/>
      <w:bookmarkEnd w:id="6"/>
      <w:r w:rsidDel="00000000" w:rsidR="00000000" w:rsidRPr="00000000">
        <w:rPr>
          <w:rFonts w:ascii="Times New Roman" w:cs="Times New Roman" w:eastAsia="Times New Roman" w:hAnsi="Times New Roman"/>
          <w:i w:val="1"/>
          <w:color w:val="000000"/>
          <w:sz w:val="18"/>
          <w:szCs w:val="18"/>
          <w:rtl w:val="0"/>
        </w:rPr>
        <w:t xml:space="preserve">License &amp; Copyright: </w:t>
      </w:r>
      <w:r w:rsidDel="00000000" w:rsidR="00000000" w:rsidRPr="00000000">
        <w:rPr>
          <w:rFonts w:ascii="Times New Roman" w:cs="Times New Roman" w:eastAsia="Times New Roman" w:hAnsi="Times New Roman"/>
          <w:b w:val="0"/>
          <w:i w:val="1"/>
          <w:color w:val="000000"/>
          <w:sz w:val="18"/>
          <w:szCs w:val="18"/>
          <w:rtl w:val="0"/>
        </w:rPr>
        <w:t xml:space="preserve">The materials herein are all © 2025 CivicActions</w:t>
      </w:r>
    </w:p>
    <w:p w:rsidR="00000000" w:rsidDel="00000000" w:rsidP="00000000" w:rsidRDefault="00000000" w:rsidRPr="00000000" w14:paraId="0000001C">
      <w:pPr>
        <w:pStyle w:val="Heading5"/>
        <w:spacing w:line="240" w:lineRule="auto"/>
        <w:jc w:val="center"/>
        <w:rPr>
          <w:rFonts w:ascii="Times New Roman" w:cs="Times New Roman" w:eastAsia="Times New Roman" w:hAnsi="Times New Roman"/>
          <w:i w:val="1"/>
          <w:color w:val="000000"/>
          <w:sz w:val="18"/>
          <w:szCs w:val="18"/>
        </w:rPr>
      </w:pPr>
      <w:bookmarkStart w:colFirst="0" w:colLast="0" w:name="_5s9bxq5a1ur6" w:id="7"/>
      <w:bookmarkEnd w:id="7"/>
      <w:r w:rsidDel="00000000" w:rsidR="00000000" w:rsidRPr="00000000">
        <w:rPr>
          <w:rFonts w:ascii="Times New Roman" w:cs="Times New Roman" w:eastAsia="Times New Roman" w:hAnsi="Times New Roman"/>
          <w:i w:val="1"/>
          <w:color w:val="000000"/>
          <w:sz w:val="18"/>
          <w:szCs w:val="18"/>
          <w:rtl w:val="0"/>
        </w:rPr>
        <w:t xml:space="preserve">Creative Commons License:</w:t>
      </w:r>
      <w:r w:rsidDel="00000000" w:rsidR="00000000" w:rsidRPr="00000000">
        <w:rPr>
          <w:rFonts w:ascii="Times New Roman" w:cs="Times New Roman" w:eastAsia="Times New Roman" w:hAnsi="Times New Roman"/>
          <w:b w:val="0"/>
          <w:i w:val="1"/>
          <w:color w:val="000000"/>
          <w:sz w:val="18"/>
          <w:szCs w:val="18"/>
          <w:rtl w:val="0"/>
        </w:rPr>
        <w:t xml:space="preserve"> This work is licensed under a Creative Commons </w:t>
      </w:r>
      <w:hyperlink r:id="rId6">
        <w:r w:rsidDel="00000000" w:rsidR="00000000" w:rsidRPr="00000000">
          <w:rPr>
            <w:rFonts w:ascii="Times New Roman" w:cs="Times New Roman" w:eastAsia="Times New Roman" w:hAnsi="Times New Roman"/>
            <w:i w:val="1"/>
            <w:color w:val="1155cc"/>
            <w:sz w:val="18"/>
            <w:szCs w:val="18"/>
            <w:u w:val="single"/>
            <w:rtl w:val="0"/>
          </w:rPr>
          <w:t xml:space="preserve">Attribution-ShareAlike 4.0 International</w:t>
        </w:r>
      </w:hyperlink>
      <w:r w:rsidDel="00000000" w:rsidR="00000000" w:rsidRPr="00000000">
        <w:rPr>
          <w:rFonts w:ascii="Times New Roman" w:cs="Times New Roman" w:eastAsia="Times New Roman" w:hAnsi="Times New Roman"/>
          <w:i w:val="1"/>
          <w:color w:val="000000"/>
          <w:sz w:val="18"/>
          <w:szCs w:val="18"/>
          <w:rtl w:val="0"/>
        </w:rPr>
        <w:t xml:space="preserve"> </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sectPr>
      <w:footerReference r:id="rId7" w:type="default"/>
      <w:pgSz w:h="15840" w:w="12240" w:orient="portrait"/>
      <w:pgMar w:bottom="1296"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ork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E">
    <w:pPr>
      <w:rPr>
        <w:rFonts w:ascii="Work Sans" w:cs="Work Sans" w:eastAsia="Work Sans" w:hAnsi="Work Sans"/>
        <w:i w:val="1"/>
        <w:color w:val="005ea2"/>
        <w:sz w:val="19"/>
        <w:szCs w:val="19"/>
      </w:rPr>
    </w:pPr>
    <w:r w:rsidDel="00000000" w:rsidR="00000000" w:rsidRPr="00000000">
      <w:rPr>
        <w:rFonts w:ascii="Work Sans" w:cs="Work Sans" w:eastAsia="Work Sans" w:hAnsi="Work Sans"/>
        <w:i w:val="1"/>
        <w:color w:val="005ea2"/>
        <w:sz w:val="19"/>
        <w:szCs w:val="19"/>
        <w:rtl w:val="0"/>
      </w:rPr>
      <w:t xml:space="preserve">The </w:t>
    </w:r>
    <w:hyperlink w:anchor="_x9g098saogxd">
      <w:r w:rsidDel="00000000" w:rsidR="00000000" w:rsidRPr="00000000">
        <w:rPr>
          <w:rFonts w:ascii="Work Sans" w:cs="Work Sans" w:eastAsia="Work Sans" w:hAnsi="Work Sans"/>
          <w:i w:val="1"/>
          <w:color w:val="1155cc"/>
          <w:sz w:val="19"/>
          <w:szCs w:val="19"/>
          <w:u w:val="single"/>
          <w:rtl w:val="0"/>
        </w:rPr>
        <w:t xml:space="preserve">Partner Playbook</w:t>
      </w:r>
    </w:hyperlink>
    <w:r w:rsidDel="00000000" w:rsidR="00000000" w:rsidRPr="00000000">
      <w:rPr>
        <w:rFonts w:ascii="Work Sans" w:cs="Work Sans" w:eastAsia="Work Sans" w:hAnsi="Work Sans"/>
        <w:i w:val="1"/>
        <w:color w:val="005ea2"/>
        <w:sz w:val="19"/>
        <w:szCs w:val="19"/>
        <w:rtl w:val="0"/>
      </w:rPr>
      <w:t xml:space="preserve"> is a tool, created by </w:t>
    </w:r>
    <w:hyperlink r:id="rId1">
      <w:r w:rsidDel="00000000" w:rsidR="00000000" w:rsidRPr="00000000">
        <w:rPr>
          <w:rFonts w:ascii="Work Sans" w:cs="Work Sans" w:eastAsia="Work Sans" w:hAnsi="Work Sans"/>
          <w:i w:val="1"/>
          <w:color w:val="005ea2"/>
          <w:sz w:val="19"/>
          <w:szCs w:val="19"/>
          <w:u w:val="single"/>
          <w:rtl w:val="0"/>
        </w:rPr>
        <w:t xml:space="preserve">CivicActions</w:t>
      </w:r>
    </w:hyperlink>
    <w:r w:rsidDel="00000000" w:rsidR="00000000" w:rsidRPr="00000000">
      <w:rPr>
        <w:rFonts w:ascii="Work Sans" w:cs="Work Sans" w:eastAsia="Work Sans" w:hAnsi="Work Sans"/>
        <w:i w:val="1"/>
        <w:color w:val="005ea2"/>
        <w:sz w:val="19"/>
        <w:szCs w:val="19"/>
        <w:rtl w:val="0"/>
      </w:rPr>
      <w:t xml:space="preserve">, to foster balance, openness and care into government teaming. This format is open to use and apply into any organization. </w:t>
    </w:r>
    <w:r w:rsidDel="00000000" w:rsidR="00000000" w:rsidRPr="00000000">
      <w:drawing>
        <wp:anchor allowOverlap="1" behindDoc="0" distB="0" distT="0" distL="0" distR="0" hidden="0" layoutInCell="1" locked="0" relativeHeight="0" simplePos="0">
          <wp:simplePos x="0" y="0"/>
          <wp:positionH relativeFrom="column">
            <wp:posOffset>5095875</wp:posOffset>
          </wp:positionH>
          <wp:positionV relativeFrom="paragraph">
            <wp:posOffset>219075</wp:posOffset>
          </wp:positionV>
          <wp:extent cx="901065" cy="193979"/>
          <wp:effectExtent b="0" l="0" r="0" t="0"/>
          <wp:wrapNone/>
          <wp:docPr descr="CivicActionsEmpowered_big_single.png" id="1" name="image1.png"/>
          <a:graphic>
            <a:graphicData uri="http://schemas.openxmlformats.org/drawingml/2006/picture">
              <pic:pic>
                <pic:nvPicPr>
                  <pic:cNvPr descr="CivicActionsEmpowered_big_single.png" id="0" name="image1.png"/>
                  <pic:cNvPicPr preferRelativeResize="0"/>
                </pic:nvPicPr>
                <pic:blipFill>
                  <a:blip r:embed="rId2"/>
                  <a:srcRect b="0" l="0" r="0" t="0"/>
                  <a:stretch>
                    <a:fillRect/>
                  </a:stretch>
                </pic:blipFill>
                <pic:spPr>
                  <a:xfrm>
                    <a:off x="0" y="0"/>
                    <a:ext cx="901065" cy="193979"/>
                  </a:xfrm>
                  <a:prstGeom prst="rect"/>
                  <a:ln/>
                </pic:spPr>
              </pic:pic>
            </a:graphicData>
          </a:graphic>
        </wp:anchor>
      </w:drawing>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Nunito" w:cs="Nunito" w:eastAsia="Nunito" w:hAnsi="Nunito"/>
        <w:color w:val="1b1b1b"/>
        <w:sz w:val="24"/>
        <w:szCs w:val="24"/>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Merriweather" w:cs="Merriweather" w:eastAsia="Merriweather" w:hAnsi="Merriweather"/>
      <w:color w:val="444444"/>
      <w:sz w:val="44"/>
      <w:szCs w:val="44"/>
    </w:rPr>
  </w:style>
  <w:style w:type="paragraph" w:styleId="Heading2">
    <w:name w:val="heading 2"/>
    <w:basedOn w:val="Normal"/>
    <w:next w:val="Normal"/>
    <w:pPr>
      <w:keepNext w:val="1"/>
      <w:keepLines w:val="1"/>
    </w:pPr>
    <w:rPr>
      <w:rFonts w:ascii="Merriweather" w:cs="Merriweather" w:eastAsia="Merriweather" w:hAnsi="Merriweather"/>
      <w:color w:val="444444"/>
      <w:sz w:val="36"/>
      <w:szCs w:val="36"/>
    </w:rPr>
  </w:style>
  <w:style w:type="paragraph" w:styleId="Heading3">
    <w:name w:val="heading 3"/>
    <w:basedOn w:val="Normal"/>
    <w:next w:val="Normal"/>
    <w:pPr>
      <w:keepNext w:val="1"/>
      <w:keepLines w:val="1"/>
    </w:pPr>
    <w:rPr>
      <w:rFonts w:ascii="Merriweather" w:cs="Merriweather" w:eastAsia="Merriweather" w:hAnsi="Merriweather"/>
      <w:color w:val="444444"/>
      <w:sz w:val="32"/>
      <w:szCs w:val="32"/>
    </w:rPr>
  </w:style>
  <w:style w:type="paragraph" w:styleId="Heading4">
    <w:name w:val="heading 4"/>
    <w:basedOn w:val="Normal"/>
    <w:next w:val="Normal"/>
    <w:pPr>
      <w:keepNext w:val="1"/>
      <w:keepLines w:val="1"/>
    </w:pPr>
    <w:rPr>
      <w:rFonts w:ascii="Merriweather" w:cs="Merriweather" w:eastAsia="Merriweather" w:hAnsi="Merriweather"/>
      <w:color w:val="444444"/>
      <w:sz w:val="28"/>
      <w:szCs w:val="28"/>
    </w:rPr>
  </w:style>
  <w:style w:type="paragraph" w:styleId="Heading5">
    <w:name w:val="heading 5"/>
    <w:basedOn w:val="Normal"/>
    <w:next w:val="Normal"/>
    <w:pPr>
      <w:keepNext w:val="1"/>
      <w:keepLines w:val="1"/>
    </w:pPr>
    <w:rPr>
      <w:rFonts w:ascii="Merriweather" w:cs="Merriweather" w:eastAsia="Merriweather" w:hAnsi="Merriweather"/>
      <w:b w:val="1"/>
      <w:color w:val="444444"/>
    </w:rPr>
  </w:style>
  <w:style w:type="paragraph" w:styleId="Heading6">
    <w:name w:val="heading 6"/>
    <w:basedOn w:val="Normal"/>
    <w:next w:val="Normal"/>
    <w:pPr>
      <w:keepNext w:val="1"/>
      <w:keepLines w:val="1"/>
      <w:pageBreakBefore w:val="0"/>
    </w:pPr>
    <w:rPr>
      <w:b w:val="1"/>
    </w:rPr>
  </w:style>
  <w:style w:type="paragraph" w:styleId="Title">
    <w:name w:val="Title"/>
    <w:basedOn w:val="Normal"/>
    <w:next w:val="Normal"/>
    <w:pPr>
      <w:keepNext w:val="1"/>
      <w:keepLines w:val="1"/>
      <w:spacing w:after="120" w:before="480" w:line="240" w:lineRule="auto"/>
    </w:pPr>
    <w:rPr>
      <w:rFonts w:ascii="Merriweather" w:cs="Merriweather" w:eastAsia="Merriweather" w:hAnsi="Merriweather"/>
      <w:color w:val="005ea2"/>
      <w:sz w:val="60"/>
      <w:szCs w:val="60"/>
    </w:rPr>
  </w:style>
  <w:style w:type="paragraph" w:styleId="Subtitle">
    <w:name w:val="Subtitle"/>
    <w:basedOn w:val="Normal"/>
    <w:next w:val="Normal"/>
    <w:pPr>
      <w:keepNext w:val="1"/>
      <w:keepLines w:val="1"/>
    </w:pPr>
    <w:rPr>
      <w:rFonts w:ascii="Merriweather" w:cs="Merriweather" w:eastAsia="Merriweather" w:hAnsi="Merriweather"/>
      <w:i w:val="1"/>
      <w:color w:val="757575"/>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creativecommons.org/licenses/by-sa/4.0/deed.en" TargetMode="Externa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1" Type="http://schemas.openxmlformats.org/officeDocument/2006/relationships/font" Target="fonts/Merriweather-italic.ttf"/><Relationship Id="rId10" Type="http://schemas.openxmlformats.org/officeDocument/2006/relationships/font" Target="fonts/Merriweather-bold.ttf"/><Relationship Id="rId12" Type="http://schemas.openxmlformats.org/officeDocument/2006/relationships/font" Target="fonts/Merriweather-boldItalic.ttf"/><Relationship Id="rId9" Type="http://schemas.openxmlformats.org/officeDocument/2006/relationships/font" Target="fonts/Merriweather-regular.ttf"/><Relationship Id="rId5" Type="http://schemas.openxmlformats.org/officeDocument/2006/relationships/font" Target="fonts/WorkSans-regular.ttf"/><Relationship Id="rId6" Type="http://schemas.openxmlformats.org/officeDocument/2006/relationships/font" Target="fonts/WorkSans-bold.ttf"/><Relationship Id="rId7" Type="http://schemas.openxmlformats.org/officeDocument/2006/relationships/font" Target="fonts/WorkSans-italic.ttf"/><Relationship Id="rId8" Type="http://schemas.openxmlformats.org/officeDocument/2006/relationships/font" Target="fonts/WorkSans-boldItalic.ttf"/></Relationships>
</file>

<file path=word/_rels/footer1.xml.rels><?xml version="1.0" encoding="UTF-8" standalone="yes"?><Relationships xmlns="http://schemas.openxmlformats.org/package/2006/relationships"><Relationship Id="rId1" Type="http://schemas.openxmlformats.org/officeDocument/2006/relationships/hyperlink" Target="http://civicactions.com" TargetMode="External"/><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