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wareness-and-training"/>
      <w:r>
        <w:t xml:space="preserve">AWARENESS AND TRAINING</w:t>
      </w:r>
      <w:bookmarkEnd w:id="20"/>
    </w:p>
    <w:p>
      <w:pPr>
        <w:pStyle w:val="Heading2"/>
      </w:pPr>
      <w:bookmarkStart w:id="21" w:name="at-01-security-awareness-and-training-policy-and-procedures"/>
      <w:r>
        <w:t xml:space="preserve">AT-01 SECURITY AWARENESS AND TRAINING POLICY AND PROCEDURES</w:t>
      </w:r>
      <w:bookmarkEnd w:id="21"/>
    </w:p>
    <w:p>
      <w:pPr>
        <w:pStyle w:val="BlockText"/>
      </w:pPr>
      <w:r>
        <w:t xml:space="preserve">Control description:</w:t>
      </w:r>
      <w:r>
        <w:t xml:space="preserve"> </w:t>
      </w:r>
      <w:hyperlink r:id="rId22">
        <w:r>
          <w:rPr>
            <w:rStyle w:val="Hyperlink"/>
          </w:rPr>
          <w:t xml:space="preserve">http://800-53.govready.com/control?id=AT-1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Security awareness and training policy and procedures are formally documented in Department of Education, Office of the Chief Information Officer, Handbook for Information Assurance Security Policy, Information Assurance Program (Handbook OCIO-01), which provides the roles and responsibilities as it pertains to security awareness and training. The Department will ensure all users, including managers and senior executives, are exposed to basic information system security awareness materials before authorizing access to the system and at least annually thereafter. The Department documents and monitors all individual information system security training activities including basic security awareness training. The Department reviews and updates the policy as necessary.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at-02-security-awareness-training"/>
      <w:r>
        <w:t xml:space="preserve">AT-02 SECURITY AWARENESS TRAINING</w:t>
      </w:r>
      <w:bookmarkEnd w:id="27"/>
    </w:p>
    <w:p>
      <w:pPr>
        <w:pStyle w:val="BlockText"/>
      </w:pPr>
      <w:r>
        <w:t xml:space="preserve">Control description:</w:t>
      </w:r>
      <w:r>
        <w:t xml:space="preserve"> </w:t>
      </w:r>
      <w:hyperlink r:id="rId28">
        <w:r>
          <w:rPr>
            <w:rStyle w:val="Hyperlink"/>
          </w:rPr>
          <w:t xml:space="preserve">http://800-53.govready.com/control?id=AT-2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Department personnel and contractor employees involved with the management, operation, programming, maintenance, or use of LINCS Technology Project system receive training in acceptable computer security practices prior to system access.</w:t>
      </w:r>
    </w:p>
    <w:p>
      <w:pPr>
        <w:pStyle w:val="BodyText"/>
      </w:pPr>
      <w:r>
        <w:t xml:space="preserve">All Department employees and contractors are required to complete annual IT security awareness training. This security awareness training covers issues and policies associated with information security, including end user security roles and responsibilities and rules of behavior. Some topics addressed in the training are:</w:t>
      </w:r>
    </w:p>
    <w:p>
      <w:pPr>
        <w:numPr>
          <w:numId w:val="1001"/>
          <w:ilvl w:val="0"/>
        </w:numPr>
      </w:pPr>
      <w:r>
        <w:t xml:space="preserve">Password protection</w:t>
      </w:r>
    </w:p>
    <w:p>
      <w:pPr>
        <w:numPr>
          <w:numId w:val="1001"/>
          <w:ilvl w:val="0"/>
        </w:numPr>
      </w:pPr>
      <w:r>
        <w:t xml:space="preserve">System rules of behavior</w:t>
      </w:r>
    </w:p>
    <w:p>
      <w:pPr>
        <w:numPr>
          <w:numId w:val="1001"/>
          <w:ilvl w:val="0"/>
        </w:numPr>
      </w:pPr>
      <w:r>
        <w:t xml:space="preserve">Protection of hardware, software, and data</w:t>
      </w:r>
    </w:p>
    <w:p>
      <w:pPr>
        <w:numPr>
          <w:numId w:val="1001"/>
          <w:ilvl w:val="0"/>
        </w:numPr>
      </w:pPr>
      <w:r>
        <w:t xml:space="preserve">Proper handling of copyrighted materials</w:t>
      </w:r>
    </w:p>
    <w:p>
      <w:pPr>
        <w:numPr>
          <w:numId w:val="1001"/>
          <w:ilvl w:val="0"/>
        </w:numPr>
      </w:pPr>
      <w:r>
        <w:t xml:space="preserve">Reporting of security breaches and violations</w:t>
      </w:r>
    </w:p>
    <w:p>
      <w:pPr>
        <w:numPr>
          <w:numId w:val="1001"/>
          <w:ilvl w:val="0"/>
        </w:numPr>
      </w:pPr>
      <w:r>
        <w:t xml:space="preserve">Proper procedures for software installation, uploading, and use on workstations.</w:t>
      </w:r>
    </w:p>
    <w:p>
      <w:pPr>
        <w:pStyle w:val="FirstParagraph"/>
      </w:pPr>
      <w:r>
        <w:t xml:space="preserve">The security and awareness training is consistent with Department of Education IT Security Training Program Plan and the guidance in NIST Special Publication 800-50.</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Service Provider dated 1 May 2013.</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trainings upon being hired and at least annually thereafter. CivicActions Operations will not create accounts for individuals until they have successfully completed the trainings. Additional training will be provided as required by system changes. Training takes the following forms:</w:t>
      </w:r>
    </w:p>
    <w:p>
      <w:pPr>
        <w:pStyle w:val="BodyText"/>
      </w:pP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Director of Human Resources and used to refine future training efforts.</w:t>
      </w:r>
    </w:p>
    <w:p>
      <w:pPr>
        <w:pStyle w:val="BodyText"/>
      </w:pPr>
      <w:r>
        <w:t xml:space="preserve">Ad Hoc Security Awareness: The CivicActions ISSO oversees the approximately bi-monthly distribution of security awareness tips and articles to the all CivicActions employees. This can include general tips as well as articles tailored to the specific requirements of CivicActions users.</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In the event of a major system change, the Project Manager is responsible for delivering additional training to impacted personnel. Specific training type, medium and delivery method is dependent upon the nature of the system change.</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CivicActions provides annual security awareness training to its personnel.</w:t>
      </w:r>
    </w:p>
    <w:p>
      <w:pPr>
        <w:pStyle w:val="Heading2"/>
      </w:pPr>
      <w:bookmarkStart w:id="37" w:name="at-03-role-based-security-training"/>
      <w:r>
        <w:t xml:space="preserve">AT-03 ROLE-BASED SECURITY TRAINING</w:t>
      </w:r>
      <w:bookmarkEnd w:id="37"/>
    </w:p>
    <w:p>
      <w:pPr>
        <w:pStyle w:val="BlockText"/>
      </w:pPr>
      <w:r>
        <w:t xml:space="preserve">Control description:</w:t>
      </w:r>
      <w:r>
        <w:t xml:space="preserve"> </w:t>
      </w:r>
      <w:hyperlink r:id="rId38">
        <w:r>
          <w:rPr>
            <w:rStyle w:val="Hyperlink"/>
          </w:rPr>
          <w:t xml:space="preserve">http://800-53.govready.com/control?id=AT-3</w:t>
        </w:r>
      </w:hyperlink>
    </w:p>
    <w:p>
      <w:pPr>
        <w:pStyle w:val="BlockText"/>
      </w:pPr>
      <w:r>
        <w:t xml:space="preserve">Security control type: Hybrid</w:t>
      </w:r>
    </w:p>
    <w:p>
      <w:pPr>
        <w:pStyle w:val="Heading4"/>
      </w:pPr>
      <w:bookmarkStart w:id="39" w:name="lincs-specific-control-or-lincs-responsibility-2"/>
      <w:r>
        <w:t xml:space="preserve">LINCS specific control or LINCS Responsibility</w:t>
      </w:r>
      <w:bookmarkEnd w:id="39"/>
    </w:p>
    <w:p>
      <w:pPr>
        <w:pStyle w:val="FirstParagraph"/>
      </w:pPr>
      <w:r>
        <w:t xml:space="preserve">Completion of role-based training is an annual requirement for personnel in roles with significant information security responsibilities that require specialized role-based training. Role-based cybersecurity training is developed and implemented to meet identified training needs and competencies associated with the various target audiences/functional roles (federal and contractor employees) that comprise the Department workforce, as is identified in and required by the FISMA and OMB A-130, Appendix III. The appropriate content of security training is determined based on the assigned roles and responsibilities of individuals and the specific security requirements of the Department, PO and the information systems to which personnel have authorized access. Annual training requirements may be met by completing one or more course(s) within the Department’s learning management systems, participating in instructor-led training provided by the OCIO, or completing an external role-based course or courses offered within their specific functional area of expertise.</w:t>
      </w:r>
    </w:p>
    <w:p>
      <w:pPr>
        <w:pStyle w:val="Heading4"/>
      </w:pPr>
      <w:bookmarkStart w:id="40" w:name="amazon-web-services-aws-us-eastwest-control-support-2"/>
      <w:r>
        <w:t xml:space="preserve">Amazon Web Services (AWS) US-East/West control support</w:t>
      </w:r>
      <w:bookmarkEnd w:id="40"/>
    </w:p>
    <w:p>
      <w:pPr>
        <w:pStyle w:val="FirstParagraph"/>
      </w:pPr>
      <w:r>
        <w:t xml:space="preserve">The system partially inherits this control from the FedRAMP Provisional ATO granted to the AWS Cloud Service Provider dated 1 May 2013.</w:t>
      </w:r>
    </w:p>
    <w:p>
      <w:pPr>
        <w:pStyle w:val="Heading3"/>
      </w:pPr>
      <w:bookmarkStart w:id="41" w:name="part-a-1"/>
      <w:r>
        <w:t xml:space="preserve">Part a)</w:t>
      </w:r>
      <w:bookmarkEnd w:id="41"/>
    </w:p>
    <w:p>
      <w:pPr>
        <w:pStyle w:val="Heading4"/>
      </w:pPr>
      <w:bookmarkStart w:id="42" w:name="civicactions-responsibility-4"/>
      <w:r>
        <w:t xml:space="preserve">CivicActions Responsibility</w:t>
      </w:r>
      <w:bookmarkEnd w:id="42"/>
    </w:p>
    <w:p>
      <w:pPr>
        <w:pStyle w:val="FirstParagraph"/>
      </w:pPr>
      <w:r>
        <w:t xml:space="preserve">CivicActions personnel with security responsibilities are required to complete role-based security training before being provided with access to the information system. The CivicActions ISSO is responsible for creating the content of the training. The role-based training is provided and tracked by the CivicActions Information Security Office.</w:t>
      </w:r>
    </w:p>
    <w:p>
      <w:pPr>
        <w:pStyle w:val="Heading3"/>
      </w:pPr>
      <w:bookmarkStart w:id="43" w:name="part-b-1"/>
      <w:r>
        <w:t xml:space="preserve">Part b)</w:t>
      </w:r>
      <w:bookmarkEnd w:id="43"/>
    </w:p>
    <w:p>
      <w:pPr>
        <w:pStyle w:val="Heading4"/>
      </w:pPr>
      <w:bookmarkStart w:id="44" w:name="civicactions-responsibility-5"/>
      <w:r>
        <w:t xml:space="preserve">CivicActions Responsibility</w:t>
      </w:r>
      <w:bookmarkEnd w:id="44"/>
    </w:p>
    <w:p>
      <w:pPr>
        <w:pStyle w:val="FirstParagraph"/>
      </w:pPr>
      <w:r>
        <w:t xml:space="preserve">The Project manager in collaboration with CivicActions Security determines whether a change to the information system requires any modifications and updates to the security awareness training program and if so, works with the CivicActions Security to implement the change.</w:t>
      </w:r>
    </w:p>
    <w:p>
      <w:pPr>
        <w:pStyle w:val="Heading3"/>
      </w:pPr>
      <w:bookmarkStart w:id="45" w:name="part-c-1"/>
      <w:r>
        <w:t xml:space="preserve">Part c)</w:t>
      </w:r>
      <w:bookmarkEnd w:id="45"/>
    </w:p>
    <w:p>
      <w:pPr>
        <w:pStyle w:val="Heading4"/>
      </w:pPr>
      <w:bookmarkStart w:id="46" w:name="civicactions-responsibility-6"/>
      <w:r>
        <w:t xml:space="preserve">CivicActions Responsibility</w:t>
      </w:r>
      <w:bookmarkEnd w:id="46"/>
    </w:p>
    <w:p>
      <w:pPr>
        <w:pStyle w:val="FirstParagraph"/>
      </w:pPr>
      <w:r>
        <w:t xml:space="preserve">CivicActions’ Security provides users with security responsibilities role-based security training on an annual basis. The training is provided and tracked by the CivicActions Information Security Office.</w:t>
      </w:r>
    </w:p>
    <w:p>
      <w:pPr>
        <w:pStyle w:val="Heading2"/>
      </w:pPr>
      <w:bookmarkStart w:id="47" w:name="at-04-security-training-records"/>
      <w:r>
        <w:t xml:space="preserve">AT-04 SECURITY TRAINING RECORDS</w:t>
      </w:r>
      <w:bookmarkEnd w:id="47"/>
    </w:p>
    <w:p>
      <w:pPr>
        <w:pStyle w:val="BlockText"/>
      </w:pPr>
      <w:r>
        <w:t xml:space="preserve">Control description:</w:t>
      </w:r>
      <w:r>
        <w:t xml:space="preserve"> </w:t>
      </w:r>
      <w:hyperlink r:id="rId48">
        <w:r>
          <w:rPr>
            <w:rStyle w:val="Hyperlink"/>
          </w:rPr>
          <w:t xml:space="preserve">http://800-53.govready.com/control?id=AT-4</w:t>
        </w:r>
      </w:hyperlink>
    </w:p>
    <w:p>
      <w:pPr>
        <w:pStyle w:val="BlockText"/>
      </w:pPr>
      <w:r>
        <w:t xml:space="preserve">Security control type: Hybrid</w:t>
      </w:r>
    </w:p>
    <w:p>
      <w:pPr>
        <w:pStyle w:val="Heading3"/>
      </w:pPr>
      <w:bookmarkStart w:id="49" w:name="part-a-2"/>
      <w:r>
        <w:t xml:space="preserve">Part a)</w:t>
      </w:r>
      <w:bookmarkEnd w:id="49"/>
    </w:p>
    <w:p>
      <w:pPr>
        <w:pStyle w:val="Heading4"/>
      </w:pPr>
      <w:bookmarkStart w:id="50" w:name="lincs-specific-control-or-lincs-responsibility-3"/>
      <w:r>
        <w:t xml:space="preserve">LINCS specific control or LINCS Responsibility</w:t>
      </w:r>
      <w:bookmarkEnd w:id="50"/>
    </w:p>
    <w:p>
      <w:pPr>
        <w:pStyle w:val="FirstParagraph"/>
      </w:pPr>
      <w:r>
        <w:t xml:space="preserve">The Department documents and monitors all individual information system security training activities including basic security awareness training. New users are required to take security training within 30 days of hire. This information is kept in the appropriate personnel files to verify users have met the training requirements. Training requirement notifications are sent to individuals as deadline for re-training approaches.</w:t>
      </w:r>
    </w:p>
    <w:p>
      <w:pPr>
        <w:pStyle w:val="Heading4"/>
      </w:pPr>
      <w:bookmarkStart w:id="51" w:name="civicactions-responsibility-7"/>
      <w:r>
        <w:t xml:space="preserve">CivicActions Responsibility</w:t>
      </w:r>
      <w:bookmarkEnd w:id="51"/>
    </w:p>
    <w:p>
      <w:pPr>
        <w:pStyle w:val="FirstParagraph"/>
      </w:pPr>
      <w:r>
        <w:t xml:space="preserve">The CivicActions Information Security Office tracks all security awareness training within the organization and ensures that all employees have successfully completed training when required. The training records are stored and tracked in a spreadsheet maintained by the CivicActions Information Security Office.</w:t>
      </w:r>
    </w:p>
    <w:p>
      <w:pPr>
        <w:pStyle w:val="Heading3"/>
      </w:pPr>
      <w:bookmarkStart w:id="52" w:name="part-b-2"/>
      <w:r>
        <w:t xml:space="preserve">Part b)</w:t>
      </w:r>
      <w:bookmarkEnd w:id="52"/>
    </w:p>
    <w:p>
      <w:pPr>
        <w:pStyle w:val="Heading4"/>
      </w:pPr>
      <w:bookmarkStart w:id="53" w:name="lincs-specific-control-or-lincs-responsibility-4"/>
      <w:r>
        <w:t xml:space="preserve">LINCS specific control or LINCS Responsibility</w:t>
      </w:r>
      <w:bookmarkEnd w:id="53"/>
    </w:p>
    <w:p>
      <w:pPr>
        <w:pStyle w:val="FirstParagraph"/>
      </w:pPr>
      <w:r>
        <w:t xml:space="preserve">The Office of Information Secuity maintains training certifications for the specified period.</w:t>
      </w:r>
    </w:p>
    <w:p>
      <w:pPr>
        <w:pStyle w:val="Heading4"/>
      </w:pPr>
      <w:bookmarkStart w:id="54" w:name="civicactions-responsibility-8"/>
      <w:r>
        <w:t xml:space="preserve">CivicActions Responsibility</w:t>
      </w:r>
      <w:bookmarkEnd w:id="54"/>
    </w:p>
    <w:p>
      <w:pPr>
        <w:pStyle w:val="FirstParagraph"/>
      </w:pPr>
      <w:r>
        <w:t xml:space="preserve">Training records are tracked and maintained by the CivicActions Information Security Office. Records are maintained permanently.</w:t>
      </w:r>
    </w:p>
    <w:p>
      <w:pPr>
        <w:pStyle w:val="Heading4"/>
      </w:pPr>
      <w:bookmarkStart w:id="55" w:name="amazon-web-services-aws-us-eastwest-control-support-3"/>
      <w:r>
        <w:t xml:space="preserve">Amazon Web Services (AWS) US-East/West control support</w:t>
      </w:r>
      <w:bookmarkEnd w:id="55"/>
    </w:p>
    <w:p>
      <w:pPr>
        <w:pStyle w:val="FirstParagraph"/>
      </w:pPr>
      <w:r>
        <w:t xml:space="preserve">The system partially inherits this control from the FedRAMP Provisional ATO granted to the AWS Cloud Service Provider dated 1 May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T-1" TargetMode="External" /><Relationship Type="http://schemas.openxmlformats.org/officeDocument/2006/relationships/hyperlink" Id="rId28" Target="http://800-53.govready.com/control?id=AT-2" TargetMode="External" /><Relationship Type="http://schemas.openxmlformats.org/officeDocument/2006/relationships/hyperlink" Id="rId38" Target="http://800-53.govready.com/control?id=AT-3" TargetMode="External" /><Relationship Type="http://schemas.openxmlformats.org/officeDocument/2006/relationships/hyperlink" Id="rId48" Target="http://800-53.govready.com/control?id=AT-4"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T-1" TargetMode="External" /><Relationship Type="http://schemas.openxmlformats.org/officeDocument/2006/relationships/hyperlink" Id="rId28" Target="http://800-53.govready.com/control?id=AT-2" TargetMode="External" /><Relationship Type="http://schemas.openxmlformats.org/officeDocument/2006/relationships/hyperlink" Id="rId38" Target="http://800-53.govready.com/control?id=AT-3" TargetMode="External" /><Relationship Type="http://schemas.openxmlformats.org/officeDocument/2006/relationships/hyperlink" Id="rId48" Target="http://800-53.govready.com/control?id=AT-4"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2018-12-05T22:52:13Z</dcterms:created>
  <dcterms:modified xsi:type="dcterms:W3CDTF">2018-12-05T22:52:13Z</dcterms:modified>
</cp:coreProperties>
</file>

<file path=docProps/custom.xml><?xml version="1.0" encoding="utf-8"?>
<Properties xmlns="http://schemas.openxmlformats.org/officeDocument/2006/custom-properties" xmlns:vt="http://schemas.openxmlformats.org/officeDocument/2006/docPropsVTypes"/>
</file>