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u-2-audit-events"/>
      <w:r>
        <w:t xml:space="preserve">AU-2: Audit Events</w:t>
      </w:r>
      <w:bookmarkEnd w:id="27"/>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Contains a list of requests for your website that have bypassed Varnish. These requests include pages, theme files, and static media files.</w:t>
      </w:r>
      <w:r>
        <w:t xml:space="preserve"> </w:t>
      </w:r>
      <w:r>
        <w:t xml:space="preserve">• Apache error log: Records any Apache-level issues. The issues reported here are usually caused by general server issues, including capacity problems, .htaccess problems, and missing files.</w:t>
      </w:r>
      <w:r>
        <w:t xml:space="preserve"> </w:t>
      </w:r>
      <w:r>
        <w:t xml:space="preserve">• Drupal page request log: Records all Drupal page loads on your website.</w:t>
      </w:r>
      <w:r>
        <w:t xml:space="preserve"> </w:t>
      </w:r>
      <w:r>
        <w:t xml:space="preserve">• Drupal Watchdog log: Records Drupal-related actions on your website. The Watchdog log is recorded on your databse if you have enabled the syslog module.</w:t>
      </w:r>
      <w:r>
        <w:t xml:space="preserve"> </w:t>
      </w:r>
      <w:r>
        <w:t xml:space="preserve">• MySQL slow query log: Contains a list of MySQL queries that have taken longer than one second to complete.</w:t>
      </w:r>
      <w:r>
        <w:t xml:space="preserve"> </w:t>
      </w:r>
      <w:r>
        <w:t xml:space="preserve">• PHP error log: Records any issues that occur during the PHP processing portion of a page load. Issues reported here are usually caused by a website’s code, configuration, or content.</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4" w:name="drupal-1"/>
      <w:r>
        <w:t xml:space="preserve">Drupal</w:t>
      </w:r>
      <w:bookmarkEnd w:id="34"/>
    </w:p>
    <w:p>
      <w:pPr>
        <w:pStyle w:val="FirstParagraph"/>
      </w:pPr>
      <w:r>
        <w:t xml:space="preserve">All security-related issues and events, including requests for server log analysis, are recorded in CivicActions’ JIRA tracking system.</w:t>
      </w:r>
    </w:p>
    <w:p>
      <w:pPr>
        <w:pStyle w:val="Heading4"/>
      </w:pPr>
      <w:bookmarkStart w:id="35" w:name="c"/>
      <w:r>
        <w:t xml:space="preserve">c</w:t>
      </w:r>
      <w:bookmarkEnd w:id="35"/>
    </w:p>
    <w:p>
      <w:pPr>
        <w:pStyle w:val="Heading5"/>
      </w:pPr>
      <w:bookmarkStart w:id="36" w:name="drupal-2"/>
      <w:r>
        <w:t xml:space="preserve">Drupal</w:t>
      </w:r>
      <w:bookmarkEnd w:id="36"/>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7" w:name="d"/>
      <w:r>
        <w:t xml:space="preserve">d</w:t>
      </w:r>
      <w:bookmarkEnd w:id="37"/>
    </w:p>
    <w:p>
      <w:pPr>
        <w:pStyle w:val="Heading5"/>
      </w:pPr>
      <w:bookmarkStart w:id="38" w:name="drupal-3"/>
      <w:r>
        <w:t xml:space="preserve">Drupal</w:t>
      </w:r>
      <w:bookmarkEnd w:id="38"/>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39" w:name="au-3-content-of-audit-records"/>
      <w:r>
        <w:t xml:space="preserve">AU-3: Content Of Audit Records</w:t>
      </w:r>
      <w:bookmarkEnd w:id="39"/>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w:t>
      </w:r>
    </w:p>
    <w:p>
      <w:pPr>
        <w:pStyle w:val="Heading5"/>
      </w:pPr>
      <w:bookmarkStart w:id="41" w:name="drupal-4"/>
      <w:r>
        <w:t xml:space="preserve">Drupal</w:t>
      </w:r>
      <w:bookmarkEnd w:id="41"/>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3"/>
      </w:pPr>
      <w:bookmarkStart w:id="42" w:name="au-4-audit-storage-capacity"/>
      <w:r>
        <w:t xml:space="preserve">AU-4: Audit Storage Capacity</w:t>
      </w:r>
      <w:bookmarkEnd w:id="42"/>
    </w:p>
    <w:p>
      <w:pPr>
        <w:pStyle w:val="BlockText"/>
      </w:pPr>
      <w:r>
        <w:t xml:space="preserve">The organization allocates audit record storage capacity in accordance with [Assignment: organization-defined audit record storage requirements].</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4" w:name="civicactions-3"/>
      <w:r>
        <w:t xml:space="preserve">CivicActions</w:t>
      </w:r>
      <w:bookmarkEnd w:id="44"/>
    </w:p>
    <w:p>
      <w:pPr>
        <w:pStyle w:val="FirstParagraph"/>
      </w:pPr>
      <w:r>
        <w:t xml:space="preserve">CivicActions ensures adequate storage capability requirements listed in AU-11 for all events from the application, database, and hosting environment.</w:t>
      </w:r>
    </w:p>
    <w:p>
      <w:pPr>
        <w:pStyle w:val="Heading3"/>
      </w:pPr>
      <w:bookmarkStart w:id="45" w:name="Xdbec492abc5f1a7794bcb93b1607ac90e52e880"/>
      <w:r>
        <w:t xml:space="preserve">AU-5: Response To Audit Processing Failures</w:t>
      </w:r>
      <w:bookmarkEnd w:id="45"/>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6" w:name="aws-4"/>
      <w:r>
        <w:t xml:space="preserve">AWS</w:t>
      </w:r>
      <w:bookmarkEnd w:id="46"/>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7" w:name="civicactions-4"/>
      <w:r>
        <w:t xml:space="preserve">CivicActions</w:t>
      </w:r>
      <w:bookmarkEnd w:id="47"/>
    </w:p>
    <w:p>
      <w:pPr>
        <w:pStyle w:val="FirstParagraph"/>
      </w:pPr>
      <w:r>
        <w:t xml:space="preserve">When notified (e.g., via CloudWatch) of an auditing failure, CivicActions Operations staff will review the causes and take corrective action.</w:t>
      </w:r>
    </w:p>
    <w:p>
      <w:pPr>
        <w:pStyle w:val="Heading3"/>
      </w:pPr>
      <w:bookmarkStart w:id="48" w:name="au-6-audit-review-analysis-and-reporting"/>
      <w:r>
        <w:t xml:space="preserve">AU-6: Audit Review, Analysis, And Reporting</w:t>
      </w:r>
      <w:bookmarkEnd w:id="48"/>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49" w:name="aws-5"/>
      <w:r>
        <w:t xml:space="preserve">AWS</w:t>
      </w:r>
      <w:bookmarkEnd w:id="49"/>
    </w:p>
    <w:p>
      <w:pPr>
        <w:pStyle w:val="FirstParagraph"/>
      </w:pPr>
      <w:r>
        <w:t xml:space="preserve">The system partially inherits this control from the FedRAMP Provisional ATO granted to the AWS Cloud dated 1 May 2013.</w:t>
      </w:r>
    </w:p>
    <w:p>
      <w:pPr>
        <w:pStyle w:val="Heading4"/>
      </w:pPr>
      <w:bookmarkStart w:id="50" w:name="a-1"/>
      <w:r>
        <w:t xml:space="preserve">a</w:t>
      </w:r>
      <w:bookmarkEnd w:id="50"/>
    </w:p>
    <w:p>
      <w:pPr>
        <w:pStyle w:val="Heading5"/>
      </w:pPr>
      <w:bookmarkStart w:id="51" w:name="civicactions-5"/>
      <w:r>
        <w:t xml:space="preserve">CivicActions</w:t>
      </w:r>
      <w:bookmarkEnd w:id="51"/>
    </w:p>
    <w:p>
      <w:pPr>
        <w:pStyle w:val="FirstParagraph"/>
      </w:pPr>
      <w:r>
        <w:t xml:space="preserve">CivicActions security audit data is collected by the AWS CloudWatch monitoring and observability service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2" w:name="b-1"/>
      <w:r>
        <w:t xml:space="preserve">b</w:t>
      </w:r>
      <w:bookmarkEnd w:id="52"/>
    </w:p>
    <w:p>
      <w:pPr>
        <w:pStyle w:val="Heading5"/>
      </w:pPr>
      <w:bookmarkStart w:id="53" w:name="civicactions-6"/>
      <w:r>
        <w:t xml:space="preserve">CivicActions</w:t>
      </w:r>
      <w:bookmarkEnd w:id="53"/>
    </w:p>
    <w:p>
      <w:pPr>
        <w:pStyle w:val="FirstParagraph"/>
      </w:pPr>
      <w:r>
        <w:t xml:space="preserve">Any significant findings observed during the inspection are reported to CivicActions’ Security Office. If these are considered to constitute a security incident, then the Incident Response process is invoked as described in the implementation of the Incident Response Plan (IR-8).</w:t>
      </w:r>
    </w:p>
    <w:p>
      <w:pPr>
        <w:pStyle w:val="Heading3"/>
      </w:pPr>
      <w:bookmarkStart w:id="54" w:name="au-8-time-stamps"/>
      <w:r>
        <w:t xml:space="preserve">AU-8: Time Stamps</w:t>
      </w:r>
      <w:bookmarkEnd w:id="54"/>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5" w:name="aws-6"/>
      <w:r>
        <w:t xml:space="preserve">AWS</w:t>
      </w:r>
      <w:bookmarkEnd w:id="55"/>
    </w:p>
    <w:p>
      <w:pPr>
        <w:pStyle w:val="FirstParagraph"/>
      </w:pPr>
      <w:r>
        <w:t xml:space="preserve">The system partially inherits this control from the FedRAMP Provisional ATO granted to the AWS Cloud dated 1 May 2013.</w:t>
      </w:r>
    </w:p>
    <w:p>
      <w:pPr>
        <w:pStyle w:val="Heading3"/>
      </w:pPr>
      <w:bookmarkStart w:id="56" w:name="au-9-protection-of-audit-information"/>
      <w:r>
        <w:t xml:space="preserve">AU-9: Protection Of Audit Information</w:t>
      </w:r>
      <w:bookmarkEnd w:id="56"/>
    </w:p>
    <w:p>
      <w:pPr>
        <w:pStyle w:val="BlockText"/>
      </w:pPr>
      <w:r>
        <w:t xml:space="preserve">The information system protects audit information and audit tools from unauthorized access, modification, and deletion.</w:t>
      </w:r>
    </w:p>
    <w:p>
      <w:pPr>
        <w:pStyle w:val="Heading5"/>
      </w:pPr>
      <w:bookmarkStart w:id="57" w:name="aws-7"/>
      <w:r>
        <w:t xml:space="preserve">AWS</w:t>
      </w:r>
      <w:bookmarkEnd w:id="57"/>
    </w:p>
    <w:p>
      <w:pPr>
        <w:pStyle w:val="FirstParagraph"/>
      </w:pPr>
      <w:r>
        <w:t xml:space="preserve">This system partially inherits this control from the FedRAMP Provisional ATO granted to the AWS Cloud dated 1 May 2013.</w:t>
      </w:r>
    </w:p>
    <w:p>
      <w:pPr>
        <w:pStyle w:val="Heading5"/>
      </w:pPr>
      <w:bookmarkStart w:id="58" w:name="civicactions-7"/>
      <w:r>
        <w:t xml:space="preserve">CivicActions</w:t>
      </w:r>
      <w:bookmarkEnd w:id="58"/>
    </w:p>
    <w:p>
      <w:pPr>
        <w:pStyle w:val="FirstParagraph"/>
      </w:pPr>
      <w:r>
        <w:t xml:space="preserve">CivicActions ensures that audit logs are created, stored and maintained. Developers who have been assigned as members of the CivicActions’ Security Office are the only CivicActions personnel with logical permission to access and review audit logs.</w:t>
      </w:r>
    </w:p>
    <w:p>
      <w:pPr>
        <w:pStyle w:val="Heading3"/>
      </w:pPr>
      <w:bookmarkStart w:id="59" w:name="au-11-audit-record-retention"/>
      <w:r>
        <w:t xml:space="preserve">AU-11: Audit Record Retention</w:t>
      </w:r>
      <w:bookmarkEnd w:id="59"/>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0" w:name="aws-8"/>
      <w:r>
        <w:t xml:space="preserve">AWS</w:t>
      </w:r>
      <w:bookmarkEnd w:id="60"/>
    </w:p>
    <w:p>
      <w:pPr>
        <w:pStyle w:val="FirstParagraph"/>
      </w:pPr>
      <w:r>
        <w:t xml:space="preserve">The system partially inherits this control from the FedRAMP Provisional ATO granted to the AWS Cloud dated 1 May 2013.</w:t>
      </w:r>
    </w:p>
    <w:p>
      <w:pPr>
        <w:pStyle w:val="Heading5"/>
      </w:pPr>
      <w:bookmarkStart w:id="61" w:name="civicactions-8"/>
      <w:r>
        <w:t xml:space="preserve">CivicActions</w:t>
      </w:r>
      <w:bookmarkEnd w:id="61"/>
    </w:p>
    <w:p>
      <w:pPr>
        <w:pStyle w:val="FirstParagraph"/>
      </w:pPr>
      <w:r>
        <w:t xml:space="preserve">CivicActions audits events from the application, database, and hosting environment, and retains these records for at least 180 days.</w:t>
      </w:r>
    </w:p>
    <w:p>
      <w:pPr>
        <w:pStyle w:val="Heading3"/>
      </w:pPr>
      <w:bookmarkStart w:id="62" w:name="au-12-audit-generation"/>
      <w:r>
        <w:t xml:space="preserve">AU-12: Audit Generation</w:t>
      </w:r>
      <w:bookmarkEnd w:id="62"/>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3" w:name="aws-9"/>
      <w:r>
        <w:t xml:space="preserve">AWS</w:t>
      </w:r>
      <w:bookmarkEnd w:id="63"/>
    </w:p>
    <w:p>
      <w:pPr>
        <w:pStyle w:val="FirstParagraph"/>
      </w:pPr>
      <w:r>
        <w:t xml:space="preserve">The system partially inherits this control from the FedRAMP Provisional ATO granted to the AWS Cloud dated 1 May 2013.</w:t>
      </w:r>
    </w:p>
    <w:p>
      <w:pPr>
        <w:pStyle w:val="Heading4"/>
      </w:pPr>
      <w:bookmarkStart w:id="64" w:name="a-2"/>
      <w:r>
        <w:t xml:space="preserve">a</w:t>
      </w:r>
      <w:bookmarkEnd w:id="64"/>
    </w:p>
    <w:p>
      <w:pPr>
        <w:pStyle w:val="Heading5"/>
      </w:pPr>
      <w:bookmarkStart w:id="65" w:name="civicactions-9"/>
      <w:r>
        <w:t xml:space="preserve">CivicActions</w:t>
      </w:r>
      <w:bookmarkEnd w:id="65"/>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6" w:name="b-2"/>
      <w:r>
        <w:t xml:space="preserve">b</w:t>
      </w:r>
      <w:bookmarkEnd w:id="66"/>
    </w:p>
    <w:p>
      <w:pPr>
        <w:pStyle w:val="Heading5"/>
      </w:pPr>
      <w:bookmarkStart w:id="67" w:name="civicactions-10"/>
      <w:r>
        <w:t xml:space="preserve">CivicActions</w:t>
      </w:r>
      <w:bookmarkEnd w:id="6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68" w:name="c-1"/>
      <w:r>
        <w:t xml:space="preserve">c</w:t>
      </w:r>
      <w:bookmarkEnd w:id="68"/>
    </w:p>
    <w:p>
      <w:pPr>
        <w:pStyle w:val="Heading5"/>
      </w:pPr>
      <w:bookmarkStart w:id="69" w:name="civicactions-11"/>
      <w:r>
        <w:t xml:space="preserve">CivicActions</w:t>
      </w:r>
      <w:bookmarkEnd w:id="6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2019-12-03T16:45:37Z</dcterms:created>
  <dcterms:modified xsi:type="dcterms:W3CDTF">2019-12-03T16:45:37Z</dcterms:modified>
</cp:coreProperties>
</file>

<file path=docProps/custom.xml><?xml version="1.0" encoding="utf-8"?>
<Properties xmlns="http://schemas.openxmlformats.org/officeDocument/2006/custom-properties" xmlns:vt="http://schemas.openxmlformats.org/officeDocument/2006/docPropsVTypes"/>
</file>