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udit-and-accountability"/>
      <w:r>
        <w:t xml:space="preserve">AUDIT AND ACCOUNTABILITY</w:t>
      </w:r>
      <w:bookmarkEnd w:id="20"/>
    </w:p>
    <w:p>
      <w:pPr>
        <w:pStyle w:val="Heading2"/>
      </w:pPr>
      <w:bookmarkStart w:id="21" w:name="au-01-audit-and-accountability-policy-and-procedures"/>
      <w:r>
        <w:t xml:space="preserve">AU-01 AUDIT AND ACCOUNTABILITY POLICY AND PROCEDURES</w:t>
      </w:r>
      <w:bookmarkEnd w:id="21"/>
    </w:p>
    <w:p>
      <w:pPr>
        <w:pStyle w:val="BlockText"/>
      </w:pPr>
      <w:r>
        <w:t xml:space="preserve">Control description:</w:t>
      </w:r>
      <w:r>
        <w:t xml:space="preserve"> </w:t>
      </w:r>
      <w:hyperlink r:id="rId22">
        <w:r>
          <w:rPr>
            <w:rStyle w:val="Hyperlink"/>
          </w:rPr>
          <w:t xml:space="preserve">http://800-53.govready.com/control?id=AU-1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maintains a record of system activity by application process and by user activity. Audit and accountability policy and procedures are documented within the LINCS SSP. Security software features are used to automatically generate and store security audit log records for use in monitoring security-related events on all multi-user systems. The Department reviews and updates this policy as necessary and it was last updated in April 2008. Additional information is contained within the Department of Education Handbook for Information Assurance Security policy (Handbook OCIO-01).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u-02-auditable-events"/>
      <w:r>
        <w:t xml:space="preserve">AU-02 AUDITABLE EVENTS</w:t>
      </w:r>
      <w:bookmarkEnd w:id="27"/>
    </w:p>
    <w:p>
      <w:pPr>
        <w:pStyle w:val="BlockText"/>
      </w:pPr>
      <w:r>
        <w:t xml:space="preserve">Control description:</w:t>
      </w:r>
      <w:r>
        <w:t xml:space="preserve"> </w:t>
      </w:r>
      <w:hyperlink r:id="rId28">
        <w:r>
          <w:rPr>
            <w:rStyle w:val="Hyperlink"/>
          </w:rPr>
          <w:t xml:space="preserve">http://800-53.govready.com/control?id=AU-2</w:t>
        </w:r>
      </w:hyperlink>
    </w:p>
    <w:p>
      <w:pPr>
        <w:pStyle w:val="BlockText"/>
      </w:pPr>
      <w:r>
        <w:t xml:space="preserve">Security control type: Hybrid</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CivicActions’ Security Policy provides information about auditing and logging of CivicActions internal users and end-user activity on the servers and within the system application.</w:t>
      </w:r>
    </w:p>
    <w:p>
      <w:pPr>
        <w:pStyle w:val="Heading4"/>
      </w:pPr>
      <w:bookmarkStart w:id="32" w:name="drupal-specific-control-support"/>
      <w:r>
        <w:t xml:space="preserve">Drupal specific control support</w:t>
      </w:r>
      <w:bookmarkEnd w:id="32"/>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p>
    <w:p>
      <w:pPr>
        <w:numPr>
          <w:numId w:val="1001"/>
          <w:ilvl w:val="0"/>
        </w:numPr>
      </w:pPr>
      <w:r>
        <w:t xml:space="preserve">Apache access log :: Contains a list of requests for your website that have bypassed Varnish. These requests include pages, theme files, and static media files.</w:t>
      </w:r>
    </w:p>
    <w:p>
      <w:pPr>
        <w:numPr>
          <w:numId w:val="1001"/>
          <w:ilvl w:val="0"/>
        </w:numPr>
      </w:pPr>
      <w:r>
        <w:t xml:space="preserve">Apache error log :: Records any Apache-level issues. The issues reported here are usually caused by general server issues, including capacity problems, .htaccess problems, and missing files.</w:t>
      </w:r>
    </w:p>
    <w:p>
      <w:pPr>
        <w:numPr>
          <w:numId w:val="1001"/>
          <w:ilvl w:val="0"/>
        </w:numPr>
      </w:pPr>
      <w:r>
        <w:t xml:space="preserve">Drupal page request log :: Records all Drupal page loads on your website.</w:t>
      </w:r>
    </w:p>
    <w:p>
      <w:pPr>
        <w:numPr>
          <w:numId w:val="1001"/>
          <w:ilvl w:val="0"/>
        </w:numPr>
      </w:pPr>
      <w:r>
        <w:t xml:space="preserve">Drupal watchdog log :: Records Drupal-related actions on your website. The watchdog log is recorded on your server if you have enabled the syslog module.</w:t>
      </w:r>
    </w:p>
    <w:p>
      <w:pPr>
        <w:numPr>
          <w:numId w:val="1001"/>
          <w:ilvl w:val="0"/>
        </w:numPr>
      </w:pPr>
      <w:r>
        <w:t xml:space="preserve">MySQL slow query log :: Contains a list of MySQL queries that have taken longer than one second to complete.</w:t>
      </w:r>
    </w:p>
    <w:p>
      <w:pPr>
        <w:numPr>
          <w:numId w:val="1001"/>
          <w:ilvl w:val="0"/>
        </w:numPr>
      </w:pPr>
      <w:r>
        <w:t xml:space="preserve">PHP error log :: Records any issues that occur during the PHP processing portion of a page load. Issues reported here are usually caused by a website’s code, configuration, or content.</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4"/>
      </w:pPr>
      <w:bookmarkStart w:id="35" w:name="drupal-specific-control-support-1"/>
      <w:r>
        <w:t xml:space="preserve">Drupal specific control support</w:t>
      </w:r>
      <w:bookmarkEnd w:id="35"/>
    </w:p>
    <w:p>
      <w:pPr>
        <w:pStyle w:val="FirstParagraph"/>
      </w:pPr>
      <w:r>
        <w:t xml:space="preserve">All security-related issues and events, including requests for server log analysis, are recorded in CivicActions’ JIRA tracking system.</w:t>
      </w:r>
    </w:p>
    <w:p>
      <w:pPr>
        <w:pStyle w:val="Heading3"/>
      </w:pPr>
      <w:bookmarkStart w:id="36" w:name="part-c"/>
      <w:r>
        <w:t xml:space="preserve">Part c)</w:t>
      </w:r>
      <w:bookmarkEnd w:id="36"/>
    </w:p>
    <w:p>
      <w:pPr>
        <w:pStyle w:val="Heading4"/>
      </w:pPr>
      <w:bookmarkStart w:id="37" w:name="drupal-specific-control-support-2"/>
      <w:r>
        <w:t xml:space="preserve">Drupal specific control support</w:t>
      </w:r>
      <w:bookmarkEnd w:id="37"/>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3"/>
      </w:pPr>
      <w:bookmarkStart w:id="38" w:name="part-d"/>
      <w:r>
        <w:t xml:space="preserve">Part d)</w:t>
      </w:r>
      <w:bookmarkEnd w:id="38"/>
    </w:p>
    <w:p>
      <w:pPr>
        <w:pStyle w:val="Heading4"/>
      </w:pPr>
      <w:bookmarkStart w:id="39" w:name="drupal-specific-control-support-3"/>
      <w:r>
        <w:t xml:space="preserve">Drupal specific control support</w:t>
      </w:r>
      <w:bookmarkEnd w:id="39"/>
    </w:p>
    <w:p>
      <w:pPr>
        <w:pStyle w:val="FirstParagraph"/>
      </w:pPr>
      <w:r>
        <w:t xml:space="preserve">Information captured in the transaction logs includes, but is not limited to, the following auditable events:</w:t>
      </w:r>
    </w:p>
    <w:p>
      <w:pPr>
        <w:numPr>
          <w:numId w:val="1002"/>
          <w:ilvl w:val="0"/>
        </w:numPr>
      </w:pPr>
      <w:r>
        <w:t xml:space="preserve">Failed login attempts</w:t>
      </w:r>
    </w:p>
    <w:p>
      <w:pPr>
        <w:numPr>
          <w:numId w:val="1002"/>
          <w:ilvl w:val="0"/>
        </w:numPr>
      </w:pPr>
      <w:r>
        <w:t xml:space="preserve">Successful login attempts</w:t>
      </w:r>
    </w:p>
    <w:p>
      <w:pPr>
        <w:numPr>
          <w:numId w:val="1002"/>
          <w:ilvl w:val="0"/>
        </w:numPr>
      </w:pPr>
      <w:r>
        <w:t xml:space="preserve">User account deletions</w:t>
      </w:r>
    </w:p>
    <w:p>
      <w:pPr>
        <w:numPr>
          <w:numId w:val="1002"/>
          <w:ilvl w:val="0"/>
        </w:numPr>
      </w:pPr>
      <w:r>
        <w:t xml:space="preserve">User account blocking/unblocking</w:t>
      </w:r>
    </w:p>
    <w:p>
      <w:pPr>
        <w:numPr>
          <w:numId w:val="1002"/>
          <w:ilvl w:val="0"/>
        </w:numPr>
      </w:pPr>
      <w:r>
        <w:t xml:space="preserve">Changes in user role assignments</w:t>
      </w:r>
    </w:p>
    <w:p>
      <w:pPr>
        <w:numPr>
          <w:numId w:val="1002"/>
          <w:ilvl w:val="0"/>
        </w:numPr>
      </w:pPr>
      <w:r>
        <w:t xml:space="preserve">Unauthorized attempts to alter protected user fields</w:t>
      </w:r>
    </w:p>
    <w:p>
      <w:pPr>
        <w:numPr>
          <w:numId w:val="1002"/>
          <w:ilvl w:val="0"/>
        </w:numPr>
      </w:pPr>
      <w:r>
        <w:t xml:space="preserve">New user account creation</w:t>
      </w:r>
    </w:p>
    <w:p>
      <w:pPr>
        <w:numPr>
          <w:numId w:val="1002"/>
          <w:ilvl w:val="0"/>
        </w:numPr>
      </w:pPr>
      <w:r>
        <w:t xml:space="preserve">Password reset instructions mailed</w:t>
      </w:r>
    </w:p>
    <w:p>
      <w:pPr>
        <w:numPr>
          <w:numId w:val="1002"/>
          <w:ilvl w:val="0"/>
        </w:numPr>
      </w:pPr>
      <w:r>
        <w:t xml:space="preserve">User logins via one-time login link</w:t>
      </w:r>
    </w:p>
    <w:p>
      <w:pPr>
        <w:numPr>
          <w:numId w:val="1002"/>
          <w:ilvl w:val="0"/>
        </w:numPr>
      </w:pPr>
      <w:r>
        <w:t xml:space="preserve">User logouts</w:t>
      </w:r>
    </w:p>
    <w:p>
      <w:pPr>
        <w:numPr>
          <w:numId w:val="1002"/>
          <w:ilvl w:val="0"/>
        </w:numPr>
      </w:pPr>
      <w:r>
        <w:t xml:space="preserve">Content creation (datasets, resources and other content types)</w:t>
      </w:r>
    </w:p>
    <w:p>
      <w:pPr>
        <w:numPr>
          <w:numId w:val="1002"/>
          <w:ilvl w:val="0"/>
        </w:numPr>
      </w:pPr>
      <w:r>
        <w:t xml:space="preserve">Content modification</w:t>
      </w:r>
    </w:p>
    <w:p>
      <w:pPr>
        <w:numPr>
          <w:numId w:val="1002"/>
          <w:ilvl w:val="0"/>
        </w:numPr>
      </w:pPr>
      <w:r>
        <w:t xml:space="preserve">Content deletion</w:t>
      </w:r>
    </w:p>
    <w:p>
      <w:pPr>
        <w:numPr>
          <w:numId w:val="1002"/>
          <w:ilvl w:val="0"/>
        </w:numPr>
      </w:pPr>
      <w:r>
        <w:t xml:space="preserve">Content publishing</w:t>
      </w:r>
    </w:p>
    <w:p>
      <w:pPr>
        <w:numPr>
          <w:numId w:val="1002"/>
          <w:ilvl w:val="0"/>
        </w:numPr>
      </w:pPr>
      <w:r>
        <w:t xml:space="preserve">Content unpublishing</w:t>
      </w:r>
    </w:p>
    <w:p>
      <w:pPr>
        <w:numPr>
          <w:numId w:val="1002"/>
          <w:ilvl w:val="0"/>
        </w:numPr>
      </w:pPr>
      <w:r>
        <w:t xml:space="preserve">File uploads</w:t>
      </w:r>
    </w:p>
    <w:p>
      <w:pPr>
        <w:numPr>
          <w:numId w:val="1002"/>
          <w:ilvl w:val="0"/>
        </w:numPr>
      </w:pPr>
      <w:r>
        <w:t xml:space="preserve">Web page not found</w:t>
      </w:r>
    </w:p>
    <w:p>
      <w:pPr>
        <w:numPr>
          <w:numId w:val="1002"/>
          <w:ilvl w:val="0"/>
        </w:numPr>
      </w:pPr>
      <w:r>
        <w:t xml:space="preserve">Website configuration changes</w:t>
      </w:r>
    </w:p>
    <w:p>
      <w:pPr>
        <w:numPr>
          <w:numId w:val="1002"/>
          <w:ilvl w:val="0"/>
        </w:numPr>
      </w:pPr>
      <w:r>
        <w:t xml:space="preserve">System administration activities</w:t>
      </w:r>
    </w:p>
    <w:p>
      <w:pPr>
        <w:numPr>
          <w:numId w:val="1002"/>
          <w:ilvl w:val="0"/>
        </w:numPr>
      </w:pPr>
      <w:r>
        <w:t xml:space="preserve">Slow query logs.</w:t>
      </w:r>
    </w:p>
    <w:p>
      <w:pPr>
        <w:numPr>
          <w:numId w:val="1002"/>
          <w:ilvl w:val="0"/>
        </w:numPr>
      </w:pPr>
      <w:r>
        <w:t xml:space="preserve">PHP error logs: Captures any errors logged during execution of the PHP programming</w:t>
      </w:r>
    </w:p>
    <w:p>
      <w:pPr>
        <w:numPr>
          <w:numId w:val="1000"/>
          <w:ilvl w:val="0"/>
        </w:numPr>
      </w:pPr>
      <w:r>
        <w:t xml:space="preserve">language.</w:t>
      </w:r>
    </w:p>
    <w:p>
      <w:pPr>
        <w:pStyle w:val="Heading2"/>
      </w:pPr>
      <w:bookmarkStart w:id="40" w:name="au-03-content-of-audit-records"/>
      <w:r>
        <w:t xml:space="preserve">AU-03 CONTENT OF AUDIT RECORDS</w:t>
      </w:r>
      <w:bookmarkEnd w:id="40"/>
    </w:p>
    <w:p>
      <w:pPr>
        <w:pStyle w:val="BlockText"/>
      </w:pPr>
      <w:r>
        <w:t xml:space="preserve">Control description:</w:t>
      </w:r>
      <w:r>
        <w:t xml:space="preserve"> </w:t>
      </w:r>
      <w:hyperlink r:id="rId41">
        <w:r>
          <w:rPr>
            <w:rStyle w:val="Hyperlink"/>
          </w:rPr>
          <w:t xml:space="preserve">http://800-53.govready.com/control?id=AU-3</w:t>
        </w:r>
      </w:hyperlink>
    </w:p>
    <w:p>
      <w:pPr>
        <w:pStyle w:val="BlockText"/>
      </w:pPr>
      <w:r>
        <w:t xml:space="preserve">Security control type: Hybrid</w:t>
      </w:r>
    </w:p>
    <w:p>
      <w:pPr>
        <w:pStyle w:val="Heading4"/>
      </w:pPr>
      <w:bookmarkStart w:id="42" w:name="drupal-specific-control-support-4"/>
      <w:r>
        <w:t xml:space="preserve">Drupal specific control support</w:t>
      </w:r>
      <w:bookmarkEnd w:id="42"/>
    </w:p>
    <w:p>
      <w:pPr>
        <w:pStyle w:val="FirstParagraph"/>
      </w:pPr>
      <w:r>
        <w:t xml:space="preserve">The logs collected for Drupal sites include the following types of information:</w:t>
      </w:r>
    </w:p>
    <w:p>
      <w:pPr>
        <w:numPr>
          <w:numId w:val="1003"/>
          <w:ilvl w:val="0"/>
        </w:numPr>
      </w:pPr>
      <w:r>
        <w:t xml:space="preserve">IP number of the request originator</w:t>
      </w:r>
    </w:p>
    <w:p>
      <w:pPr>
        <w:numPr>
          <w:numId w:val="1003"/>
          <w:ilvl w:val="0"/>
        </w:numPr>
      </w:pPr>
      <w:r>
        <w:t xml:space="preserve">Timestamp</w:t>
      </w:r>
    </w:p>
    <w:p>
      <w:pPr>
        <w:numPr>
          <w:numId w:val="1003"/>
          <w:ilvl w:val="0"/>
        </w:numPr>
      </w:pPr>
      <w:r>
        <w:t xml:space="preserve">Request URL</w:t>
      </w:r>
    </w:p>
    <w:p>
      <w:pPr>
        <w:numPr>
          <w:numId w:val="1003"/>
          <w:ilvl w:val="0"/>
        </w:numPr>
      </w:pPr>
      <w:r>
        <w:t xml:space="preserve">HTTP status code returned</w:t>
      </w:r>
    </w:p>
    <w:p>
      <w:pPr>
        <w:numPr>
          <w:numId w:val="1003"/>
          <w:ilvl w:val="0"/>
        </w:numPr>
      </w:pPr>
      <w:r>
        <w:t xml:space="preserve">Username</w:t>
      </w:r>
    </w:p>
    <w:p>
      <w:pPr>
        <w:numPr>
          <w:numId w:val="1003"/>
          <w:ilvl w:val="0"/>
        </w:numPr>
      </w:pPr>
      <w:r>
        <w:t xml:space="preserve">Drupal watchdog message (if applicable)</w:t>
      </w:r>
    </w:p>
    <w:p>
      <w:pPr>
        <w:numPr>
          <w:numId w:val="1003"/>
          <w:ilvl w:val="0"/>
        </w:numPr>
      </w:pPr>
      <w:r>
        <w:t xml:space="preserve">Unique numerical ID of the content being modified (for content creation, modification and deletion events)</w:t>
      </w:r>
    </w:p>
    <w:p>
      <w:pPr>
        <w:pStyle w:val="FirstParagraph"/>
      </w:pP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4"/>
      </w:pPr>
      <w:bookmarkStart w:id="43" w:name="amazon-web-services-aws-us-eastwest-control-support-2"/>
      <w:r>
        <w:t xml:space="preserve">Amazon Web Services (AWS) US-East/West control support</w:t>
      </w:r>
      <w:bookmarkEnd w:id="43"/>
    </w:p>
    <w:p>
      <w:pPr>
        <w:pStyle w:val="FirstParagraph"/>
      </w:pPr>
      <w:r>
        <w:t xml:space="preserve">The system partially inherits this control from the FedRAMP Provisional ATO granted to the AWS Cloud dated 1 May 2013.</w:t>
      </w:r>
    </w:p>
    <w:p>
      <w:pPr>
        <w:pStyle w:val="Heading2"/>
      </w:pPr>
      <w:bookmarkStart w:id="44" w:name="au-04-audit-storage-capacity"/>
      <w:r>
        <w:t xml:space="preserve">AU-04 AUDIT STORAGE CAPACITY</w:t>
      </w:r>
      <w:bookmarkEnd w:id="44"/>
    </w:p>
    <w:p>
      <w:pPr>
        <w:pStyle w:val="BlockText"/>
      </w:pPr>
      <w:r>
        <w:t xml:space="preserve">Control description:</w:t>
      </w:r>
      <w:r>
        <w:t xml:space="preserve"> </w:t>
      </w:r>
      <w:hyperlink r:id="rId45">
        <w:r>
          <w:rPr>
            <w:rStyle w:val="Hyperlink"/>
          </w:rPr>
          <w:t xml:space="preserve">http://800-53.govready.com/control?id=AU-4</w:t>
        </w:r>
      </w:hyperlink>
    </w:p>
    <w:p>
      <w:pPr>
        <w:pStyle w:val="BlockText"/>
      </w:pPr>
      <w:r>
        <w:t xml:space="preserve">Security control type: Inherited (Cloud Service Provider)</w:t>
      </w:r>
    </w:p>
    <w:p>
      <w:pPr>
        <w:pStyle w:val="Heading4"/>
      </w:pPr>
      <w:bookmarkStart w:id="46" w:name="civicactions-responsibility-3"/>
      <w:r>
        <w:t xml:space="preserve">CivicActions Responsibility</w:t>
      </w:r>
      <w:bookmarkEnd w:id="46"/>
    </w:p>
    <w:p>
      <w:pPr>
        <w:pStyle w:val="FirstParagraph"/>
      </w:pPr>
      <w:r>
        <w:t xml:space="preserve">CivicActions ensures adequate storage capability requirements listed in AU-11 for all events from the application, database, and hosting environment.</w:t>
      </w:r>
    </w:p>
    <w:p>
      <w:pPr>
        <w:pStyle w:val="Heading4"/>
      </w:pPr>
      <w:bookmarkStart w:id="47" w:name="amazon-web-services-aws-us-eastwest-control-support-3"/>
      <w:r>
        <w:t xml:space="preserve">Amazon Web Services (AWS) US-East/West control support</w:t>
      </w:r>
      <w:bookmarkEnd w:id="47"/>
    </w:p>
    <w:p>
      <w:pPr>
        <w:pStyle w:val="FirstParagraph"/>
      </w:pPr>
      <w:r>
        <w:t xml:space="preserve">The system partially inherits this control from the FedRAMP Provisional ATO granted to the AWS Cloud dated 1 May 2013 for the following: disk space availability.</w:t>
      </w:r>
    </w:p>
    <w:p>
      <w:pPr>
        <w:pStyle w:val="Heading2"/>
      </w:pPr>
      <w:bookmarkStart w:id="48" w:name="au-05-response-to-audit-processing-failures"/>
      <w:r>
        <w:t xml:space="preserve">AU-05 RESPONSE TO AUDIT PROCESSING FAILURES</w:t>
      </w:r>
      <w:bookmarkEnd w:id="48"/>
    </w:p>
    <w:p>
      <w:pPr>
        <w:pStyle w:val="BlockText"/>
      </w:pPr>
      <w:r>
        <w:t xml:space="preserve">Control description:</w:t>
      </w:r>
      <w:r>
        <w:t xml:space="preserve"> </w:t>
      </w:r>
      <w:hyperlink r:id="rId49">
        <w:r>
          <w:rPr>
            <w:rStyle w:val="Hyperlink"/>
          </w:rPr>
          <w:t xml:space="preserve">http://800-53.govready.com/control?id=AU-5</w:t>
        </w:r>
      </w:hyperlink>
    </w:p>
    <w:p>
      <w:pPr>
        <w:pStyle w:val="BlockText"/>
      </w:pPr>
      <w:r>
        <w:t xml:space="preserve">Security control type: Hybrid</w:t>
      </w:r>
    </w:p>
    <w:p>
      <w:pPr>
        <w:pStyle w:val="Heading4"/>
      </w:pPr>
      <w:bookmarkStart w:id="50" w:name="civicactions-responsibility-4"/>
      <w:r>
        <w:t xml:space="preserve">CivicActions Responsibility</w:t>
      </w:r>
      <w:bookmarkEnd w:id="50"/>
    </w:p>
    <w:p>
      <w:pPr>
        <w:pStyle w:val="FirstParagraph"/>
      </w:pPr>
      <w:r>
        <w:t xml:space="preserve">When notified (e.g., via CloudWatch) of an auditing failure, CivicActions Operations will review the causes and take corrective action.</w:t>
      </w:r>
    </w:p>
    <w:p>
      <w:pPr>
        <w:pStyle w:val="Heading4"/>
      </w:pPr>
      <w:bookmarkStart w:id="51" w:name="amazon-web-services-aws-us-eastwest-control-support-4"/>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response to audit processing failures.</w:t>
      </w:r>
    </w:p>
    <w:p>
      <w:pPr>
        <w:pStyle w:val="BodyText"/>
      </w:pPr>
      <w:r>
        <w:t xml:space="preserve">In the event of low storage or other system issues affecting audit, the AWS CloudWatch monitoring system will alert CivicActions Operations via real-time alert mechanism such as OpsGenie.</w:t>
      </w:r>
    </w:p>
    <w:p>
      <w:pPr>
        <w:pStyle w:val="Heading2"/>
      </w:pPr>
      <w:bookmarkStart w:id="52" w:name="au-06-audit-review-analysis-and-reporting"/>
      <w:r>
        <w:t xml:space="preserve">AU-06 AUDIT REVIEW, ANALYSIS, AND REPORTING</w:t>
      </w:r>
      <w:bookmarkEnd w:id="52"/>
    </w:p>
    <w:p>
      <w:pPr>
        <w:pStyle w:val="BlockText"/>
      </w:pPr>
      <w:r>
        <w:t xml:space="preserve">Control description:</w:t>
      </w:r>
      <w:r>
        <w:t xml:space="preserve"> </w:t>
      </w:r>
      <w:hyperlink r:id="rId53">
        <w:r>
          <w:rPr>
            <w:rStyle w:val="Hyperlink"/>
          </w:rPr>
          <w:t xml:space="preserve">http://800-53.govready.com/control?id=AU-6</w:t>
        </w:r>
      </w:hyperlink>
    </w:p>
    <w:p>
      <w:pPr>
        <w:pStyle w:val="BlockText"/>
      </w:pPr>
      <w:r>
        <w:t xml:space="preserve">Security control type: Hybrid</w:t>
      </w:r>
    </w:p>
    <w:p>
      <w:pPr>
        <w:pStyle w:val="Heading4"/>
      </w:pPr>
      <w:bookmarkStart w:id="54" w:name="amazon-web-services-aws-us-eastwest-control-support-5"/>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w:t>
      </w:r>
    </w:p>
    <w:p>
      <w:pPr>
        <w:pStyle w:val="Heading3"/>
      </w:pPr>
      <w:bookmarkStart w:id="55" w:name="part-a-1"/>
      <w:r>
        <w:t xml:space="preserve">Part a)</w:t>
      </w:r>
      <w:bookmarkEnd w:id="55"/>
    </w:p>
    <w:p>
      <w:pPr>
        <w:pStyle w:val="Heading4"/>
      </w:pPr>
      <w:bookmarkStart w:id="56" w:name="civicactions-responsibility-5"/>
      <w:r>
        <w:t xml:space="preserve">CivicActions Responsibility</w:t>
      </w:r>
      <w:bookmarkEnd w:id="56"/>
    </w:p>
    <w:p>
      <w:pPr>
        <w:pStyle w:val="FirstParagraph"/>
      </w:pPr>
      <w:r>
        <w:t xml:space="preserve">CivicActions security audit data is collected by a Graylog Security and Event Management (SIEM) dashboard to support real-time and after-the-fact investigation at the application level for the following:</w:t>
      </w:r>
    </w:p>
    <w:p>
      <w:pPr>
        <w:numPr>
          <w:numId w:val="1004"/>
          <w:ilvl w:val="0"/>
        </w:numPr>
      </w:pPr>
      <w:r>
        <w:t xml:space="preserve">Indications of inappropriate or unusual activity</w:t>
      </w:r>
    </w:p>
    <w:p>
      <w:pPr>
        <w:numPr>
          <w:numId w:val="1004"/>
          <w:ilvl w:val="0"/>
        </w:numPr>
      </w:pPr>
      <w:r>
        <w:t xml:space="preserve">Assurance that logging is functioning properly</w:t>
      </w:r>
    </w:p>
    <w:p>
      <w:pPr>
        <w:numPr>
          <w:numId w:val="1004"/>
          <w:ilvl w:val="0"/>
        </w:numPr>
      </w:pPr>
      <w:r>
        <w:t xml:space="preserve">Adherence to logging standards identified in this procedure</w:t>
      </w:r>
    </w:p>
    <w:p>
      <w:pPr>
        <w:pStyle w:val="Heading3"/>
      </w:pPr>
      <w:bookmarkStart w:id="57" w:name="part-b-1"/>
      <w:r>
        <w:t xml:space="preserve">Part b)</w:t>
      </w:r>
      <w:bookmarkEnd w:id="57"/>
    </w:p>
    <w:p>
      <w:pPr>
        <w:pStyle w:val="Heading4"/>
      </w:pPr>
      <w:bookmarkStart w:id="58" w:name="civicactions-responsibility-6"/>
      <w:r>
        <w:t xml:space="preserve">CivicActions Responsibility</w:t>
      </w:r>
      <w:bookmarkEnd w:id="58"/>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2"/>
      </w:pPr>
      <w:bookmarkStart w:id="59" w:name="au-08-time-stamps"/>
      <w:r>
        <w:t xml:space="preserve">AU-08 TIME STAMPS</w:t>
      </w:r>
      <w:bookmarkEnd w:id="59"/>
    </w:p>
    <w:p>
      <w:pPr>
        <w:pStyle w:val="BlockText"/>
      </w:pPr>
      <w:r>
        <w:t xml:space="preserve">Control description:</w:t>
      </w:r>
      <w:r>
        <w:t xml:space="preserve"> </w:t>
      </w:r>
      <w:hyperlink r:id="rId60">
        <w:r>
          <w:rPr>
            <w:rStyle w:val="Hyperlink"/>
          </w:rPr>
          <w:t xml:space="preserve">http://800-53.govready.com/control?id=AU-8</w:t>
        </w:r>
      </w:hyperlink>
    </w:p>
    <w:p>
      <w:pPr>
        <w:pStyle w:val="BlockText"/>
      </w:pPr>
      <w:r>
        <w:t xml:space="preserve">Security control type: Hybrid</w:t>
      </w:r>
    </w:p>
    <w:p>
      <w:pPr>
        <w:pStyle w:val="Heading4"/>
      </w:pPr>
      <w:bookmarkStart w:id="61" w:name="lincs-specific-control-or-lincs-responsibility-1"/>
      <w:r>
        <w:t xml:space="preserve">LINCS specific control or LINCS Responsibility</w:t>
      </w:r>
      <w:bookmarkEnd w:id="61"/>
    </w:p>
    <w:p>
      <w:pPr>
        <w:pStyle w:val="FirstParagraph"/>
      </w:pPr>
      <w:r>
        <w:t xml:space="preserve">The LINCS Technology Project system clocks are synchronized system-wide and provide time stamps with audit records.</w:t>
      </w:r>
    </w:p>
    <w:p>
      <w:pPr>
        <w:pStyle w:val="Heading4"/>
      </w:pPr>
      <w:bookmarkStart w:id="62" w:name="amazon-web-services-aws-us-eastwest-control-support-6"/>
      <w:r>
        <w:t xml:space="preserve">Amazon Web Services (AWS) US-East/West control support</w:t>
      </w:r>
      <w:bookmarkEnd w:id="62"/>
    </w:p>
    <w:p>
      <w:pPr>
        <w:pStyle w:val="FirstParagraph"/>
      </w:pPr>
      <w:r>
        <w:t xml:space="preserve">The system partially inherits this control from the FedRAMP Provisional ATO granted to the AWS Cloud dated 1 May 2013.</w:t>
      </w:r>
    </w:p>
    <w:p>
      <w:pPr>
        <w:pStyle w:val="Heading2"/>
      </w:pPr>
      <w:bookmarkStart w:id="63" w:name="au-09-protection-of-audit-information"/>
      <w:r>
        <w:t xml:space="preserve">AU-09 PROTECTION OF AUDIT INFORMATION</w:t>
      </w:r>
      <w:bookmarkEnd w:id="63"/>
    </w:p>
    <w:p>
      <w:pPr>
        <w:pStyle w:val="BlockText"/>
      </w:pPr>
      <w:r>
        <w:t xml:space="preserve">Control description:</w:t>
      </w:r>
      <w:r>
        <w:t xml:space="preserve"> </w:t>
      </w:r>
      <w:hyperlink r:id="rId64">
        <w:r>
          <w:rPr>
            <w:rStyle w:val="Hyperlink"/>
          </w:rPr>
          <w:t xml:space="preserve">http://800-53.govready.com/control?id=AU-9</w:t>
        </w:r>
      </w:hyperlink>
    </w:p>
    <w:p>
      <w:pPr>
        <w:pStyle w:val="BlockText"/>
      </w:pPr>
      <w:r>
        <w:t xml:space="preserve">Security control type: Inherited (Cloud Service Provider)</w:t>
      </w:r>
    </w:p>
    <w:p>
      <w:pPr>
        <w:pStyle w:val="Heading4"/>
      </w:pPr>
      <w:bookmarkStart w:id="65" w:name="civicactions-responsibility-7"/>
      <w:r>
        <w:t xml:space="preserve">CivicActions Responsibility</w:t>
      </w:r>
      <w:bookmarkEnd w:id="65"/>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4"/>
      </w:pPr>
      <w:bookmarkStart w:id="66" w:name="amazon-web-services-aws-us-eastwest-control-support-7"/>
      <w:r>
        <w:t xml:space="preserve">Amazon Web Services (AWS) US-East/West control support</w:t>
      </w:r>
      <w:bookmarkEnd w:id="66"/>
    </w:p>
    <w:p>
      <w:pPr>
        <w:pStyle w:val="FirstParagraph"/>
      </w:pPr>
      <w:r>
        <w:t xml:space="preserve">This system partially inherits this control from the FedRAMP Provisional ATO granted to the AWS Cloud dated 1 May 2013.</w:t>
      </w:r>
    </w:p>
    <w:p>
      <w:pPr>
        <w:pStyle w:val="Heading2"/>
      </w:pPr>
      <w:bookmarkStart w:id="67" w:name="au-11-audit-record-retention"/>
      <w:r>
        <w:t xml:space="preserve">AU-11 AUDIT RECORD RETENTION</w:t>
      </w:r>
      <w:bookmarkEnd w:id="67"/>
    </w:p>
    <w:p>
      <w:pPr>
        <w:pStyle w:val="BlockText"/>
      </w:pPr>
      <w:r>
        <w:t xml:space="preserve">Control description:</w:t>
      </w:r>
      <w:r>
        <w:t xml:space="preserve"> </w:t>
      </w:r>
      <w:hyperlink r:id="rId68">
        <w:r>
          <w:rPr>
            <w:rStyle w:val="Hyperlink"/>
          </w:rPr>
          <w:t xml:space="preserve">http://800-53.govready.com/control?id=AU-11</w:t>
        </w:r>
      </w:hyperlink>
    </w:p>
    <w:p>
      <w:pPr>
        <w:pStyle w:val="BlockText"/>
      </w:pPr>
      <w:r>
        <w:t xml:space="preserve">Security control type: Inherited (Cloud Service Provider)</w:t>
      </w:r>
    </w:p>
    <w:p>
      <w:pPr>
        <w:pStyle w:val="Heading4"/>
      </w:pPr>
      <w:bookmarkStart w:id="69" w:name="civicactions-responsibility-8"/>
      <w:r>
        <w:t xml:space="preserve">CivicActions Responsibility</w:t>
      </w:r>
      <w:bookmarkEnd w:id="69"/>
    </w:p>
    <w:p>
      <w:pPr>
        <w:pStyle w:val="FirstParagraph"/>
      </w:pPr>
      <w:r>
        <w:t xml:space="preserve">CivicActions audits events from the application, database, and hosting environment, and retains these records for at least 180 days.</w:t>
      </w:r>
    </w:p>
    <w:p>
      <w:pPr>
        <w:pStyle w:val="Heading4"/>
      </w:pPr>
      <w:bookmarkStart w:id="70" w:name="amazon-web-services-aws-us-eastwest-control-support-8"/>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w:t>
      </w:r>
    </w:p>
    <w:p>
      <w:pPr>
        <w:pStyle w:val="Heading2"/>
      </w:pPr>
      <w:bookmarkStart w:id="71" w:name="au-12-audit-generation"/>
      <w:r>
        <w:t xml:space="preserve">AU-12 AUDIT GENERATION</w:t>
      </w:r>
      <w:bookmarkEnd w:id="71"/>
    </w:p>
    <w:p>
      <w:pPr>
        <w:pStyle w:val="BlockText"/>
      </w:pPr>
      <w:r>
        <w:t xml:space="preserve">Control description:</w:t>
      </w:r>
      <w:r>
        <w:t xml:space="preserve"> </w:t>
      </w:r>
      <w:hyperlink r:id="rId72">
        <w:r>
          <w:rPr>
            <w:rStyle w:val="Hyperlink"/>
          </w:rPr>
          <w:t xml:space="preserve">http://800-53.govready.com/control?id=AU-12</w:t>
        </w:r>
      </w:hyperlink>
    </w:p>
    <w:p>
      <w:pPr>
        <w:pStyle w:val="BlockText"/>
      </w:pPr>
      <w:r>
        <w:t xml:space="preserve">Security control type: Hybrid</w:t>
      </w:r>
    </w:p>
    <w:p>
      <w:pPr>
        <w:pStyle w:val="Heading4"/>
      </w:pPr>
      <w:bookmarkStart w:id="73" w:name="amazon-web-services-aws-us-eastwest-control-support-9"/>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w:t>
      </w:r>
    </w:p>
    <w:p>
      <w:pPr>
        <w:pStyle w:val="Heading3"/>
      </w:pPr>
      <w:bookmarkStart w:id="74" w:name="part-a-2"/>
      <w:r>
        <w:t xml:space="preserve">Part a)</w:t>
      </w:r>
      <w:bookmarkEnd w:id="74"/>
    </w:p>
    <w:p>
      <w:pPr>
        <w:pStyle w:val="Heading4"/>
      </w:pPr>
      <w:bookmarkStart w:id="75" w:name="civicactions-responsibility-9"/>
      <w:r>
        <w:t xml:space="preserve">CivicActions Responsibility</w:t>
      </w:r>
      <w:bookmarkEnd w:id="75"/>
    </w:p>
    <w:p>
      <w:pPr>
        <w:pStyle w:val="FirstParagraph"/>
      </w:pPr>
      <w:r>
        <w:t xml:space="preserve">CivicActions ensures audit records are generated for its web and event logs as required in AU-2 and AU-3 for servers, application, database and network components.</w:t>
      </w:r>
    </w:p>
    <w:p>
      <w:pPr>
        <w:pStyle w:val="Heading3"/>
      </w:pPr>
      <w:bookmarkStart w:id="76" w:name="part-b-2"/>
      <w:r>
        <w:t xml:space="preserve">Part b)</w:t>
      </w:r>
      <w:bookmarkEnd w:id="76"/>
    </w:p>
    <w:p>
      <w:pPr>
        <w:pStyle w:val="Heading4"/>
      </w:pPr>
      <w:bookmarkStart w:id="77" w:name="civicactions-responsibility-10"/>
      <w:r>
        <w:t xml:space="preserve">CivicActions Responsibility</w:t>
      </w:r>
      <w:bookmarkEnd w:id="7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3"/>
      </w:pPr>
      <w:bookmarkStart w:id="78" w:name="part-c-1"/>
      <w:r>
        <w:t xml:space="preserve">Part c)</w:t>
      </w:r>
      <w:bookmarkEnd w:id="78"/>
    </w:p>
    <w:p>
      <w:pPr>
        <w:pStyle w:val="Heading4"/>
      </w:pPr>
      <w:bookmarkStart w:id="79" w:name="civicactions-responsibility-11"/>
      <w:r>
        <w:t xml:space="preserve">CivicActions Responsibility</w:t>
      </w:r>
      <w:bookmarkEnd w:id="7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2018-11-12T18:56:39Z</dcterms:created>
  <dcterms:modified xsi:type="dcterms:W3CDTF">2018-11-12T18:56:39Z</dcterms:modified>
</cp:coreProperties>
</file>

<file path=docProps/custom.xml><?xml version="1.0" encoding="utf-8"?>
<Properties xmlns="http://schemas.openxmlformats.org/officeDocument/2006/custom-properties" xmlns:vt="http://schemas.openxmlformats.org/officeDocument/2006/docPropsVTypes"/>
</file>