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m-configuration-management"/>
      <w:r>
        <w:t xml:space="preserve">CM: Configuration Management</w:t>
      </w:r>
      <w:bookmarkEnd w:id="22"/>
    </w:p>
    <w:p>
      <w:pPr>
        <w:pStyle w:val="Heading3"/>
      </w:pPr>
      <w:bookmarkStart w:id="23" w:name="cm-1-configuration-management-policy-and-procedures"/>
      <w:r>
        <w:t xml:space="preserve">CM-1: Configuration Management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configuration management policy that addresses purpose, scope, roles,</w:t>
      </w:r>
      <w:r>
        <w:br w:type="textWrapping"/>
      </w:r>
      <w:r>
        <w:rPr>
          <w:rStyle w:val="VerbatimChar"/>
        </w:rPr>
        <w:t xml:space="preserve">responsibilities, management commitment, coordination among organizational entities, and compliance; and</w:t>
      </w:r>
      <w:r>
        <w:br w:type="textWrapping"/>
      </w:r>
      <w:r>
        <w:rPr>
          <w:rStyle w:val="VerbatimChar"/>
        </w:rPr>
        <w:t xml:space="preserve">    2.  Procedures to facilitate the implementation of the configuration management</w:t>
      </w:r>
      <w:r>
        <w:br w:type="textWrapping"/>
      </w:r>
      <w:r>
        <w:rPr>
          <w:rStyle w:val="VerbatimChar"/>
        </w:rPr>
        <w:t xml:space="preserve">policy and associated configuration management controls; and</w:t>
      </w:r>
      <w:r>
        <w:br w:type="textWrapping"/>
      </w:r>
      <w:r>
        <w:rPr>
          <w:rStyle w:val="VerbatimChar"/>
        </w:rPr>
        <w:t xml:space="preserve">  b.  Reviews and updates the current:</w:t>
      </w:r>
      <w:r>
        <w:br w:type="textWrapping"/>
      </w:r>
      <w:r>
        <w:rPr>
          <w:rStyle w:val="VerbatimChar"/>
        </w:rPr>
        <w:t xml:space="preserve">    1.  Configuration management policy [Assignment: organization-defined frequency];</w:t>
      </w:r>
      <w:r>
        <w:br w:type="textWrapping"/>
      </w:r>
      <w:r>
        <w:rPr>
          <w:rStyle w:val="VerbatimChar"/>
        </w:rPr>
        <w:t xml:space="preserve">and</w:t>
      </w:r>
      <w:r>
        <w:br w:type="textWrapping"/>
      </w:r>
      <w:r>
        <w:rPr>
          <w:rStyle w:val="VerbatimChar"/>
        </w:rPr>
        <w:t xml:space="preserve">    2.  Configuration management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r>
        <w:t xml:space="preserve"> </w:t>
      </w:r>
      <w:r>
        <w:t xml:space="preserve">Configuration changes are overseen by the Change Control Board (CCB) consisting of the System Owner, Project Manager, CivicActions Operations staff and the engineering team.</w:t>
      </w:r>
    </w:p>
    <w:p>
      <w:pPr>
        <w:pStyle w:val="Heading5"/>
      </w:pPr>
      <w:bookmarkStart w:id="26" w:name="project"/>
      <w:r>
        <w:t xml:space="preserve">Project</w:t>
      </w:r>
      <w:bookmarkEnd w:id="26"/>
    </w:p>
    <w:p>
      <w:pPr>
        <w:pStyle w:val="FirstParagraph"/>
      </w:pPr>
      <w:r>
        <w:t xml:space="preserve">The configuration management policy and procedures are formally documented in the Project Configuration Management Plan (CMP), which provides the roles and responsibilities as it pertains to physical and environmental protection. It defines responsibilities for the implementation and oversight of the guidance contained herein. Client reviews and updates the policy as necessary.</w:t>
      </w:r>
    </w:p>
    <w:p>
      <w:pPr>
        <w:pStyle w:val="Heading3"/>
      </w:pPr>
      <w:bookmarkStart w:id="27" w:name="cm-2-baseline-configuration"/>
      <w:r>
        <w:t xml:space="preserve">CM-2: Baseline Configuration</w:t>
      </w:r>
      <w:bookmarkEnd w:id="27"/>
    </w:p>
    <w:p>
      <w:pPr>
        <w:pStyle w:val="SourceCode"/>
      </w:pPr>
      <w:r>
        <w:rPr>
          <w:rStyle w:val="VerbatimChar"/>
        </w:rPr>
        <w:t xml:space="preserve">The organization develops, documents, and maintains under configuration control, a current baseline configuration of the information system.</w:t>
      </w:r>
    </w:p>
    <w:p>
      <w:pPr>
        <w:pStyle w:val="FirstParagraph"/>
      </w:pPr>
      <w:r>
        <w:rPr>
          <w:b/>
        </w:rPr>
        <w:t xml:space="preserve">Status:</w:t>
      </w:r>
      <w:r>
        <w:t xml:space="preserve"> </w:t>
      </w:r>
      <w:r>
        <w:t xml:space="preserve">Complete</w:t>
      </w:r>
    </w:p>
    <w:p>
      <w:pPr>
        <w:pStyle w:val="Heading5"/>
      </w:pPr>
      <w:bookmarkStart w:id="28" w:name="aws"/>
      <w:r>
        <w:t xml:space="preserve">AWS</w:t>
      </w:r>
      <w:bookmarkEnd w:id="28"/>
    </w:p>
    <w:p>
      <w:pPr>
        <w:pStyle w:val="FirstParagraph"/>
      </w:pPr>
      <w:r>
        <w:t xml:space="preserve">Hardware Baselines</w:t>
      </w:r>
    </w:p>
    <w:p>
      <w:pPr>
        <w:pStyle w:val="BodyText"/>
      </w:pPr>
      <w:r>
        <w:t xml:space="preserve">All hardware is maintained by the AWS cloud. The system inherits hardware configuration aspects of this control from the FedRAMP Provisional ATO granted to AWS, dated 1 May 2013, for the following: baseline configuration.</w:t>
      </w:r>
    </w:p>
    <w:p>
      <w:pPr>
        <w:pStyle w:val="Heading5"/>
      </w:pPr>
      <w:bookmarkStart w:id="29" w:name="civicactions-1"/>
      <w:r>
        <w:t xml:space="preserve">CivicActions</w:t>
      </w:r>
      <w:bookmarkEnd w:id="29"/>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5"/>
      </w:pPr>
      <w:bookmarkStart w:id="30" w:name="ilias"/>
      <w:r>
        <w:t xml:space="preserve">Ilias</w:t>
      </w:r>
      <w:bookmarkEnd w:id="30"/>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r>
        <w:t xml:space="preserve"> </w:t>
      </w: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5"/>
      </w:pPr>
      <w:bookmarkStart w:id="31" w:name="project-1"/>
      <w:r>
        <w:t xml:space="preserve">Project</w:t>
      </w:r>
      <w:bookmarkEnd w:id="31"/>
    </w:p>
    <w:p>
      <w:pPr>
        <w:pStyle w:val="FirstParagraph"/>
      </w:pPr>
      <w:r>
        <w:t xml:space="preserve">A CM process has been established and documented in the Project CMP. All updates are made in accordance with the procedures outlined in the CMP. The CM process establishes a baseline of hardware, software, firmware and documentation, as well as changes thereto, throughout the development and life cycle of the information system. CM ensures the control of the information system through its life cycle. It assures that additions, deletions, or changes made to the Project system do not unintentionally or unknowingly diminish security. If the change is major, the security of the system must be re-analyzed.</w:t>
      </w:r>
    </w:p>
    <w:p>
      <w:pPr>
        <w:pStyle w:val="Heading3"/>
      </w:pPr>
      <w:bookmarkStart w:id="32" w:name="cm-4-security-impact-analysis"/>
      <w:r>
        <w:t xml:space="preserve">CM-4: Security Impact Analysis</w:t>
      </w:r>
      <w:bookmarkEnd w:id="32"/>
    </w:p>
    <w:p>
      <w:pPr>
        <w:pStyle w:val="SourceCode"/>
      </w:pPr>
      <w:r>
        <w:rPr>
          <w:rStyle w:val="VerbatimChar"/>
        </w:rPr>
        <w:t xml:space="preserve">The organization analyzes changes to the information system to determine potential security impacts prior to change implementation.</w:t>
      </w:r>
    </w:p>
    <w:p>
      <w:pPr>
        <w:pStyle w:val="FirstParagraph"/>
      </w:pPr>
      <w:r>
        <w:rPr>
          <w:b/>
        </w:rPr>
        <w:t xml:space="preserve">Status:</w:t>
      </w:r>
      <w:r>
        <w:t xml:space="preserve"> </w:t>
      </w:r>
      <w:r>
        <w:t xml:space="preserve">Complete</w:t>
      </w:r>
    </w:p>
    <w:p>
      <w:pPr>
        <w:pStyle w:val="Heading5"/>
      </w:pPr>
      <w:bookmarkStart w:id="33" w:name="civicactions-2"/>
      <w:r>
        <w:t xml:space="preserve">CivicActions</w:t>
      </w:r>
      <w:bookmarkEnd w:id="33"/>
    </w:p>
    <w:p>
      <w:pPr>
        <w:pStyle w:val="FirstParagraph"/>
      </w:pPr>
      <w:r>
        <w:t xml:space="preserve">Security impact analysis is conducted and documented within the Change Request (CR) process described in CM-3(b). All proposed configuration- 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5"/>
      </w:pPr>
      <w:bookmarkStart w:id="34" w:name="project-2"/>
      <w:r>
        <w:t xml:space="preserve">Project</w:t>
      </w:r>
      <w:bookmarkEnd w:id="34"/>
    </w:p>
    <w:p>
      <w:pPr>
        <w:pStyle w:val="FirstParagraph"/>
      </w:pPr>
      <w:r>
        <w:t xml:space="preserve">An Information Security Program is in place to ensure all security-centric impacts to the Project are properly analyzed and conducted by personnel with information security responsibilities (i.e., Project SSO, IT Security Officer, etc.). These individuals have the appropriate skills and technical expertise to analyze the changes to the Project and their associated security ramifications. In support of continuous monitoring and to ensure the Project system lifecycle is fully sustained, a risk assessment process, be it formal or informal, is performed when changes are occur. This ensures that The Client understands the security impacts and can determine if additional security controls are required.</w:t>
      </w:r>
    </w:p>
    <w:p>
      <w:pPr>
        <w:pStyle w:val="Heading3"/>
      </w:pPr>
      <w:bookmarkStart w:id="35" w:name="cm-6-configuration-settings"/>
      <w:r>
        <w:t xml:space="preserve">CM-6: Configuration Settings</w:t>
      </w:r>
      <w:bookmarkEnd w:id="35"/>
    </w:p>
    <w:p>
      <w:pPr>
        <w:pStyle w:val="SourceCode"/>
      </w:pPr>
      <w:r>
        <w:rPr>
          <w:rStyle w:val="VerbatimChar"/>
        </w:rPr>
        <w:t xml:space="preserve">The organization:</w:t>
      </w:r>
      <w:r>
        <w:br w:type="textWrapping"/>
      </w:r>
      <w:r>
        <w:rPr>
          <w:rStyle w:val="VerbatimChar"/>
        </w:rPr>
        <w:t xml:space="preserve">  a.  Establishes and documents configuration settings for information technology</w:t>
      </w:r>
      <w:r>
        <w:br w:type="textWrapping"/>
      </w:r>
      <w:r>
        <w:rPr>
          <w:rStyle w:val="VerbatimChar"/>
        </w:rPr>
        <w:t xml:space="preserve">products employed within the information system using [Assignment: organization-defined security configuration checklists] that reflect the most restrictive mode consistent with operational requirements;</w:t>
      </w:r>
      <w:r>
        <w:br w:type="textWrapping"/>
      </w:r>
      <w:r>
        <w:rPr>
          <w:rStyle w:val="VerbatimChar"/>
        </w:rPr>
        <w:t xml:space="preserve">  b.  Implements the configuration settings;</w:t>
      </w:r>
      <w:r>
        <w:br w:type="textWrapping"/>
      </w:r>
      <w:r>
        <w:rPr>
          <w:rStyle w:val="VerbatimChar"/>
        </w:rPr>
        <w:t xml:space="preserve">  c.  Identifies, documents, and approves any deviations from established configuration</w:t>
      </w:r>
      <w:r>
        <w:br w:type="textWrapping"/>
      </w:r>
      <w:r>
        <w:rPr>
          <w:rStyle w:val="VerbatimChar"/>
        </w:rPr>
        <w:t xml:space="preserve">settings for [Assignment: organization-defined information system components] based on [Assignment: organization-defined operational requirements]; and</w:t>
      </w:r>
      <w:r>
        <w:br w:type="textWrapping"/>
      </w:r>
      <w:r>
        <w:rPr>
          <w:rStyle w:val="VerbatimChar"/>
        </w:rPr>
        <w:t xml:space="preserve">  d.  Monitors and controls changes to the configuration settings in accordance</w:t>
      </w:r>
      <w:r>
        <w:br w:type="textWrapping"/>
      </w:r>
      <w:r>
        <w:rPr>
          <w:rStyle w:val="VerbatimChar"/>
        </w:rPr>
        <w:t xml:space="preserve">with organizational policies and procedures.</w:t>
      </w:r>
    </w:p>
    <w:p>
      <w:pPr>
        <w:pStyle w:val="FirstParagraph"/>
      </w:pPr>
      <w:r>
        <w:rPr>
          <w:b/>
        </w:rPr>
        <w:t xml:space="preserve">Status:</w:t>
      </w:r>
      <w:r>
        <w:t xml:space="preserve"> </w:t>
      </w:r>
      <w:r>
        <w:t xml:space="preserve">Complete</w:t>
      </w:r>
    </w:p>
    <w:p>
      <w:pPr>
        <w:pStyle w:val="Heading4"/>
      </w:pPr>
      <w:bookmarkStart w:id="36" w:name="a"/>
      <w:r>
        <w:t xml:space="preserve">a</w:t>
      </w:r>
      <w:bookmarkEnd w:id="36"/>
    </w:p>
    <w:p>
      <w:pPr>
        <w:pStyle w:val="Heading5"/>
      </w:pPr>
      <w:bookmarkStart w:id="37" w:name="project-3"/>
      <w:r>
        <w:t xml:space="preserve">Project</w:t>
      </w:r>
      <w:bookmarkEnd w:id="37"/>
    </w:p>
    <w:p>
      <w:pPr>
        <w:pStyle w:val="FirstParagraph"/>
      </w:pPr>
      <w:r>
        <w:t xml:space="preserve">The Project is configured in compliance with the applicable baseline security standards. The Department and its technical support staff configure the security settings of all IT products to the most restrictive mode consistent with information system operational requirements. Project utilizes the NIST Special Publication 800-70 for guidance on configuration settings (checklists) for information technology products. When security setting checklist are not available from NIST for a particular device, good security engineering practices along with manufacture guidelines is used to develop the security settings. The CM Manager conducts configuration audits to ensure baseline compliance and documentation of hardware/software configurations throughout the system lifecycle.</w:t>
      </w:r>
    </w:p>
    <w:p>
      <w:pPr>
        <w:pStyle w:val="Heading4"/>
      </w:pPr>
      <w:bookmarkStart w:id="38" w:name="b"/>
      <w:r>
        <w:t xml:space="preserve">b</w:t>
      </w:r>
      <w:bookmarkEnd w:id="38"/>
    </w:p>
    <w:p>
      <w:pPr>
        <w:pStyle w:val="Heading5"/>
      </w:pPr>
      <w:bookmarkStart w:id="39" w:name="civicactions-3"/>
      <w:r>
        <w:t xml:space="preserve">CivicActions</w:t>
      </w:r>
      <w:bookmarkEnd w:id="39"/>
    </w:p>
    <w:p>
      <w:pPr>
        <w:pStyle w:val="FirstParagraph"/>
      </w:pPr>
      <w:r>
        <w:t xml:space="preserve">CivicActions developers follow security best practices according to the guidelines set by the CivicActions Security Office.</w:t>
      </w:r>
    </w:p>
    <w:p>
      <w:pPr>
        <w:pStyle w:val="Heading5"/>
      </w:pPr>
      <w:bookmarkStart w:id="40" w:name="project-4"/>
      <w:r>
        <w:t xml:space="preserve">Project</w:t>
      </w:r>
      <w:bookmarkEnd w:id="40"/>
    </w:p>
    <w:p>
      <w:pPr>
        <w:pStyle w:val="FirstParagraph"/>
      </w:pPr>
      <w:r>
        <w:t xml:space="preserve">Configuration settings are implemented, monitored, and controlled in accordance with the organizational Configuration Management Plan for the security configuration management processes and tools.</w:t>
      </w:r>
    </w:p>
    <w:p>
      <w:pPr>
        <w:pStyle w:val="Heading4"/>
      </w:pPr>
      <w:bookmarkStart w:id="41" w:name="c"/>
      <w:r>
        <w:t xml:space="preserve">c</w:t>
      </w:r>
      <w:bookmarkEnd w:id="41"/>
    </w:p>
    <w:p>
      <w:pPr>
        <w:pStyle w:val="Heading5"/>
      </w:pPr>
      <w:bookmarkStart w:id="42" w:name="project-5"/>
      <w:r>
        <w:t xml:space="preserve">Project</w:t>
      </w:r>
      <w:bookmarkEnd w:id="42"/>
    </w:p>
    <w:p>
      <w:pPr>
        <w:pStyle w:val="FirstParagraph"/>
      </w:pPr>
      <w:r>
        <w:t xml:space="preserve">Currently, deviations do not exist for established configuration settings. In the event this changes, the following notes the process that will take place.</w:t>
      </w:r>
      <w:r>
        <w:t xml:space="preserve"> </w:t>
      </w:r>
      <w:r>
        <w:t xml:space="preserve">The CivicActions CCB, identifies, approves, and documents exceptions to mandatory configuration settings for individual components within its cloud offering only when operationally necessary. All variances identified during the monthly and annual system testing scans that must be accepted for operational purposes are tracked.</w:t>
      </w:r>
    </w:p>
    <w:p>
      <w:pPr>
        <w:pStyle w:val="Heading4"/>
      </w:pPr>
      <w:bookmarkStart w:id="43" w:name="d"/>
      <w:r>
        <w:t xml:space="preserve">d</w:t>
      </w:r>
      <w:bookmarkEnd w:id="43"/>
    </w:p>
    <w:p>
      <w:pPr>
        <w:pStyle w:val="Heading5"/>
      </w:pPr>
      <w:bookmarkStart w:id="44" w:name="civicactions-4"/>
      <w:r>
        <w:t xml:space="preserve">CivicActions</w:t>
      </w:r>
      <w:bookmarkEnd w:id="44"/>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3"/>
      </w:pPr>
      <w:bookmarkStart w:id="45" w:name="cm-7-least-functionality"/>
      <w:r>
        <w:t xml:space="preserve">CM-7: Least Functionality</w:t>
      </w:r>
      <w:bookmarkEnd w:id="45"/>
    </w:p>
    <w:p>
      <w:pPr>
        <w:pStyle w:val="SourceCode"/>
      </w:pPr>
      <w:r>
        <w:rPr>
          <w:rStyle w:val="VerbatimChar"/>
        </w:rPr>
        <w:t xml:space="preserve">The organization:</w:t>
      </w:r>
      <w:r>
        <w:br w:type="textWrapping"/>
      </w:r>
      <w:r>
        <w:rPr>
          <w:rStyle w:val="VerbatimChar"/>
        </w:rPr>
        <w:t xml:space="preserve">  a.  Configures the information system to provide only essential capabilities;</w:t>
      </w:r>
      <w:r>
        <w:br w:type="textWrapping"/>
      </w:r>
      <w:r>
        <w:rPr>
          <w:rStyle w:val="VerbatimChar"/>
        </w:rPr>
        <w:t xml:space="preserve">and</w:t>
      </w:r>
      <w:r>
        <w:br w:type="textWrapping"/>
      </w:r>
      <w:r>
        <w:rPr>
          <w:rStyle w:val="VerbatimChar"/>
        </w:rPr>
        <w:t xml:space="preserve">  b.  Prohibits or restricts the use of the following functions, ports, protocols,</w:t>
      </w:r>
      <w:r>
        <w:br w:type="textWrapping"/>
      </w:r>
      <w:r>
        <w:rPr>
          <w:rStyle w:val="VerbatimChar"/>
        </w:rPr>
        <w:t xml:space="preserve">and/or services: [Assignment: organization-defined prohibited or restricted functions, ports, protocols, and/or services].</w:t>
      </w:r>
    </w:p>
    <w:p>
      <w:pPr>
        <w:pStyle w:val="FirstParagraph"/>
      </w:pPr>
      <w:r>
        <w:rPr>
          <w:b/>
        </w:rPr>
        <w:t xml:space="preserve">Status:</w:t>
      </w:r>
      <w:r>
        <w:t xml:space="preserve"> </w:t>
      </w:r>
      <w:r>
        <w:t xml:space="preserve">Complete</w:t>
      </w:r>
    </w:p>
    <w:p>
      <w:pPr>
        <w:pStyle w:val="Heading4"/>
      </w:pPr>
      <w:bookmarkStart w:id="46" w:name="a-1"/>
      <w:r>
        <w:t xml:space="preserve">a</w:t>
      </w:r>
      <w:bookmarkEnd w:id="46"/>
    </w:p>
    <w:p>
      <w:pPr>
        <w:pStyle w:val="Heading5"/>
      </w:pPr>
      <w:bookmarkStart w:id="47" w:name="aws-1"/>
      <w:r>
        <w:t xml:space="preserve">AWS</w:t>
      </w:r>
      <w:bookmarkEnd w:id="47"/>
    </w:p>
    <w:p>
      <w:pPr>
        <w:pStyle w:val="FirstParagraph"/>
      </w:pPr>
      <w:r>
        <w:t xml:space="preserve">In this architecture, only essential capabilities for a multi-tiered web service are configured. AWS Identity and Access Management (IAM) baseline Groups and Roles are configured to support restricted access to AWS resources by privileged users and non-person entities (Amazon EC2 systems operating with a role) authorized and assigned by the organization.</w:t>
      </w:r>
    </w:p>
    <w:p>
      <w:pPr>
        <w:pStyle w:val="Heading5"/>
      </w:pPr>
      <w:bookmarkStart w:id="48" w:name="project-6"/>
      <w:r>
        <w:t xml:space="preserve">Project</w:t>
      </w:r>
      <w:bookmarkEnd w:id="48"/>
    </w:p>
    <w:p>
      <w:pPr>
        <w:pStyle w:val="FirstParagraph"/>
      </w:pPr>
      <w:r>
        <w:t xml:space="preserve">Services are limited to provide only essential capabilities.</w:t>
      </w:r>
    </w:p>
    <w:p>
      <w:pPr>
        <w:pStyle w:val="Heading4"/>
      </w:pPr>
      <w:bookmarkStart w:id="49" w:name="b-1"/>
      <w:r>
        <w:t xml:space="preserve">b</w:t>
      </w:r>
      <w:bookmarkEnd w:id="49"/>
    </w:p>
    <w:p>
      <w:pPr>
        <w:pStyle w:val="Heading5"/>
      </w:pPr>
      <w:bookmarkStart w:id="50" w:name="aws-2"/>
      <w:r>
        <w:t xml:space="preserve">AWS</w:t>
      </w:r>
      <w:bookmarkEnd w:id="50"/>
    </w:p>
    <w:p>
      <w:pPr>
        <w:pStyle w:val="FirstParagraph"/>
      </w:pPr>
      <w:r>
        <w:t xml:space="preserve">In this architecture, ports, protocols, and services are restricted to those that are required for a multi-tiered web service, via AWS security group rules.</w:t>
      </w:r>
    </w:p>
    <w:p>
      <w:pPr>
        <w:pStyle w:val="Heading5"/>
      </w:pPr>
      <w:bookmarkStart w:id="51" w:name="project-7"/>
      <w:r>
        <w:t xml:space="preserve">Project</w:t>
      </w:r>
      <w:bookmarkEnd w:id="51"/>
    </w:p>
    <w:p>
      <w:pPr>
        <w:pStyle w:val="FirstParagraph"/>
      </w:pPr>
      <w:r>
        <w:t xml:space="preserve">The Project maintains strict default deny policy with access controls at the firewall, and on individual systems. Inbound access across the system boundary is only allowed on ports 22 (ssh), 80 (http) and 443 (https), with an additional port, 25 (smtp) open on the mail server.</w:t>
      </w:r>
    </w:p>
    <w:p>
      <w:pPr>
        <w:pStyle w:val="Heading3"/>
      </w:pPr>
      <w:bookmarkStart w:id="52" w:name="cm-8-information-system-component-inventory"/>
      <w:r>
        <w:t xml:space="preserve">CM-8: Information System Component Inventory</w:t>
      </w:r>
      <w:bookmarkEnd w:id="52"/>
    </w:p>
    <w:p>
      <w:pPr>
        <w:pStyle w:val="SourceCode"/>
      </w:pPr>
      <w:r>
        <w:rPr>
          <w:rStyle w:val="VerbatimChar"/>
        </w:rPr>
        <w:t xml:space="preserve">The organization:</w:t>
      </w:r>
      <w:r>
        <w:br w:type="textWrapping"/>
      </w:r>
      <w:r>
        <w:rPr>
          <w:rStyle w:val="VerbatimChar"/>
        </w:rPr>
        <w:t xml:space="preserve">  a.  Develops and documents an inventory of information system components that:</w:t>
      </w:r>
      <w:r>
        <w:br w:type="textWrapping"/>
      </w:r>
      <w:r>
        <w:rPr>
          <w:rStyle w:val="VerbatimChar"/>
        </w:rPr>
        <w:t xml:space="preserve">    1.  Accurately reflects the current information system;</w:t>
      </w:r>
      <w:r>
        <w:br w:type="textWrapping"/>
      </w:r>
      <w:r>
        <w:rPr>
          <w:rStyle w:val="VerbatimChar"/>
        </w:rPr>
        <w:t xml:space="preserve">    2.  Includes all components within the authorization boundary of the information</w:t>
      </w:r>
      <w:r>
        <w:br w:type="textWrapping"/>
      </w:r>
      <w:r>
        <w:rPr>
          <w:rStyle w:val="VerbatimChar"/>
        </w:rPr>
        <w:t xml:space="preserve">system;</w:t>
      </w:r>
      <w:r>
        <w:br w:type="textWrapping"/>
      </w:r>
      <w:r>
        <w:rPr>
          <w:rStyle w:val="VerbatimChar"/>
        </w:rPr>
        <w:t xml:space="preserve">    3.  Is at the level of granularity deemed necessary for tracking and reporting;</w:t>
      </w:r>
      <w:r>
        <w:br w:type="textWrapping"/>
      </w:r>
      <w:r>
        <w:rPr>
          <w:rStyle w:val="VerbatimChar"/>
        </w:rPr>
        <w:t xml:space="preserve">and</w:t>
      </w:r>
      <w:r>
        <w:br w:type="textWrapping"/>
      </w:r>
      <w:r>
        <w:rPr>
          <w:rStyle w:val="VerbatimChar"/>
        </w:rPr>
        <w:t xml:space="preserve">    4.  Includes [Assignment: organization-defined information deemed necessary</w:t>
      </w:r>
      <w:r>
        <w:br w:type="textWrapping"/>
      </w:r>
      <w:r>
        <w:rPr>
          <w:rStyle w:val="VerbatimChar"/>
        </w:rPr>
        <w:t xml:space="preserve">to achieve effective information system component accountability]; and</w:t>
      </w:r>
      <w:r>
        <w:br w:type="textWrapping"/>
      </w:r>
      <w:r>
        <w:rPr>
          <w:rStyle w:val="VerbatimChar"/>
        </w:rPr>
        <w:t xml:space="preserve">  b.  Reviews and updates the information system component inventory [Assignment:</w:t>
      </w:r>
      <w:r>
        <w:br w:type="textWrapping"/>
      </w:r>
      <w:r>
        <w:rPr>
          <w:rStyle w:val="VerbatimChar"/>
        </w:rPr>
        <w:t xml:space="preserve">organization-defined frequency].</w:t>
      </w:r>
    </w:p>
    <w:p>
      <w:pPr>
        <w:pStyle w:val="FirstParagraph"/>
      </w:pPr>
      <w:r>
        <w:rPr>
          <w:b/>
        </w:rPr>
        <w:t xml:space="preserve">Status:</w:t>
      </w:r>
      <w:r>
        <w:t xml:space="preserve"> </w:t>
      </w:r>
      <w:r>
        <w:t xml:space="preserve">Complete</w:t>
      </w:r>
    </w:p>
    <w:p>
      <w:pPr>
        <w:pStyle w:val="Heading5"/>
      </w:pPr>
      <w:bookmarkStart w:id="53" w:name="ilias-1"/>
      <w:r>
        <w:t xml:space="preserve">Ilias</w:t>
      </w:r>
      <w:bookmarkEnd w:id="53"/>
    </w:p>
    <w:p>
      <w:pPr>
        <w:pStyle w:val="FirstParagraph"/>
      </w:pPr>
      <w:r>
        <w:t xml:space="preserve">The software inventory for the application is maintained in the codebase stored CivicActions’ Git source code version control system. It consists of the following components:</w:t>
      </w:r>
      <w:r>
        <w:t xml:space="preserve"> </w:t>
      </w:r>
      <w:r>
        <w:t xml:space="preserve">- The Ilias open-source web learning management system</w:t>
      </w:r>
      <w:r>
        <w:t xml:space="preserve"> </w:t>
      </w:r>
      <w:r>
        <w:t xml:space="preserve">- Ilias add-on modules, themes, and libraries available from the Ilias.de website which extend Ilias core</w:t>
      </w:r>
      <w:r>
        <w:t xml:space="preserve"> </w:t>
      </w:r>
      <w:r>
        <w:t xml:space="preserve">- Custom code written by CivicActions’ developers</w:t>
      </w:r>
      <w:r>
        <w:t xml:space="preserve"> </w:t>
      </w:r>
      <w:r>
        <w:t xml:space="preserve">The inventory is reviewed monthly by CivicActions Product Engineering teams in accordance with the Configuration Management Plan.</w:t>
      </w:r>
      <w:r>
        <w:t xml:space="preserve"> </w:t>
      </w:r>
      <w:r>
        <w:t xml:space="preserve">Website content is backed up daily using CPM snapshots. This allows CivicActions to build an inventory of the system on demand.</w:t>
      </w:r>
    </w:p>
    <w:p>
      <w:pPr>
        <w:pStyle w:val="Heading4"/>
      </w:pPr>
      <w:bookmarkStart w:id="54" w:name="a-2"/>
      <w:r>
        <w:t xml:space="preserve">a</w:t>
      </w:r>
      <w:bookmarkEnd w:id="54"/>
    </w:p>
    <w:p>
      <w:pPr>
        <w:pStyle w:val="Heading5"/>
      </w:pPr>
      <w:bookmarkStart w:id="55" w:name="aws-3"/>
      <w:r>
        <w:t xml:space="preserve">AWS</w:t>
      </w:r>
      <w:bookmarkEnd w:id="55"/>
    </w:p>
    <w:p>
      <w:pPr>
        <w:pStyle w:val="FirstParagraph"/>
      </w:pPr>
      <w:r>
        <w:t xml:space="preserve">AWS built-in features dynamically build and maintain an inventory of system components (infrastructure inventory)</w:t>
      </w:r>
    </w:p>
    <w:p>
      <w:pPr>
        <w:pStyle w:val="Compact"/>
        <w:numPr>
          <w:numId w:val="1001"/>
          <w:ilvl w:val="0"/>
        </w:numPr>
      </w:pPr>
      <w:r>
        <w:t xml:space="preserve">AWS built-in features provide an accurate, real time inventory of all infrastructure system and network components within the customer account and provides a single view for granularity for tracking and reporting.</w:t>
      </w:r>
    </w:p>
    <w:p>
      <w:pPr>
        <w:pStyle w:val="Compact"/>
        <w:numPr>
          <w:numId w:val="1001"/>
          <w:ilvl w:val="0"/>
        </w:numPr>
      </w:pPr>
      <w:r>
        <w:t xml:space="preserve">AWS built-in features provide an accurate, real time inventory of all infrastructure system and network components within the AWS account, and AWS CloudFormation creates a unique set of stack names, and associated resource names incorporate the stack name, for tracking components deployed by CloudFormation templates that align with an authorization boundary.</w:t>
      </w:r>
    </w:p>
    <w:p>
      <w:pPr>
        <w:pStyle w:val="Compact"/>
        <w:numPr>
          <w:numId w:val="1001"/>
          <w:ilvl w:val="0"/>
        </w:numPr>
      </w:pPr>
      <w:r>
        <w:t xml:space="preserve">AWS built-in features provide a level of granularity for tracking and reporting on all infrastructure system and network components and configuration settings for those components.</w:t>
      </w:r>
    </w:p>
    <w:p>
      <w:pPr>
        <w:pStyle w:val="Compact"/>
        <w:numPr>
          <w:numId w:val="1001"/>
          <w:ilvl w:val="0"/>
        </w:numPr>
      </w:pPr>
      <w:r>
        <w:t xml:space="preserve">AWS built-in features provide all available information about all infrastructure system and network components to achieve effective component accountability.</w:t>
      </w:r>
    </w:p>
    <w:p>
      <w:pPr>
        <w:pStyle w:val="Heading4"/>
      </w:pPr>
      <w:bookmarkStart w:id="56" w:name="b-2"/>
      <w:r>
        <w:t xml:space="preserve">b</w:t>
      </w:r>
      <w:bookmarkEnd w:id="56"/>
    </w:p>
    <w:p>
      <w:pPr>
        <w:pStyle w:val="Heading5"/>
      </w:pPr>
      <w:bookmarkStart w:id="57" w:name="aws-4"/>
      <w:r>
        <w:t xml:space="preserve">AWS</w:t>
      </w:r>
      <w:bookmarkEnd w:id="57"/>
    </w:p>
    <w:p>
      <w:pPr>
        <w:pStyle w:val="FirstParagraph"/>
      </w:pPr>
      <w:r>
        <w:t xml:space="preserve">AWS built-in features provides a dynamically updated inventory of all infrastructure system and network components within the customer account. The AWS management console and AWS API calls support the capability for the organization to review the inventory.</w:t>
      </w:r>
    </w:p>
    <w:p>
      <w:pPr>
        <w:pStyle w:val="Heading3"/>
      </w:pPr>
      <w:bookmarkStart w:id="58" w:name="cm-10-software-usage-restrictions"/>
      <w:r>
        <w:t xml:space="preserve">CM-10: Software Usage Restrictions</w:t>
      </w:r>
      <w:bookmarkEnd w:id="58"/>
    </w:p>
    <w:p>
      <w:pPr>
        <w:pStyle w:val="SourceCode"/>
      </w:pPr>
      <w:r>
        <w:rPr>
          <w:rStyle w:val="VerbatimChar"/>
        </w:rPr>
        <w:t xml:space="preserve">The organization:</w:t>
      </w:r>
      <w:r>
        <w:br w:type="textWrapping"/>
      </w:r>
      <w:r>
        <w:rPr>
          <w:rStyle w:val="VerbatimChar"/>
        </w:rPr>
        <w:t xml:space="preserve">  a.  Uses software and associated documentation in accordance with contract agreements</w:t>
      </w:r>
      <w:r>
        <w:br w:type="textWrapping"/>
      </w:r>
      <w:r>
        <w:rPr>
          <w:rStyle w:val="VerbatimChar"/>
        </w:rPr>
        <w:t xml:space="preserve">and copyright laws;</w:t>
      </w:r>
      <w:r>
        <w:br w:type="textWrapping"/>
      </w:r>
      <w:r>
        <w:rPr>
          <w:rStyle w:val="VerbatimChar"/>
        </w:rPr>
        <w:t xml:space="preserve">  b.  Tracks the use of software and associated documentation protected by quantity</w:t>
      </w:r>
      <w:r>
        <w:br w:type="textWrapping"/>
      </w:r>
      <w:r>
        <w:rPr>
          <w:rStyle w:val="VerbatimChar"/>
        </w:rPr>
        <w:t xml:space="preserve">licenses to control copying and distribution; and</w:t>
      </w:r>
      <w:r>
        <w:br w:type="textWrapping"/>
      </w:r>
      <w:r>
        <w:rPr>
          <w:rStyle w:val="VerbatimChar"/>
        </w:rPr>
        <w:t xml:space="preserve">  c.  Controls and documents the use of peer-to-peer file sharing technology to</w:t>
      </w:r>
      <w:r>
        <w:br w:type="textWrapping"/>
      </w:r>
      <w:r>
        <w:rPr>
          <w:rStyle w:val="VerbatimChar"/>
        </w:rPr>
        <w:t xml:space="preserve">ensure that this capability is not used for the unauthorized distribution, display, performance, or reproduction of copyrighted work.</w:t>
      </w:r>
    </w:p>
    <w:p>
      <w:pPr>
        <w:pStyle w:val="FirstParagraph"/>
      </w:pPr>
      <w:r>
        <w:rPr>
          <w:b/>
        </w:rPr>
        <w:t xml:space="preserve">Status:</w:t>
      </w:r>
      <w:r>
        <w:t xml:space="preserve"> </w:t>
      </w:r>
      <w:r>
        <w:t xml:space="preserve">Complete</w:t>
      </w:r>
    </w:p>
    <w:p>
      <w:pPr>
        <w:pStyle w:val="Heading5"/>
      </w:pPr>
      <w:bookmarkStart w:id="59" w:name="civicactions-5"/>
      <w:r>
        <w:t xml:space="preserve">CivicActions</w:t>
      </w:r>
      <w:bookmarkEnd w:id="59"/>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5"/>
      </w:pPr>
      <w:bookmarkStart w:id="60" w:name="ilias-2"/>
      <w:r>
        <w:t xml:space="preserve">Ilias</w:t>
      </w:r>
      <w:bookmarkEnd w:id="60"/>
    </w:p>
    <w:p>
      <w:pPr>
        <w:pStyle w:val="FirstParagraph"/>
      </w:pPr>
      <w:r>
        <w:t xml:space="preserve">Ilias is hosted on a LAMP platform (Linux, Apache, MySQL, and PHP). These are all compatible with the Free Software Foundation’s General Public License (GPL) version 2 or later and are freely available for use under copyright law.</w:t>
      </w:r>
    </w:p>
    <w:p>
      <w:pPr>
        <w:pStyle w:val="Heading3"/>
      </w:pPr>
      <w:bookmarkStart w:id="61" w:name="cm-11-user-installed-software"/>
      <w:r>
        <w:t xml:space="preserve">CM-11: User-Installed Software</w:t>
      </w:r>
      <w:bookmarkEnd w:id="61"/>
    </w:p>
    <w:p>
      <w:pPr>
        <w:pStyle w:val="SourceCode"/>
      </w:pPr>
      <w:r>
        <w:rPr>
          <w:rStyle w:val="VerbatimChar"/>
        </w:rPr>
        <w:t xml:space="preserve">The organization:</w:t>
      </w:r>
      <w:r>
        <w:br w:type="textWrapping"/>
      </w:r>
      <w:r>
        <w:rPr>
          <w:rStyle w:val="VerbatimChar"/>
        </w:rPr>
        <w:t xml:space="preserve">  a.  Establishes [Assignment: organization-defined policies] governing the installation</w:t>
      </w:r>
      <w:r>
        <w:br w:type="textWrapping"/>
      </w:r>
      <w:r>
        <w:rPr>
          <w:rStyle w:val="VerbatimChar"/>
        </w:rPr>
        <w:t xml:space="preserve">of software by users;</w:t>
      </w:r>
      <w:r>
        <w:br w:type="textWrapping"/>
      </w:r>
      <w:r>
        <w:rPr>
          <w:rStyle w:val="VerbatimChar"/>
        </w:rPr>
        <w:t xml:space="preserve">  b.  Enforces software installation policies through [Assignment: organization-defined</w:t>
      </w:r>
      <w:r>
        <w:br w:type="textWrapping"/>
      </w:r>
      <w:r>
        <w:rPr>
          <w:rStyle w:val="VerbatimChar"/>
        </w:rPr>
        <w:t xml:space="preserve">methods]; and</w:t>
      </w:r>
      <w:r>
        <w:br w:type="textWrapping"/>
      </w:r>
      <w:r>
        <w:rPr>
          <w:rStyle w:val="VerbatimChar"/>
        </w:rPr>
        <w:t xml:space="preserve">  c.  Monitors policy compliance at [Assignment: organization-defined frequency].</w:t>
      </w:r>
    </w:p>
    <w:p>
      <w:pPr>
        <w:pStyle w:val="FirstParagraph"/>
      </w:pPr>
      <w:r>
        <w:rPr>
          <w:b/>
        </w:rPr>
        <w:t xml:space="preserve">Status:</w:t>
      </w:r>
      <w:r>
        <w:t xml:space="preserve"> </w:t>
      </w:r>
      <w:r>
        <w:t xml:space="preserve">Complete</w:t>
      </w:r>
    </w:p>
    <w:p>
      <w:pPr>
        <w:pStyle w:val="Heading4"/>
      </w:pPr>
      <w:bookmarkStart w:id="62" w:name="a-3"/>
      <w:r>
        <w:t xml:space="preserve">a</w:t>
      </w:r>
      <w:bookmarkEnd w:id="62"/>
    </w:p>
    <w:p>
      <w:pPr>
        <w:pStyle w:val="Heading5"/>
      </w:pPr>
      <w:bookmarkStart w:id="63" w:name="civicactions-6"/>
      <w:r>
        <w:t xml:space="preserve">CivicActions</w:t>
      </w:r>
      <w:bookmarkEnd w:id="63"/>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64" w:name="b-3"/>
      <w:r>
        <w:t xml:space="preserve">b</w:t>
      </w:r>
      <w:bookmarkEnd w:id="64"/>
    </w:p>
    <w:p>
      <w:pPr>
        <w:pStyle w:val="Heading5"/>
      </w:pPr>
      <w:bookmarkStart w:id="65" w:name="civicactions-7"/>
      <w:r>
        <w:t xml:space="preserve">CivicActions</w:t>
      </w:r>
      <w:bookmarkEnd w:id="65"/>
    </w:p>
    <w:p>
      <w:pPr>
        <w:pStyle w:val="FirstParagraph"/>
      </w:pPr>
      <w:r>
        <w:t xml:space="preserve">CivicActions enforces software installation policies through required acknowledgment and sign-off on acceptable use policy by CivicActions personnel. CivicActions Development is responsible for enforcing compliance with the acceptable use policy.</w:t>
      </w:r>
    </w:p>
    <w:p>
      <w:pPr>
        <w:pStyle w:val="Heading4"/>
      </w:pPr>
      <w:bookmarkStart w:id="66" w:name="c-1"/>
      <w:r>
        <w:t xml:space="preserve">c</w:t>
      </w:r>
      <w:bookmarkEnd w:id="66"/>
    </w:p>
    <w:p>
      <w:pPr>
        <w:pStyle w:val="Heading5"/>
      </w:pPr>
      <w:bookmarkStart w:id="67" w:name="civicactions-8"/>
      <w:r>
        <w:t xml:space="preserve">CivicActions</w:t>
      </w:r>
      <w:bookmarkEnd w:id="67"/>
    </w:p>
    <w:p>
      <w:pPr>
        <w:pStyle w:val="FirstParagraph"/>
      </w:pPr>
      <w:r>
        <w:t xml:space="preserve">CivicActions monitors policy compliance continuously via the code release planning and quality control systems built into the System Development Life Cycle described in control SA-3.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2020-04-29T22:55:18Z</dcterms:created>
  <dcterms:modified xsi:type="dcterms:W3CDTF">2020-04-29T22:55:18Z</dcterms:modified>
</cp:coreProperties>
</file>