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figuration-management"/>
      <w:r>
        <w:t xml:space="preserve">CONFIGURATION MANAGEMENT</w:t>
      </w:r>
      <w:bookmarkEnd w:id="20"/>
    </w:p>
    <w:p>
      <w:pPr>
        <w:pStyle w:val="Heading2"/>
      </w:pPr>
      <w:bookmarkStart w:id="21" w:name="cm-01-configuration-management-policy-and-procedures"/>
      <w:r>
        <w:t xml:space="preserve">CM-01 CONFIGURATION MANAGEMENT POLICY AND PROCEDURES</w:t>
      </w:r>
      <w:bookmarkEnd w:id="21"/>
    </w:p>
    <w:p>
      <w:pPr>
        <w:pStyle w:val="BlockText"/>
      </w:pPr>
      <w:r>
        <w:t xml:space="preserve">Control description:</w:t>
      </w:r>
      <w:r>
        <w:t xml:space="preserve"> </w:t>
      </w:r>
      <w:hyperlink r:id="rId22">
        <w:r>
          <w:rPr>
            <w:rStyle w:val="Hyperlink"/>
          </w:rPr>
          <w:t xml:space="preserve">http://800-53.govready.com/control?id=CM-1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p>
    <w:p>
      <w:pPr>
        <w:pStyle w:val="BodyText"/>
      </w:pPr>
      <w:r>
        <w:t xml:space="preserve">Additional information is contained within the Department of Education, Handbook forInformation Technology Security Configuration Management Planning Procedures (Handbook OCIO-11).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BodyText"/>
      </w:pPr>
      <w:r>
        <w:t xml:space="preserve">Configuration changes are overseen by the Change Control Board (CCB) consisting of the System Owner, Project Manager and CivicActions Development.</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m-02-baseline-configuration"/>
      <w:r>
        <w:t xml:space="preserve">CM-02 BASELINE CONFIGURATION</w:t>
      </w:r>
      <w:bookmarkEnd w:id="2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4"/>
      </w:pPr>
      <w:bookmarkStart w:id="30" w:name="civicactions-responsibility-1"/>
      <w:r>
        <w:t xml:space="preserve">CivicActions Responsibility</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4"/>
      </w:pPr>
      <w:bookmarkStart w:id="31" w:name="drupal-specific-control-support"/>
      <w:r>
        <w:t xml:space="preserve">Drupal specific control support</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p>
    <w:p>
      <w:pPr>
        <w:pStyle w:val="BodyText"/>
      </w:pP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inherits server configuration aspects of this control from the FedRAMP Provisional ATO granted to the AWS Cloud dated 1 May 2013 for the following: baseline configuration for IaaS components.</w:t>
      </w:r>
    </w:p>
    <w:p>
      <w:pPr>
        <w:pStyle w:val="BodyText"/>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BodyText"/>
      </w:pPr>
      <w:r>
        <w:t xml:space="preserve">Server Configuration</w:t>
      </w:r>
    </w:p>
    <w:p>
      <w:pPr>
        <w:pStyle w:val="BodyText"/>
      </w:pPr>
      <w:r>
        <w:t xml:space="preserve">AWS maintains the baseline software configuration for the server components required to run the Drupal platform upon which the system is built.</w:t>
      </w:r>
    </w:p>
    <w:p>
      <w:pPr>
        <w:pStyle w:val="Heading2"/>
      </w:pPr>
      <w:bookmarkStart w:id="33" w:name="cm-02-1-reviews-and-updates"/>
      <w:r>
        <w:t xml:space="preserve">CM-02 (1) REVIEWS AND UPDATES</w:t>
      </w:r>
      <w:bookmarkEnd w:id="33"/>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4" w:name="drupal-specific-control-support-1"/>
      <w:r>
        <w:t xml:space="preserve">Drupal specific control support</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p>
    <w:p>
      <w:pPr>
        <w:pStyle w:val="BodyText"/>
      </w:pP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p>
    <w:p>
      <w:pPr>
        <w:numPr>
          <w:numId w:val="1001"/>
          <w:ilvl w:val="0"/>
        </w:numPr>
      </w:pPr>
      <w:r>
        <w:t xml:space="preserve">Significant upgrades or changes to applications or database software</w:t>
      </w:r>
    </w:p>
    <w:p>
      <w:pPr>
        <w:numPr>
          <w:numId w:val="1001"/>
          <w:ilvl w:val="0"/>
        </w:numPr>
      </w:pPr>
      <w:r>
        <w:t xml:space="preserve">Security assessment findings</w:t>
      </w:r>
    </w:p>
    <w:p>
      <w:pPr>
        <w:numPr>
          <w:numId w:val="1001"/>
          <w:ilvl w:val="0"/>
        </w:numPr>
      </w:pPr>
      <w:r>
        <w:t xml:space="preserve">Changes in internal/external security requirements</w:t>
      </w:r>
    </w:p>
    <w:p>
      <w:pPr>
        <w:numPr>
          <w:numId w:val="1001"/>
          <w:ilvl w:val="0"/>
        </w:numPr>
      </w:pPr>
      <w:r>
        <w:t xml:space="preserve">A new security threat, incident, or event</w:t>
      </w:r>
    </w:p>
    <w:p>
      <w:pPr>
        <w:pStyle w:val="Heading3"/>
      </w:pPr>
      <w:bookmarkStart w:id="35" w:name="part-c"/>
      <w:r>
        <w:t xml:space="preserve">Part c)</w:t>
      </w:r>
      <w:bookmarkEnd w:id="35"/>
    </w:p>
    <w:p>
      <w:pPr>
        <w:pStyle w:val="Heading4"/>
      </w:pPr>
      <w:bookmarkStart w:id="36" w:name="amazon-web-services-aws-us-eastwest-control-support-2"/>
      <w:r>
        <w:t xml:space="preserve">Amazon Web Services (AWS) US-East/West control support</w:t>
      </w:r>
      <w:bookmarkEnd w:id="36"/>
    </w:p>
    <w:p>
      <w:pPr>
        <w:pStyle w:val="FirstParagraph"/>
      </w:pPr>
      <w:r>
        <w:t xml:space="preserve">The system partially inherits this control from the FedRAMP Provisional ATO granted to the AWS Cloud Service Providers dated 1 May 2013.</w:t>
      </w:r>
    </w:p>
    <w:p>
      <w:pPr>
        <w:pStyle w:val="Heading2"/>
      </w:pPr>
      <w:bookmarkStart w:id="37" w:name="cm-02-2-automation-support-for-accuracy-currency"/>
      <w:r>
        <w:t xml:space="preserve">CM-02 (2) AUTOMATION SUPPORT FOR ACCURACY / CURRENCY</w:t>
      </w:r>
      <w:bookmarkEnd w:id="3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8" w:name="drupal-specific-control-support-2"/>
      <w:r>
        <w:t xml:space="preserve">Drupal specific control support</w:t>
      </w:r>
      <w:bookmarkEnd w:id="38"/>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p>
    <w:p>
      <w:pPr>
        <w:pStyle w:val="BodyText"/>
      </w:pP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p>
    <w:p>
      <w:pPr>
        <w:pStyle w:val="BodyText"/>
      </w:pPr>
      <w:r>
        <w:t xml:space="preserve">The Features module is used to export configuration settings from the website’s MySQL database and stores them as code so that the configuration settings can be managed within the git source code version control system.</w:t>
      </w:r>
    </w:p>
    <w:p>
      <w:pPr>
        <w:pStyle w:val="Heading2"/>
      </w:pPr>
      <w:bookmarkStart w:id="39" w:name="cm-02-3-retention-of-previous-configurations"/>
      <w:r>
        <w:t xml:space="preserve">CM-02 (3) RETENTION OF PREVIOUS CONFIGURATIONS</w:t>
      </w:r>
      <w:bookmarkEnd w:id="39"/>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40" w:name="drupal-specific-control-support-3"/>
      <w:r>
        <w:t xml:space="preserve">Drupal specific control support</w:t>
      </w:r>
      <w:bookmarkEnd w:id="40"/>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2"/>
      </w:pPr>
      <w:bookmarkStart w:id="41" w:name="cm-03-configuration-change-control"/>
      <w:r>
        <w:t xml:space="preserve">CM-03 CONFIGURATION CHANGE CONTROL</w:t>
      </w:r>
      <w:bookmarkEnd w:id="41"/>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43" w:name="civicactions-responsibility-2"/>
      <w:r>
        <w:t xml:space="preserve">CivicActions Responsibility</w:t>
      </w:r>
      <w:bookmarkEnd w:id="43"/>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p>
    <w:p>
      <w:pPr>
        <w:numPr>
          <w:numId w:val="1002"/>
          <w:ilvl w:val="0"/>
        </w:numPr>
      </w:pPr>
      <w:r>
        <w:t xml:space="preserve">Minor application code changes</w:t>
      </w:r>
    </w:p>
    <w:p>
      <w:pPr>
        <w:numPr>
          <w:numId w:val="1002"/>
          <w:ilvl w:val="0"/>
        </w:numPr>
      </w:pPr>
      <w:r>
        <w:t xml:space="preserve">New software releases for Drupal core, contributed Drupal modules, or other software components that are supplied by outside open source vendors</w:t>
      </w:r>
    </w:p>
    <w:p>
      <w:pPr>
        <w:numPr>
          <w:numId w:val="1002"/>
          <w:ilvl w:val="0"/>
        </w:numPr>
      </w:pPr>
      <w:r>
        <w:t xml:space="preserve">Significant software enhancement</w:t>
      </w:r>
    </w:p>
    <w:p>
      <w:pPr>
        <w:numPr>
          <w:numId w:val="1002"/>
          <w:ilvl w:val="0"/>
        </w:numPr>
      </w:pPr>
      <w:r>
        <w:t xml:space="preserve">Major application modification</w:t>
      </w:r>
    </w:p>
    <w:p>
      <w:pPr>
        <w:pStyle w:val="FirstParagraph"/>
      </w:pP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3"/>
      </w:pPr>
      <w:bookmarkStart w:id="44" w:name="part-b"/>
      <w:r>
        <w:t xml:space="preserve">Part b)</w:t>
      </w:r>
      <w:bookmarkEnd w:id="44"/>
    </w:p>
    <w:p>
      <w:pPr>
        <w:pStyle w:val="Heading4"/>
      </w:pPr>
      <w:bookmarkStart w:id="45" w:name="civicactions-responsibility-3"/>
      <w:r>
        <w:t xml:space="preserve">CivicActions Responsibility</w:t>
      </w:r>
      <w:bookmarkEnd w:id="45"/>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3"/>
      </w:pPr>
      <w:bookmarkStart w:id="46" w:name="part-c-1"/>
      <w:r>
        <w:t xml:space="preserve">Part c)</w:t>
      </w:r>
      <w:bookmarkEnd w:id="46"/>
    </w:p>
    <w:p>
      <w:pPr>
        <w:pStyle w:val="Heading4"/>
      </w:pPr>
      <w:bookmarkStart w:id="47" w:name="civicactions-responsibility-4"/>
      <w:r>
        <w:t xml:space="preserve">CivicActions Responsibility</w:t>
      </w:r>
      <w:bookmarkEnd w:id="47"/>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3"/>
      </w:pPr>
      <w:bookmarkStart w:id="48" w:name="part-d"/>
      <w:r>
        <w:t xml:space="preserve">Part d)</w:t>
      </w:r>
      <w:bookmarkEnd w:id="48"/>
    </w:p>
    <w:p>
      <w:pPr>
        <w:pStyle w:val="Heading4"/>
      </w:pPr>
      <w:bookmarkStart w:id="49" w:name="civicactions-responsibility-5"/>
      <w:r>
        <w:t xml:space="preserve">CivicActions Responsibility</w:t>
      </w:r>
      <w:bookmarkEnd w:id="49"/>
    </w:p>
    <w:p>
      <w:pPr>
        <w:pStyle w:val="FirstParagraph"/>
      </w:pPr>
      <w:r>
        <w:t xml:space="preserve">See part b). Configuration changes are captured within tickets in the CivicActions ticketing system. Each CR follows a specific workflow within the ticketing system that follows our process:</w:t>
      </w:r>
    </w:p>
    <w:p>
      <w:pPr>
        <w:numPr>
          <w:numId w:val="1003"/>
          <w:ilvl w:val="0"/>
        </w:numPr>
      </w:pPr>
      <w:r>
        <w:t xml:space="preserve">Open (Backlog)</w:t>
      </w:r>
    </w:p>
    <w:p>
      <w:pPr>
        <w:numPr>
          <w:numId w:val="1003"/>
          <w:ilvl w:val="0"/>
        </w:numPr>
      </w:pPr>
      <w:r>
        <w:t xml:space="preserve">To Do</w:t>
      </w:r>
    </w:p>
    <w:p>
      <w:pPr>
        <w:numPr>
          <w:numId w:val="1003"/>
          <w:ilvl w:val="0"/>
        </w:numPr>
      </w:pPr>
      <w:r>
        <w:t xml:space="preserve">In Progress</w:t>
      </w:r>
    </w:p>
    <w:p>
      <w:pPr>
        <w:numPr>
          <w:numId w:val="1003"/>
          <w:ilvl w:val="0"/>
        </w:numPr>
      </w:pPr>
      <w:r>
        <w:t xml:space="preserve">QA</w:t>
      </w:r>
    </w:p>
    <w:p>
      <w:pPr>
        <w:numPr>
          <w:numId w:val="1003"/>
          <w:ilvl w:val="0"/>
        </w:numPr>
      </w:pPr>
      <w:r>
        <w:t xml:space="preserve">Signoff</w:t>
      </w:r>
    </w:p>
    <w:p>
      <w:pPr>
        <w:pStyle w:val="FirstParagraph"/>
      </w:pPr>
      <w:r>
        <w:t xml:space="preserve">All CRs must be approved before they are applied to the information system.</w:t>
      </w:r>
    </w:p>
    <w:p>
      <w:pPr>
        <w:pStyle w:val="Heading3"/>
      </w:pPr>
      <w:bookmarkStart w:id="50" w:name="part-e"/>
      <w:r>
        <w:t xml:space="preserve">Part e)</w:t>
      </w:r>
      <w:bookmarkEnd w:id="50"/>
    </w:p>
    <w:p>
      <w:pPr>
        <w:pStyle w:val="Heading4"/>
      </w:pPr>
      <w:bookmarkStart w:id="51" w:name="civicactions-responsibility-6"/>
      <w:r>
        <w:t xml:space="preserve">CivicActions Responsibility</w:t>
      </w:r>
      <w:bookmarkEnd w:id="51"/>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2" w:name="part-f"/>
      <w:r>
        <w:t xml:space="preserve">Part f)</w:t>
      </w:r>
      <w:bookmarkEnd w:id="52"/>
    </w:p>
    <w:p>
      <w:pPr>
        <w:pStyle w:val="Heading4"/>
      </w:pPr>
      <w:bookmarkStart w:id="53" w:name="civicactions-responsibility-7"/>
      <w:r>
        <w:t xml:space="preserve">CivicActions Responsibility</w:t>
      </w:r>
      <w:bookmarkEnd w:id="53"/>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4" w:name="part-g"/>
      <w:r>
        <w:t xml:space="preserve">Part g)</w:t>
      </w:r>
      <w:bookmarkEnd w:id="54"/>
    </w:p>
    <w:p>
      <w:pPr>
        <w:pStyle w:val="Heading4"/>
      </w:pPr>
      <w:bookmarkStart w:id="55" w:name="civicactions-responsibility-8"/>
      <w:r>
        <w:t xml:space="preserve">CivicActions Responsibility</w:t>
      </w:r>
      <w:bookmarkEnd w:id="55"/>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2"/>
      </w:pPr>
      <w:bookmarkStart w:id="56" w:name="cm-03-2-test-validate-document-changes"/>
      <w:r>
        <w:t xml:space="preserve">CM-03 (2) TEST / VALIDATE / DOCUMENT CHANGES</w:t>
      </w:r>
      <w:bookmarkEnd w:id="56"/>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57" w:name="civicactions-responsibility-9"/>
      <w:r>
        <w:t xml:space="preserve">CivicActions Responsibility</w:t>
      </w:r>
      <w:bookmarkEnd w:id="57"/>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2"/>
      </w:pPr>
      <w:bookmarkStart w:id="58" w:name="cm-04-security-impact-analysis"/>
      <w:r>
        <w:t xml:space="preserve">CM-04 SECURITY IMPACT ANALYSIS</w:t>
      </w:r>
      <w:bookmarkEnd w:id="58"/>
    </w:p>
    <w:p>
      <w:pPr>
        <w:pStyle w:val="BlockText"/>
      </w:pPr>
      <w:r>
        <w:t xml:space="preserve">Control description:</w:t>
      </w:r>
      <w:r>
        <w:t xml:space="preserve"> </w:t>
      </w:r>
      <w:hyperlink r:id="rId59">
        <w:r>
          <w:rPr>
            <w:rStyle w:val="Hyperlink"/>
          </w:rPr>
          <w:t xml:space="preserve">http://800-53.govready.com/control?id=CM-4</w:t>
        </w:r>
      </w:hyperlink>
    </w:p>
    <w:p>
      <w:pPr>
        <w:pStyle w:val="BlockText"/>
      </w:pPr>
      <w:r>
        <w:t xml:space="preserve">Security control type: Hybrid</w:t>
      </w:r>
    </w:p>
    <w:p>
      <w:pPr>
        <w:pStyle w:val="Heading4"/>
      </w:pPr>
      <w:bookmarkStart w:id="60" w:name="lincs-specific-control-or-lincs-responsibility-2"/>
      <w:r>
        <w:t xml:space="preserve">LINCS specific control or LINCS Responsibility</w:t>
      </w:r>
      <w:bookmarkEnd w:id="60"/>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4"/>
      </w:pPr>
      <w:bookmarkStart w:id="61" w:name="civicactions-responsibility-10"/>
      <w:r>
        <w:t xml:space="preserve">CivicActions Responsibility</w:t>
      </w:r>
      <w:bookmarkEnd w:id="61"/>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2"/>
      </w:pPr>
      <w:bookmarkStart w:id="62" w:name="cm-05-access-restrictions-for-change"/>
      <w:r>
        <w:t xml:space="preserve">CM-05 ACCESS RESTRICTIONS FOR CHANGE</w:t>
      </w:r>
      <w:bookmarkEnd w:id="62"/>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4" w:name="civicactions-responsibility-11"/>
      <w:r>
        <w:t xml:space="preserve">CivicActions Responsibility</w:t>
      </w:r>
      <w:bookmarkEnd w:id="64"/>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p>
    <w:p>
      <w:pPr>
        <w:pStyle w:val="BodyText"/>
      </w:pPr>
      <w:r>
        <w:t xml:space="preserve">All access to server environments is via encrypted SSH session with public-key authentication, and all server access is logged.</w:t>
      </w:r>
    </w:p>
    <w:p>
      <w:pPr>
        <w:pStyle w:val="Heading4"/>
      </w:pPr>
      <w:bookmarkStart w:id="65" w:name="amazon-web-services-aws-us-eastwest-control-support-3"/>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2"/>
      </w:pPr>
      <w:bookmarkStart w:id="66" w:name="cm-05-1-automated-access-enforcement-auditing"/>
      <w:r>
        <w:t xml:space="preserve">CM-05 (1) AUTOMATED ACCESS ENFORCEMENT / AUDITING</w:t>
      </w:r>
      <w:bookmarkEnd w:id="66"/>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7" w:name="drupal-specific-control-support-4"/>
      <w:r>
        <w:t xml:space="preserve">Drupal specific control support</w:t>
      </w:r>
      <w:bookmarkEnd w:id="67"/>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p>
    <w:p>
      <w:pPr>
        <w:pStyle w:val="BodyText"/>
      </w:pP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4"/>
      </w:pPr>
      <w:bookmarkStart w:id="68" w:name="amazon-web-services-aws-us-eastwest-control-support-4"/>
      <w:r>
        <w:t xml:space="preserve">Amazon Web Services (AWS) US-East/West control support</w:t>
      </w:r>
      <w:bookmarkEnd w:id="68"/>
    </w:p>
    <w:p>
      <w:pPr>
        <w:pStyle w:val="FirstParagraph"/>
      </w:pPr>
      <w:r>
        <w:t xml:space="preserve">The system partially inherits this control from the FedRAMP Provisional ATO granted to the AWS Cloud dated 1 May 2013 for the following: automated access enforcement / access.</w:t>
      </w:r>
    </w:p>
    <w:p>
      <w:pPr>
        <w:pStyle w:val="Heading2"/>
      </w:pPr>
      <w:bookmarkStart w:id="69" w:name="cm-05-5-limit-production-operational-privileges"/>
      <w:r>
        <w:t xml:space="preserve">CM-05 (5) LIMIT PRODUCTION / OPERATIONAL PRIVILEGES</w:t>
      </w:r>
      <w:bookmarkEnd w:id="69"/>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3"/>
      </w:pPr>
      <w:bookmarkStart w:id="70" w:name="part-a"/>
      <w:r>
        <w:t xml:space="preserve">Part a)</w:t>
      </w:r>
      <w:bookmarkEnd w:id="70"/>
    </w:p>
    <w:p>
      <w:pPr>
        <w:pStyle w:val="Heading4"/>
      </w:pPr>
      <w:bookmarkStart w:id="71" w:name="drupal-specific-control-support-5"/>
      <w:r>
        <w:t xml:space="preserve">Drupal specific control support</w:t>
      </w:r>
      <w:bookmarkEnd w:id="71"/>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3"/>
      </w:pPr>
      <w:bookmarkStart w:id="72" w:name="part-b-1"/>
      <w:r>
        <w:t xml:space="preserve">Part b)</w:t>
      </w:r>
      <w:bookmarkEnd w:id="72"/>
    </w:p>
    <w:p>
      <w:pPr>
        <w:pStyle w:val="Heading4"/>
      </w:pPr>
      <w:bookmarkStart w:id="73" w:name="civicactions-responsibility-12"/>
      <w:r>
        <w:t xml:space="preserve">CivicActions Responsibility</w:t>
      </w:r>
      <w:bookmarkEnd w:id="73"/>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2"/>
      </w:pPr>
      <w:bookmarkStart w:id="74" w:name="cm-06-configuration-settings"/>
      <w:r>
        <w:t xml:space="preserve">CM-06 CONFIGURATION SETTINGS</w:t>
      </w:r>
      <w:bookmarkEnd w:id="74"/>
    </w:p>
    <w:p>
      <w:pPr>
        <w:pStyle w:val="BlockText"/>
      </w:pPr>
      <w:r>
        <w:t xml:space="preserve">Control description:</w:t>
      </w:r>
      <w:r>
        <w:t xml:space="preserve"> </w:t>
      </w:r>
      <w:hyperlink r:id="rId75">
        <w:r>
          <w:rPr>
            <w:rStyle w:val="Hyperlink"/>
          </w:rPr>
          <w:t xml:space="preserve">http://800-53.govready.com/control?id=CM-6</w:t>
        </w:r>
      </w:hyperlink>
    </w:p>
    <w:p>
      <w:pPr>
        <w:pStyle w:val="BlockText"/>
      </w:pPr>
      <w:r>
        <w:t xml:space="preserve">Security control type: Hybrid</w:t>
      </w:r>
    </w:p>
    <w:p>
      <w:pPr>
        <w:pStyle w:val="Heading4"/>
      </w:pPr>
      <w:bookmarkStart w:id="76" w:name="drupal-specific-control-support-6"/>
      <w:r>
        <w:t xml:space="preserve">Drupal specific control support</w:t>
      </w:r>
      <w:bookmarkEnd w:id="76"/>
    </w:p>
    <w:p>
      <w:pPr>
        <w:pStyle w:val="FirstParagraph"/>
      </w:pPr>
      <w:r>
        <w:t xml:space="preserve">CivicActions configuration settings for Drupal are guided by the Drupal Security Coding Standards</w:t>
      </w:r>
      <w:r>
        <w:t xml:space="preserve"> </w:t>
      </w:r>
      <w:hyperlink r:id="rId77">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8" w:name="amazon-web-services-aws-us-eastwest-control-support-5"/>
      <w:r>
        <w:t xml:space="preserve">Amazon Web Services (AWS) US-East/West control support</w:t>
      </w:r>
      <w:bookmarkEnd w:id="78"/>
    </w:p>
    <w:p>
      <w:pPr>
        <w:pStyle w:val="FirstParagraph"/>
      </w:pPr>
      <w:r>
        <w:t xml:space="preserve">The system partially inherits this control from the FedRAMP Provisional ATO granted to the AWS Cloud dated 1 May 2013 for the following: configuration settings.</w:t>
      </w:r>
    </w:p>
    <w:p>
      <w:pPr>
        <w:pStyle w:val="Heading3"/>
      </w:pPr>
      <w:bookmarkStart w:id="79" w:name="part-a-1"/>
      <w:r>
        <w:t xml:space="preserve">Part a)</w:t>
      </w:r>
      <w:bookmarkEnd w:id="79"/>
    </w:p>
    <w:p>
      <w:pPr>
        <w:pStyle w:val="Heading4"/>
      </w:pPr>
      <w:bookmarkStart w:id="80" w:name="lincs-specific-control-or-lincs-responsibility-3"/>
      <w:r>
        <w:t xml:space="preserve">LINCS specific control or LINCS Responsibility</w:t>
      </w:r>
      <w:bookmarkEnd w:id="80"/>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3"/>
      </w:pPr>
      <w:bookmarkStart w:id="81" w:name="part-b-2"/>
      <w:r>
        <w:t xml:space="preserve">Part b)</w:t>
      </w:r>
      <w:bookmarkEnd w:id="81"/>
    </w:p>
    <w:p>
      <w:pPr>
        <w:pStyle w:val="Heading4"/>
      </w:pPr>
      <w:bookmarkStart w:id="82" w:name="lincs-specific-control-or-lincs-responsibility-4"/>
      <w:r>
        <w:t xml:space="preserve">LINCS specific control or LINCS Responsibility</w:t>
      </w:r>
      <w:bookmarkEnd w:id="82"/>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83" w:name="civicactions-responsibility-13"/>
      <w:r>
        <w:t xml:space="preserve">CivicActions Responsibility</w:t>
      </w:r>
      <w:bookmarkEnd w:id="83"/>
    </w:p>
    <w:p>
      <w:pPr>
        <w:pStyle w:val="FirstParagraph"/>
      </w:pPr>
      <w:r>
        <w:t xml:space="preserve">CivicActions developers follow security best practices according to the guidelines set by CivicActions Information Security.</w:t>
      </w:r>
    </w:p>
    <w:p>
      <w:pPr>
        <w:pStyle w:val="Heading3"/>
      </w:pPr>
      <w:bookmarkStart w:id="84" w:name="part-c-2"/>
      <w:r>
        <w:t xml:space="preserve">Part c)</w:t>
      </w:r>
      <w:bookmarkEnd w:id="84"/>
    </w:p>
    <w:p>
      <w:pPr>
        <w:pStyle w:val="Heading4"/>
      </w:pPr>
      <w:bookmarkStart w:id="85" w:name="lincs-specific-control-or-lincs-responsibility-5"/>
      <w:r>
        <w:t xml:space="preserve">LINCS specific control or LINCS Responsibility</w:t>
      </w:r>
      <w:bookmarkEnd w:id="85"/>
    </w:p>
    <w:p>
      <w:pPr>
        <w:pStyle w:val="FirstParagraph"/>
      </w:pPr>
      <w:r>
        <w:t xml:space="preserve">Currently, deviations do not exist for established configuration settings. In the event this changes, the following notes the process that will take place.</w:t>
      </w:r>
    </w:p>
    <w:p>
      <w:pPr>
        <w:pStyle w:val="BodyText"/>
      </w:pP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3"/>
      </w:pPr>
      <w:bookmarkStart w:id="86" w:name="part-d-1"/>
      <w:r>
        <w:t xml:space="preserve">Part d)</w:t>
      </w:r>
      <w:bookmarkEnd w:id="86"/>
    </w:p>
    <w:p>
      <w:pPr>
        <w:pStyle w:val="Heading4"/>
      </w:pPr>
      <w:bookmarkStart w:id="87" w:name="civicactions-responsibility-14"/>
      <w:r>
        <w:t xml:space="preserve">CivicActions Responsibility</w:t>
      </w:r>
      <w:bookmarkEnd w:id="87"/>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2"/>
      </w:pPr>
      <w:bookmarkStart w:id="88" w:name="cm-07-least-functionality"/>
      <w:r>
        <w:t xml:space="preserve">CM-07 LEAST FUNCTIONALITY</w:t>
      </w:r>
      <w:bookmarkEnd w:id="88"/>
    </w:p>
    <w:p>
      <w:pPr>
        <w:pStyle w:val="BlockText"/>
      </w:pPr>
      <w:r>
        <w:t xml:space="preserve">Control description:</w:t>
      </w:r>
      <w:r>
        <w:t xml:space="preserve"> </w:t>
      </w:r>
      <w:hyperlink r:id="rId89">
        <w:r>
          <w:rPr>
            <w:rStyle w:val="Hyperlink"/>
          </w:rPr>
          <w:t xml:space="preserve">http://800-53.govready.com/control?id=CM-7</w:t>
        </w:r>
      </w:hyperlink>
    </w:p>
    <w:p>
      <w:pPr>
        <w:pStyle w:val="BlockText"/>
      </w:pPr>
      <w:r>
        <w:t xml:space="preserve">Security control type: Hybrid</w:t>
      </w:r>
    </w:p>
    <w:p>
      <w:pPr>
        <w:pStyle w:val="Heading3"/>
      </w:pPr>
      <w:bookmarkStart w:id="90" w:name="part-a-2"/>
      <w:r>
        <w:t xml:space="preserve">Part a)</w:t>
      </w:r>
      <w:bookmarkEnd w:id="90"/>
    </w:p>
    <w:p>
      <w:pPr>
        <w:pStyle w:val="Heading4"/>
      </w:pPr>
      <w:bookmarkStart w:id="91" w:name="amazon-web-services-aws-us-eastwest-control-support-6"/>
      <w:r>
        <w:t xml:space="preserve">Amazon Web Services (AWS) US-East/West control support</w:t>
      </w:r>
      <w:bookmarkEnd w:id="91"/>
    </w:p>
    <w:p>
      <w:pPr>
        <w:pStyle w:val="FirstParagraph"/>
      </w:pPr>
      <w:r>
        <w:t xml:space="preserve">Access from the internet to the application running on AWS Managed Cloud is permitted only on port 80 TCP (HTTP) and port 443 TCP (HTTPS) for Drupal, and on port 22 TCP (SSH) for the underlying web server. AWS has access to all open ports on all other computing nodes within AWS Managed Cloud to monitor internal-facing services.</w:t>
      </w:r>
    </w:p>
    <w:p>
      <w:pPr>
        <w:pStyle w:val="Heading3"/>
      </w:pPr>
      <w:bookmarkStart w:id="92" w:name="part-b-3"/>
      <w:r>
        <w:t xml:space="preserve">Part b)</w:t>
      </w:r>
      <w:bookmarkEnd w:id="92"/>
    </w:p>
    <w:p>
      <w:pPr>
        <w:pStyle w:val="Heading4"/>
      </w:pPr>
      <w:bookmarkStart w:id="93" w:name="lincs-specific-control-or-lincs-responsibility-6"/>
      <w:r>
        <w:t xml:space="preserve">LINCS specific control or LINCS Responsibility</w:t>
      </w:r>
      <w:bookmarkEnd w:id="93"/>
    </w:p>
    <w:p>
      <w:pPr>
        <w:pStyle w:val="FirstParagraph"/>
      </w:pPr>
      <w:r>
        <w:t xml:space="preserve">The LINCS Technology Project maintains strict default deny policy with on access controls at the firewall, and on individual systems. Inbound access across the system boundary is only allowed on ports 22 (ssh), 80 (http) and 443 (https), with an additional port, 25 (smtp) open on the mail server.</w:t>
      </w:r>
    </w:p>
    <w:p>
      <w:pPr>
        <w:pStyle w:val="Heading4"/>
      </w:pPr>
      <w:bookmarkStart w:id="94" w:name="amazon-web-services-aws-us-eastwest-control-support-7"/>
      <w:r>
        <w:t xml:space="preserve">Amazon Web Services (AWS) US-East/West control support</w:t>
      </w:r>
      <w:bookmarkEnd w:id="94"/>
    </w:p>
    <w:p>
      <w:pPr>
        <w:pStyle w:val="FirstParagraph"/>
      </w:pPr>
      <w:r>
        <w:t xml:space="preserve">The system inherits this control from the FedRAMP Provisional ATO granted to the AWS Cloud dated 1 May 2013 for the following: least functionality.</w:t>
      </w:r>
    </w:p>
    <w:p>
      <w:pPr>
        <w:pStyle w:val="Heading2"/>
      </w:pPr>
      <w:bookmarkStart w:id="95" w:name="cm-08-information-system-component-inventory"/>
      <w:r>
        <w:t xml:space="preserve">CM-08 INFORMATION SYSTEM COMPONENT INVENTORY</w:t>
      </w:r>
      <w:bookmarkEnd w:id="95"/>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97" w:name="drupal-specific-control-support-7"/>
      <w:r>
        <w:t xml:space="preserve">Drupal specific control support</w:t>
      </w:r>
      <w:bookmarkEnd w:id="97"/>
    </w:p>
    <w:p>
      <w:pPr>
        <w:pStyle w:val="FirstParagraph"/>
      </w:pPr>
      <w:r>
        <w:t xml:space="preserve">The software inventory for the application is maintained in the codebase stored CivicActions’ git source code version control system. It consists of the following components:</w:t>
      </w:r>
    </w:p>
    <w:p>
      <w:pPr>
        <w:numPr>
          <w:numId w:val="1004"/>
          <w:ilvl w:val="0"/>
        </w:numPr>
      </w:pPr>
      <w:r>
        <w:t xml:space="preserve">The Drupal open source web content management system</w:t>
      </w:r>
    </w:p>
    <w:p>
      <w:pPr>
        <w:numPr>
          <w:numId w:val="1004"/>
          <w:ilvl w:val="0"/>
        </w:numPr>
      </w:pPr>
      <w:r>
        <w:t xml:space="preserve">Drupal add-on modules, themes and libraries available from the Drupal.org website which extend Drupal core</w:t>
      </w:r>
    </w:p>
    <w:p>
      <w:pPr>
        <w:numPr>
          <w:numId w:val="1004"/>
          <w:ilvl w:val="0"/>
        </w:numPr>
      </w:pPr>
      <w:r>
        <w:t xml:space="preserve">Custom code written by CivicActions’ developers</w:t>
      </w:r>
    </w:p>
    <w:p>
      <w:pPr>
        <w:pStyle w:val="FirstParagraph"/>
      </w:pPr>
      <w:r>
        <w:t xml:space="preserve">The inventory is reviewed monthly by CivicActions Product Engineering teams in accordance with the Configuration Management Plan.</w:t>
      </w:r>
    </w:p>
    <w:p>
      <w:pPr>
        <w:pStyle w:val="BodyText"/>
      </w:pPr>
      <w:r>
        <w:t xml:space="preserve">Website content is backed up daily using CPM snapshots. This allows CivicActions to build an inventory of the system on demand.</w:t>
      </w:r>
    </w:p>
    <w:p>
      <w:pPr>
        <w:pStyle w:val="Heading4"/>
      </w:pPr>
      <w:bookmarkStart w:id="98" w:name="amazon-web-services-aws-us-eastwest-control-support-8"/>
      <w:r>
        <w:t xml:space="preserve">Amazon Web Services (AWS) US-East/West control support</w:t>
      </w:r>
      <w:bookmarkEnd w:id="98"/>
    </w:p>
    <w:p>
      <w:pPr>
        <w:pStyle w:val="FirstParagraph"/>
      </w:pPr>
      <w:r>
        <w:t xml:space="preserve">Platform Software</w:t>
      </w:r>
    </w:p>
    <w:p>
      <w:pPr>
        <w:pStyle w:val="BodyText"/>
      </w:pPr>
      <w:r>
        <w:t xml:space="preserve">The system inherits the platform software components of this control from the FedRAMP Provisional ATO granted to the AWS Cloud dated 1 May 2013 for the following: information system component inventory.</w:t>
      </w:r>
    </w:p>
    <w:p>
      <w:pPr>
        <w:pStyle w:val="Heading2"/>
      </w:pPr>
      <w:bookmarkStart w:id="99" w:name="cm-08-1-updates-during-installations-removals"/>
      <w:r>
        <w:t xml:space="preserve">CM-08 (1) UPDATES DURING INSTALLATIONS / REMOVALS</w:t>
      </w:r>
      <w:bookmarkEnd w:id="99"/>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100" w:name="civicactions-responsibility-15"/>
      <w:r>
        <w:t xml:space="preserve">CivicActions Responsibility</w:t>
      </w:r>
      <w:bookmarkEnd w:id="100"/>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4"/>
      </w:pPr>
      <w:bookmarkStart w:id="101" w:name="amazon-web-services-aws-us-eastwest-control-support-9"/>
      <w:r>
        <w:t xml:space="preserve">Amazon Web Services (AWS) US-East/West control support</w:t>
      </w:r>
      <w:bookmarkEnd w:id="101"/>
    </w:p>
    <w:p>
      <w:pPr>
        <w:pStyle w:val="FirstParagraph"/>
      </w:pPr>
      <w:r>
        <w:t xml:space="preserve">Website content is backed up daily by the AWS Managed Cloud hosting system, which is configured to take daily database snapshots</w:t>
      </w:r>
    </w:p>
    <w:p>
      <w:pPr>
        <w:pStyle w:val="BodyText"/>
      </w:pPr>
      <w:r>
        <w:t xml:space="preserve">The system partially inherits this control from the FedRAMP Provisional ATO granted to the AWS Cloud dated 1 May 2013 for the following: components inventory updates.</w:t>
      </w:r>
    </w:p>
    <w:p>
      <w:pPr>
        <w:pStyle w:val="Heading2"/>
      </w:pPr>
      <w:bookmarkStart w:id="102" w:name="cm-09-configuration-management-plan"/>
      <w:r>
        <w:t xml:space="preserve">CM-09 CONFIGURATION MANAGEMENT PLAN</w:t>
      </w:r>
      <w:bookmarkEnd w:id="102"/>
    </w:p>
    <w:p>
      <w:pPr>
        <w:pStyle w:val="BlockText"/>
      </w:pPr>
      <w:r>
        <w:t xml:space="preserve">Control description:</w:t>
      </w:r>
      <w:r>
        <w:t xml:space="preserve"> </w:t>
      </w:r>
      <w:hyperlink r:id="rId103">
        <w:r>
          <w:rPr>
            <w:rStyle w:val="Hyperlink"/>
          </w:rPr>
          <w:t xml:space="preserve">http://800-53.govready.com/control?id=CM-9</w:t>
        </w:r>
      </w:hyperlink>
    </w:p>
    <w:p>
      <w:pPr>
        <w:pStyle w:val="BlockText"/>
      </w:pPr>
      <w:r>
        <w:t xml:space="preserve">Security control type: Hybrid</w:t>
      </w:r>
    </w:p>
    <w:p>
      <w:pPr>
        <w:pStyle w:val="Heading4"/>
      </w:pPr>
      <w:bookmarkStart w:id="104" w:name="lincs-specific-control-or-lincs-responsibility-7"/>
      <w:r>
        <w:t xml:space="preserve">LINCS specific control or LINCS Responsibility</w:t>
      </w:r>
      <w:bookmarkEnd w:id="104"/>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2"/>
      </w:pPr>
      <w:bookmarkStart w:id="105" w:name="cm-10-software-usage-restrictions"/>
      <w:r>
        <w:t xml:space="preserve">CM-10 SOFTWARE USAGE RESTRICTIONS</w:t>
      </w:r>
      <w:bookmarkEnd w:id="105"/>
    </w:p>
    <w:p>
      <w:pPr>
        <w:pStyle w:val="BlockText"/>
      </w:pPr>
      <w:r>
        <w:t xml:space="preserve">Control description:</w:t>
      </w:r>
      <w:r>
        <w:t xml:space="preserve"> </w:t>
      </w:r>
      <w:hyperlink r:id="rId106">
        <w:r>
          <w:rPr>
            <w:rStyle w:val="Hyperlink"/>
          </w:rPr>
          <w:t xml:space="preserve">http://800-53.govready.com/control?id=CM-10</w:t>
        </w:r>
      </w:hyperlink>
    </w:p>
    <w:p>
      <w:pPr>
        <w:pStyle w:val="BlockText"/>
      </w:pPr>
      <w:r>
        <w:t xml:space="preserve">Security control type: Hybrid</w:t>
      </w:r>
    </w:p>
    <w:p>
      <w:pPr>
        <w:pStyle w:val="Heading4"/>
      </w:pPr>
      <w:bookmarkStart w:id="107" w:name="drupal-specific-control-support-8"/>
      <w:r>
        <w:t xml:space="preserve">Drupal specific control support</w:t>
      </w:r>
      <w:bookmarkEnd w:id="107"/>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4"/>
      </w:pPr>
      <w:bookmarkStart w:id="108" w:name="amazon-web-services-aws-us-eastwest-control-support-10"/>
      <w:r>
        <w:t xml:space="preserve">Amazon Web Services (AWS) US-East/West control support</w:t>
      </w:r>
      <w:bookmarkEnd w:id="108"/>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2"/>
      </w:pPr>
      <w:bookmarkStart w:id="109" w:name="cm-11-user-installed-software"/>
      <w:r>
        <w:t xml:space="preserve">CM-11 USER-INSTALLED SOFTWARE</w:t>
      </w:r>
      <w:bookmarkEnd w:id="109"/>
    </w:p>
    <w:p>
      <w:pPr>
        <w:pStyle w:val="BlockText"/>
      </w:pPr>
      <w:r>
        <w:t xml:space="preserve">Control description:</w:t>
      </w:r>
      <w:r>
        <w:t xml:space="preserve"> </w:t>
      </w:r>
      <w:hyperlink r:id="rId110">
        <w:r>
          <w:rPr>
            <w:rStyle w:val="Hyperlink"/>
          </w:rPr>
          <w:t xml:space="preserve">http://800-53.govready.com/control?id=CM-11</w:t>
        </w:r>
      </w:hyperlink>
    </w:p>
    <w:p>
      <w:pPr>
        <w:pStyle w:val="BlockText"/>
      </w:pPr>
      <w:r>
        <w:t xml:space="preserve">Security control type: Hybrid</w:t>
      </w:r>
    </w:p>
    <w:p>
      <w:pPr>
        <w:pStyle w:val="Heading3"/>
      </w:pPr>
      <w:bookmarkStart w:id="111" w:name="part-a-3"/>
      <w:r>
        <w:t xml:space="preserve">Part a)</w:t>
      </w:r>
      <w:bookmarkEnd w:id="111"/>
    </w:p>
    <w:p>
      <w:pPr>
        <w:pStyle w:val="Heading4"/>
      </w:pPr>
      <w:bookmarkStart w:id="112" w:name="civicactions-responsibility-16"/>
      <w:r>
        <w:t xml:space="preserve">CivicActions Responsibility</w:t>
      </w:r>
      <w:bookmarkEnd w:id="11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13" w:name="amazon-web-services-aws-us-eastwest-control-support-11"/>
      <w:r>
        <w:t xml:space="preserve">Amazon Web Services (AWS) US-East/West control support</w:t>
      </w:r>
      <w:bookmarkEnd w:id="113"/>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3"/>
      </w:pPr>
      <w:bookmarkStart w:id="114" w:name="part-b-4"/>
      <w:r>
        <w:t xml:space="preserve">Part b)</w:t>
      </w:r>
      <w:bookmarkEnd w:id="114"/>
    </w:p>
    <w:p>
      <w:pPr>
        <w:pStyle w:val="Heading4"/>
      </w:pPr>
      <w:bookmarkStart w:id="115" w:name="civicactions-responsibility-17"/>
      <w:r>
        <w:t xml:space="preserve">CivicActions Responsibility</w:t>
      </w:r>
      <w:bookmarkEnd w:id="11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16" w:name="amazon-web-services-aws-us-eastwest-control-support-12"/>
      <w:r>
        <w:t xml:space="preserve">Amazon Web Services (AWS) US-East/West control support</w:t>
      </w:r>
      <w:bookmarkEnd w:id="116"/>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3"/>
      </w:pPr>
      <w:bookmarkStart w:id="117" w:name="part-c-3"/>
      <w:r>
        <w:t xml:space="preserve">Part c)</w:t>
      </w:r>
      <w:bookmarkEnd w:id="117"/>
    </w:p>
    <w:p>
      <w:pPr>
        <w:pStyle w:val="Heading4"/>
      </w:pPr>
      <w:bookmarkStart w:id="118" w:name="civicactions-responsibility-18"/>
      <w:r>
        <w:t xml:space="preserve">CivicActions Responsibility</w:t>
      </w:r>
      <w:bookmarkEnd w:id="118"/>
    </w:p>
    <w:p>
      <w:pPr>
        <w:pStyle w:val="FirstParagraph"/>
      </w:pPr>
      <w:r>
        <w:t xml:space="preserve">CivicActions monitors policy compliance continuously via the code release planning and quality control systems built into the System Development Life Cycle described in control SA-3.</w:t>
      </w:r>
    </w:p>
    <w:p>
      <w:pPr>
        <w:pStyle w:val="Heading4"/>
      </w:pPr>
      <w:bookmarkStart w:id="119" w:name="amazon-web-services-aws-us-eastwest-control-support-13"/>
      <w:r>
        <w:t xml:space="preserve">Amazon Web Services (AWS) US-East/West control support</w:t>
      </w:r>
      <w:bookmarkEnd w:id="119"/>
    </w:p>
    <w:p>
      <w:pPr>
        <w:pStyle w:val="FirstParagraph"/>
      </w:pPr>
      <w:r>
        <w:t xml:space="preserve">The system partially inherits this control from the FedRAMP Provisional ATO granted to the AWS Cloud Service Providers dated 1 May 2013 for the following: monitoring compliance.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2018-11-06T20:49:34Z</dcterms:created>
  <dcterms:modified xsi:type="dcterms:W3CDTF">2018-11-06T20:49:34Z</dcterms:modified>
</cp:coreProperties>
</file>