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p-2-contingency-plan"/>
      <w:r>
        <w:t xml:space="preserve">CP-2: Contingency Plan</w:t>
      </w:r>
      <w:bookmarkEnd w:id="27"/>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8" w:name="a"/>
      <w:r>
        <w:t xml:space="preserve">a</w:t>
      </w:r>
      <w:bookmarkEnd w:id="28"/>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0" w:name="civicactions-1"/>
      <w:r>
        <w:t xml:space="preserve">CivicActions</w:t>
      </w:r>
      <w:bookmarkEnd w:id="30"/>
    </w:p>
    <w:p>
      <w:pPr>
        <w:pStyle w:val="FirstParagraph"/>
      </w:pPr>
      <w:r>
        <w:t xml:space="preserve">CivicActions has developed a contingincy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includes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3">
        <w:r>
          <w:rPr>
            <w:rStyle w:val="Hyperlink"/>
          </w:rPr>
          <w:t xml:space="preserve">https://civicactions-handbook.readthedocs.io/en/latest/09-security/contingency-plan/</w:t>
        </w:r>
      </w:hyperlink>
      <w:r>
        <w:t xml:space="preserv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The ISCP Director and CivicActions Security are responsible to review the ISCP annually and when a change to the system occurs.</w:t>
      </w:r>
    </w:p>
    <w:p>
      <w:pPr>
        <w:pStyle w:val="Heading4"/>
      </w:pPr>
      <w:bookmarkStart w:id="38" w:name="e"/>
      <w:r>
        <w:t xml:space="preserve">e</w:t>
      </w:r>
      <w:bookmarkEnd w:id="38"/>
    </w:p>
    <w:p>
      <w:pPr>
        <w:pStyle w:val="Heading5"/>
      </w:pPr>
      <w:bookmarkStart w:id="39" w:name="civicactions-5"/>
      <w:r>
        <w:t xml:space="preserve">CivicActions</w:t>
      </w:r>
      <w:bookmarkEnd w:id="39"/>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0" w:name="f"/>
      <w:r>
        <w:t xml:space="preserve">f</w:t>
      </w:r>
      <w:bookmarkEnd w:id="40"/>
    </w:p>
    <w:p>
      <w:pPr>
        <w:pStyle w:val="Heading5"/>
      </w:pPr>
      <w:bookmarkStart w:id="41" w:name="civicactions-6"/>
      <w:r>
        <w:t xml:space="preserve">CivicActions</w:t>
      </w:r>
      <w:bookmarkEnd w:id="41"/>
    </w:p>
    <w:p>
      <w:pPr>
        <w:pStyle w:val="FirstParagraph"/>
      </w:pPr>
      <w:r>
        <w:t xml:space="preserve">The ISCP requires that changes to the plan be communicated to those on the Incident Response / Contingency Plan Contact List.</w:t>
      </w:r>
    </w:p>
    <w:p>
      <w:pPr>
        <w:pStyle w:val="Heading4"/>
      </w:pPr>
      <w:bookmarkStart w:id="42" w:name="g"/>
      <w:r>
        <w:t xml:space="preserve">g</w:t>
      </w:r>
      <w:bookmarkEnd w:id="42"/>
    </w:p>
    <w:p>
      <w:pPr>
        <w:pStyle w:val="Heading5"/>
      </w:pPr>
      <w:bookmarkStart w:id="43" w:name="civicactions-7"/>
      <w:r>
        <w:t xml:space="preserve">CivicActions</w:t>
      </w:r>
      <w:bookmarkEnd w:id="43"/>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4" w:name="cp-3-contingency-training"/>
      <w:r>
        <w:t xml:space="preserve">CP-3: Contingency Training</w:t>
      </w:r>
      <w:bookmarkEnd w:id="44"/>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5" w:name="aws-2"/>
      <w:r>
        <w:t xml:space="preserve">AWS</w:t>
      </w:r>
      <w:bookmarkEnd w:id="45"/>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6" w:name="civicactions-8"/>
      <w:r>
        <w:t xml:space="preserve">CivicActions</w:t>
      </w:r>
      <w:bookmarkEnd w:id="46"/>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7" w:name="cp-4-contingency-plan-testing"/>
      <w:r>
        <w:t xml:space="preserve">CP-4: Contingency Plan Testing</w:t>
      </w:r>
      <w:bookmarkEnd w:id="47"/>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48" w:name="aws-3"/>
      <w:r>
        <w:t xml:space="preserve">AWS</w:t>
      </w:r>
      <w:bookmarkEnd w:id="48"/>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49" w:name="civicactions-9"/>
      <w:r>
        <w:t xml:space="preserve">CivicActions</w:t>
      </w:r>
      <w:bookmarkEnd w:id="49"/>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3"/>
      </w:pPr>
      <w:bookmarkStart w:id="50" w:name="cp-6-alternate-storage-site"/>
      <w:r>
        <w:t xml:space="preserve">CP-6: Alternate Storage Site</w:t>
      </w:r>
      <w:bookmarkEnd w:id="50"/>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1" w:name="aws-4"/>
      <w:r>
        <w:t xml:space="preserve">AWS</w:t>
      </w:r>
      <w:bookmarkEnd w:id="51"/>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2" w:name="cp-6-1-separation-from-primary-site"/>
      <w:r>
        <w:t xml:space="preserve">CP-6 (1): Separation From Primary Site</w:t>
      </w:r>
      <w:bookmarkEnd w:id="52"/>
    </w:p>
    <w:p>
      <w:pPr>
        <w:pStyle w:val="BlockText"/>
      </w:pPr>
      <w:r>
        <w:t xml:space="preserve">The organization identifies an alternate storage site that is separated from the primary storage site to reduce susceptibility to the same threats.</w:t>
      </w:r>
    </w:p>
    <w:p>
      <w:pPr>
        <w:pStyle w:val="Heading5"/>
      </w:pPr>
      <w:bookmarkStart w:id="53" w:name="aws-5"/>
      <w:r>
        <w:t xml:space="preserve">AWS</w:t>
      </w:r>
      <w:bookmarkEnd w:id="53"/>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4" w:name="cp-9-information-system-backup"/>
      <w:r>
        <w:t xml:space="preserve">CP-9: Information System Backup</w:t>
      </w:r>
      <w:bookmarkEnd w:id="54"/>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5" w:name="a-1"/>
      <w:r>
        <w:t xml:space="preserve">a</w:t>
      </w:r>
      <w:bookmarkEnd w:id="55"/>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57" w:name="civicactions-10"/>
      <w:r>
        <w:t xml:space="preserve">CivicActions</w:t>
      </w:r>
      <w:bookmarkEnd w:id="57"/>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8" w:name="b-1"/>
      <w:r>
        <w:t xml:space="preserve">b</w:t>
      </w:r>
      <w:bookmarkEnd w:id="58"/>
    </w:p>
    <w:p>
      <w:pPr>
        <w:pStyle w:val="Heading5"/>
      </w:pPr>
      <w:bookmarkStart w:id="59" w:name="aws-7"/>
      <w:r>
        <w:t xml:space="preserve">AWS</w:t>
      </w:r>
      <w:bookmarkEnd w:id="59"/>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0" w:name="civicactions-11"/>
      <w:r>
        <w:t xml:space="preserve">CivicActions</w:t>
      </w:r>
      <w:bookmarkEnd w:id="60"/>
    </w:p>
    <w:p>
      <w:pPr>
        <w:pStyle w:val="FirstParagraph"/>
      </w:pPr>
      <w:r>
        <w:t xml:space="preserve">System level information for the application is replicated and backed up in the same way as user-level information as defined in CP-9(a).</w:t>
      </w:r>
    </w:p>
    <w:p>
      <w:pPr>
        <w:pStyle w:val="Heading4"/>
      </w:pPr>
      <w:bookmarkStart w:id="61" w:name="c-1"/>
      <w:r>
        <w:t xml:space="preserve">c</w:t>
      </w:r>
      <w:bookmarkEnd w:id="61"/>
    </w:p>
    <w:p>
      <w:pPr>
        <w:pStyle w:val="Heading5"/>
      </w:pPr>
      <w:bookmarkStart w:id="62" w:name="civicactions-12"/>
      <w:r>
        <w:t xml:space="preserve">CivicActions</w:t>
      </w:r>
      <w:bookmarkEnd w:id="62"/>
    </w:p>
    <w:p>
      <w:pPr>
        <w:pStyle w:val="FirstParagraph"/>
      </w:pPr>
      <w:r>
        <w:t xml:space="preserve">System documentation is backed up from the GitHub repository on a daily basis with a minimum two-week retention period and off-site storage.</w:t>
      </w:r>
    </w:p>
    <w:p>
      <w:pPr>
        <w:pStyle w:val="Heading4"/>
      </w:pPr>
      <w:bookmarkStart w:id="63" w:name="d-1"/>
      <w:r>
        <w:t xml:space="preserve">d</w:t>
      </w:r>
      <w:bookmarkEnd w:id="63"/>
    </w:p>
    <w:p>
      <w:pPr>
        <w:pStyle w:val="Heading5"/>
      </w:pPr>
      <w:bookmarkStart w:id="64" w:name="aws-8"/>
      <w:r>
        <w:t xml:space="preserve">AWS</w:t>
      </w:r>
      <w:bookmarkEnd w:id="64"/>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5" w:name="civicactions-13"/>
      <w:r>
        <w:t xml:space="preserve">CivicActions</w:t>
      </w:r>
      <w:bookmarkEnd w:id="65"/>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6" w:name="Xda587d5667540723f42458cc7b5c269e82d05b8"/>
      <w:r>
        <w:t xml:space="preserve">CP-10: Information System Recovery And Reconstitution</w:t>
      </w:r>
      <w:bookmarkEnd w:id="66"/>
    </w:p>
    <w:p>
      <w:pPr>
        <w:pStyle w:val="BlockText"/>
      </w:pPr>
      <w:r>
        <w:t xml:space="preserve">The organization provides for the recovery and reconstitution of the information system to a known state after a disruption, compromise, or failure.</w:t>
      </w:r>
    </w:p>
    <w:p>
      <w:pPr>
        <w:pStyle w:val="Heading5"/>
      </w:pPr>
      <w:bookmarkStart w:id="67" w:name="aws-9"/>
      <w:r>
        <w:t xml:space="preserve">AWS</w:t>
      </w:r>
      <w:bookmarkEnd w:id="67"/>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68" w:name="civicactions-14"/>
      <w:r>
        <w:t xml:space="preserve">CivicActions</w:t>
      </w:r>
      <w:bookmarkEnd w:id="68"/>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2019-07-09T18:53:11Z</dcterms:created>
  <dcterms:modified xsi:type="dcterms:W3CDTF">2019-07-09T18:53:11Z</dcterms:modified>
</cp:coreProperties>
</file>

<file path=docProps/custom.xml><?xml version="1.0" encoding="utf-8"?>
<Properties xmlns="http://schemas.openxmlformats.org/officeDocument/2006/custom-properties" xmlns:vt="http://schemas.openxmlformats.org/officeDocument/2006/docPropsVTypes"/>
</file>