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i-data-quality-and-integrity"/>
      <w:r>
        <w:t xml:space="preserve">DI: Data Quality and Integrity</w:t>
      </w:r>
      <w:bookmarkEnd w:id="22"/>
    </w:p>
    <w:p>
      <w:pPr>
        <w:pStyle w:val="Heading3"/>
      </w:pPr>
      <w:bookmarkStart w:id="23" w:name="di-1-data-quality"/>
      <w:r>
        <w:t xml:space="preserve">DI-1: DATA QUALITY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Confirms to the greatest extent practicable upon collection or creation</w:t>
      </w:r>
      <w:r>
        <w:t xml:space="preserve"> </w:t>
      </w:r>
      <w:r>
        <w:t xml:space="preserve">of personally</w:t>
      </w:r>
      <w:r>
        <w:t xml:space="preserve"> </w:t>
      </w:r>
      <w:r>
        <w:t xml:space="preserve">identifiable information (PII), the accuracy, relevance, timeliness,</w:t>
      </w:r>
      <w:r>
        <w:t xml:space="preserve"> </w:t>
      </w:r>
      <w:r>
        <w:t xml:space="preserve">and completeness of that</w:t>
      </w:r>
      <w:r>
        <w:t xml:space="preserve"> </w:t>
      </w:r>
      <w:r>
        <w:t xml:space="preserve">information;</w:t>
      </w:r>
      <w:r>
        <w:t xml:space="preserve"> </w:t>
      </w:r>
      <w:r>
        <w:t xml:space="preserve">b. Collects PII directly from the individual to the greatest extent practicable;</w:t>
      </w:r>
      <w:r>
        <w:t xml:space="preserve"> </w:t>
      </w:r>
      <w:r>
        <w:t xml:space="preserve">c. Checks for, and corrects as necessary, any inaccurate or outdated PII</w:t>
      </w:r>
      <w:r>
        <w:t xml:space="preserve"> </w:t>
      </w:r>
      <w:r>
        <w:t xml:space="preserve">used by its programs or</w:t>
      </w:r>
      <w:r>
        <w:t xml:space="preserve"> </w:t>
      </w:r>
      <w:r>
        <w:t xml:space="preserve">systems [Assignment: organization-defined frequency]; and</w:t>
      </w:r>
      <w:r>
        <w:t xml:space="preserve"> </w:t>
      </w:r>
      <w:r>
        <w:t xml:space="preserve">d. Issues guidelines ensuring and maximizing the quality, utility, objectivity,</w:t>
      </w:r>
      <w:r>
        <w:t xml:space="preserve"> </w:t>
      </w:r>
      <w:r>
        <w:t xml:space="preserve">and integrity of</w:t>
      </w:r>
      <w:r>
        <w:t xml:space="preserve"> </w:t>
      </w:r>
      <w:r>
        <w:t xml:space="preserve">disseminated information.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Xe07d667a1db93ff2df80afd561676c69a90e7da"/>
      <w:r>
        <w:t xml:space="preserve">DI-2: DATA INTEGRITY AND DATA INTEGRITY BOARD</w:t>
      </w:r>
      <w:bookmarkEnd w:id="25"/>
    </w:p>
    <w:p>
      <w:pPr>
        <w:pStyle w:val="BlockText"/>
      </w:pPr>
      <w:r>
        <w:t xml:space="preserve">"The organization:</w:t>
      </w:r>
      <w:r>
        <w:t xml:space="preserve"> </w:t>
      </w:r>
      <w:r>
        <w:t xml:space="preserve">a. Documents processes to ensure the integrity of personally identifiable information (PII)</w:t>
      </w:r>
      <w:r>
        <w:t xml:space="preserve"> </w:t>
      </w:r>
      <w:r>
        <w:t xml:space="preserve">through existing security controls; and</w:t>
      </w:r>
    </w:p>
    <w:p>
      <w:pPr>
        <w:pStyle w:val="SourceCode"/>
        <w:pStyle w:val="BlockText"/>
      </w:pPr>
      <w:r>
        <w:rPr>
          <w:rStyle w:val="VerbatimChar"/>
        </w:rPr>
        <w:t xml:space="preserve"> b.    Establishes a Data Integrity Board when appropriate to oversee organizational Computer</w:t>
      </w:r>
      <w:r>
        <w:br/>
      </w:r>
      <w:r>
        <w:rPr>
          <w:rStyle w:val="VerbatimChar"/>
        </w:rPr>
        <w:t xml:space="preserve">       Matching Agreements 123 and to ensure that those agreements comply with the computer</w:t>
      </w:r>
      <w:r>
        <w:br/>
      </w:r>
      <w:r>
        <w:rPr>
          <w:rStyle w:val="VerbatimChar"/>
        </w:rPr>
        <w:t xml:space="preserve">       matching provisions of the Privacy Act."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2019-12-03T16:45:38Z</dcterms:created>
  <dcterms:modified xsi:type="dcterms:W3CDTF">2019-12-03T16:45:38Z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